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40" w:lineRule="auto" w:before="0"/>
        <w:rPr>
          <w:rFonts w:ascii="Times New Roman" w:hAnsi="Times New Roman" w:cs="Times New Roman" w:eastAsia="Times New Roman"/>
          <w:sz w:val="20"/>
          <w:szCs w:val="20"/>
        </w:rPr>
      </w:pPr>
    </w:p>
    <w:p>
      <w:pPr>
        <w:spacing w:line="240" w:lineRule="auto" w:before="5"/>
        <w:rPr>
          <w:rFonts w:ascii="Times New Roman" w:hAnsi="Times New Roman" w:cs="Times New Roman" w:eastAsia="Times New Roman"/>
          <w:sz w:val="24"/>
          <w:szCs w:val="24"/>
        </w:rPr>
      </w:pPr>
    </w:p>
    <w:p>
      <w:pPr>
        <w:spacing w:line="756" w:lineRule="exact" w:before="0"/>
        <w:ind w:left="86" w:right="98" w:firstLine="0"/>
        <w:jc w:val="center"/>
        <w:rPr>
          <w:rFonts w:ascii="Microsoft JhengHei" w:hAnsi="Microsoft JhengHei" w:cs="Microsoft JhengHei" w:eastAsia="Microsoft JhengHei"/>
          <w:sz w:val="64"/>
          <w:szCs w:val="64"/>
        </w:rPr>
      </w:pPr>
      <w:r>
        <w:rPr>
          <w:rFonts w:ascii="Microsoft JhengHei" w:hAnsi="Microsoft JhengHei" w:cs="Microsoft JhengHei" w:eastAsia="Microsoft JhengHei"/>
          <w:b/>
          <w:bCs/>
          <w:sz w:val="64"/>
          <w:szCs w:val="64"/>
        </w:rPr>
        <w:t>云 之 龙 招 标 集 团 有 限 公</w:t>
      </w:r>
      <w:r>
        <w:rPr>
          <w:rFonts w:ascii="Microsoft JhengHei" w:hAnsi="Microsoft JhengHei" w:cs="Microsoft JhengHei" w:eastAsia="Microsoft JhengHei"/>
          <w:b/>
          <w:bCs/>
          <w:spacing w:val="-4"/>
          <w:sz w:val="64"/>
          <w:szCs w:val="64"/>
        </w:rPr>
        <w:t> </w:t>
      </w:r>
      <w:r>
        <w:rPr>
          <w:rFonts w:ascii="Microsoft JhengHei" w:hAnsi="Microsoft JhengHei" w:cs="Microsoft JhengHei" w:eastAsia="Microsoft JhengHei"/>
          <w:b/>
          <w:bCs/>
          <w:sz w:val="64"/>
          <w:szCs w:val="64"/>
        </w:rPr>
        <w:t>司</w:t>
      </w:r>
      <w:r>
        <w:rPr>
          <w:rFonts w:ascii="Microsoft JhengHei" w:hAnsi="Microsoft JhengHei" w:cs="Microsoft JhengHei" w:eastAsia="Microsoft JhengHei"/>
          <w:sz w:val="64"/>
          <w:szCs w:val="64"/>
        </w:rPr>
      </w:r>
    </w:p>
    <w:p>
      <w:pPr>
        <w:spacing w:line="240" w:lineRule="auto" w:before="0"/>
        <w:rPr>
          <w:rFonts w:ascii="Microsoft JhengHei" w:hAnsi="Microsoft JhengHei" w:cs="Microsoft JhengHei" w:eastAsia="Microsoft JhengHei"/>
          <w:b/>
          <w:bCs/>
          <w:sz w:val="64"/>
          <w:szCs w:val="64"/>
        </w:rPr>
      </w:pPr>
    </w:p>
    <w:p>
      <w:pPr>
        <w:spacing w:line="240" w:lineRule="auto" w:before="6"/>
        <w:rPr>
          <w:rFonts w:ascii="Microsoft JhengHei" w:hAnsi="Microsoft JhengHei" w:cs="Microsoft JhengHei" w:eastAsia="Microsoft JhengHei"/>
          <w:b/>
          <w:bCs/>
          <w:sz w:val="50"/>
          <w:szCs w:val="50"/>
        </w:rPr>
      </w:pPr>
    </w:p>
    <w:p>
      <w:pPr>
        <w:spacing w:before="0"/>
        <w:ind w:left="246" w:right="98" w:firstLine="0"/>
        <w:jc w:val="center"/>
        <w:rPr>
          <w:rFonts w:ascii="微软雅黑" w:hAnsi="微软雅黑" w:cs="微软雅黑" w:eastAsia="微软雅黑"/>
          <w:sz w:val="84"/>
          <w:szCs w:val="84"/>
        </w:rPr>
      </w:pPr>
      <w:r>
        <w:rPr>
          <w:rFonts w:ascii="微软雅黑" w:hAnsi="微软雅黑" w:cs="微软雅黑" w:eastAsia="微软雅黑"/>
          <w:b/>
          <w:bCs/>
          <w:sz w:val="84"/>
          <w:szCs w:val="84"/>
        </w:rPr>
        <w:t>竞争性谈判文件</w:t>
      </w:r>
      <w:r>
        <w:rPr>
          <w:rFonts w:ascii="微软雅黑" w:hAnsi="微软雅黑" w:cs="微软雅黑" w:eastAsia="微软雅黑"/>
          <w:sz w:val="84"/>
          <w:szCs w:val="84"/>
        </w:rPr>
      </w:r>
    </w:p>
    <w:p>
      <w:pPr>
        <w:spacing w:line="240" w:lineRule="auto" w:before="0"/>
        <w:rPr>
          <w:rFonts w:ascii="微软雅黑" w:hAnsi="微软雅黑" w:cs="微软雅黑" w:eastAsia="微软雅黑"/>
          <w:b/>
          <w:bCs/>
          <w:sz w:val="84"/>
          <w:szCs w:val="84"/>
        </w:rPr>
      </w:pPr>
    </w:p>
    <w:p>
      <w:pPr>
        <w:spacing w:line="240" w:lineRule="auto" w:before="4"/>
        <w:rPr>
          <w:rFonts w:ascii="微软雅黑" w:hAnsi="微软雅黑" w:cs="微软雅黑" w:eastAsia="微软雅黑"/>
          <w:b/>
          <w:bCs/>
          <w:sz w:val="67"/>
          <w:szCs w:val="67"/>
        </w:rPr>
      </w:pPr>
    </w:p>
    <w:p>
      <w:pPr>
        <w:pStyle w:val="Heading2"/>
        <w:spacing w:line="240" w:lineRule="auto"/>
        <w:ind w:left="1377" w:right="476"/>
        <w:jc w:val="left"/>
        <w:rPr>
          <w:b w:val="0"/>
          <w:bCs w:val="0"/>
        </w:rPr>
      </w:pPr>
      <w:r>
        <w:rPr/>
        <w:t>项 目 名 称 ：</w:t>
      </w:r>
      <w:r>
        <w:rPr>
          <w:spacing w:val="29"/>
        </w:rPr>
        <w:t> </w:t>
      </w:r>
      <w:r>
        <w:rPr>
          <w:spacing w:val="-38"/>
        </w:rPr>
        <w:t>兴安镇漠川乡垃圾中转项目</w:t>
      </w:r>
      <w:r>
        <w:rPr>
          <w:b w:val="0"/>
          <w:bCs w:val="0"/>
          <w:spacing w:val="-38"/>
        </w:rPr>
      </w:r>
    </w:p>
    <w:p>
      <w:pPr>
        <w:spacing w:before="105"/>
        <w:ind w:left="1377" w:right="476"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项</w:t>
      </w:r>
      <w:r>
        <w:rPr>
          <w:rFonts w:ascii="Microsoft JhengHei" w:hAnsi="Microsoft JhengHei" w:cs="Microsoft JhengHei" w:eastAsia="Microsoft JhengHei"/>
          <w:b/>
          <w:bCs/>
          <w:spacing w:val="-37"/>
          <w:sz w:val="32"/>
          <w:szCs w:val="32"/>
        </w:rPr>
        <w:t> </w:t>
      </w:r>
      <w:r>
        <w:rPr>
          <w:rFonts w:ascii="Microsoft JhengHei" w:hAnsi="Microsoft JhengHei" w:cs="Microsoft JhengHei" w:eastAsia="Microsoft JhengHei"/>
          <w:b/>
          <w:bCs/>
          <w:sz w:val="32"/>
          <w:szCs w:val="32"/>
        </w:rPr>
        <w:t>目</w:t>
      </w:r>
      <w:r>
        <w:rPr>
          <w:rFonts w:ascii="Microsoft JhengHei" w:hAnsi="Microsoft JhengHei" w:cs="Microsoft JhengHei" w:eastAsia="Microsoft JhengHei"/>
          <w:b/>
          <w:bCs/>
          <w:spacing w:val="-37"/>
          <w:sz w:val="32"/>
          <w:szCs w:val="32"/>
        </w:rPr>
        <w:t> </w:t>
      </w:r>
      <w:r>
        <w:rPr>
          <w:rFonts w:ascii="Microsoft JhengHei" w:hAnsi="Microsoft JhengHei" w:cs="Microsoft JhengHei" w:eastAsia="Microsoft JhengHei"/>
          <w:b/>
          <w:bCs/>
          <w:sz w:val="32"/>
          <w:szCs w:val="32"/>
        </w:rPr>
        <w:t>编</w:t>
      </w:r>
      <w:r>
        <w:rPr>
          <w:rFonts w:ascii="Microsoft JhengHei" w:hAnsi="Microsoft JhengHei" w:cs="Microsoft JhengHei" w:eastAsia="Microsoft JhengHei"/>
          <w:b/>
          <w:bCs/>
          <w:spacing w:val="-40"/>
          <w:sz w:val="32"/>
          <w:szCs w:val="32"/>
        </w:rPr>
        <w:t> </w:t>
      </w:r>
      <w:r>
        <w:rPr>
          <w:rFonts w:ascii="Microsoft JhengHei" w:hAnsi="Microsoft JhengHei" w:cs="Microsoft JhengHei" w:eastAsia="Microsoft JhengHei"/>
          <w:b/>
          <w:bCs/>
          <w:sz w:val="32"/>
          <w:szCs w:val="32"/>
        </w:rPr>
        <w:t>号</w:t>
      </w:r>
      <w:r>
        <w:rPr>
          <w:rFonts w:ascii="Microsoft JhengHei" w:hAnsi="Microsoft JhengHei" w:cs="Microsoft JhengHei" w:eastAsia="Microsoft JhengHei"/>
          <w:b/>
          <w:bCs/>
          <w:spacing w:val="-37"/>
          <w:sz w:val="32"/>
          <w:szCs w:val="32"/>
        </w:rPr>
        <w:t> </w:t>
      </w:r>
      <w:r>
        <w:rPr>
          <w:rFonts w:ascii="Microsoft JhengHei" w:hAnsi="Microsoft JhengHei" w:cs="Microsoft JhengHei" w:eastAsia="Microsoft JhengHei"/>
          <w:b/>
          <w:bCs/>
          <w:sz w:val="32"/>
          <w:szCs w:val="32"/>
        </w:rPr>
        <w:t>：</w:t>
      </w:r>
      <w:r>
        <w:rPr>
          <w:rFonts w:ascii="Microsoft JhengHei" w:hAnsi="Microsoft JhengHei" w:cs="Microsoft JhengHei" w:eastAsia="Microsoft JhengHei"/>
          <w:b/>
          <w:bCs/>
          <w:spacing w:val="-40"/>
          <w:sz w:val="32"/>
          <w:szCs w:val="32"/>
        </w:rPr>
        <w:t> </w:t>
      </w:r>
      <w:r>
        <w:rPr>
          <w:rFonts w:ascii="Microsoft JhengHei" w:hAnsi="Microsoft JhengHei" w:cs="Microsoft JhengHei" w:eastAsia="Microsoft JhengHei"/>
          <w:b/>
          <w:bCs/>
          <w:sz w:val="32"/>
          <w:szCs w:val="32"/>
        </w:rPr>
        <w:t>G</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L</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Z</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C</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2</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0</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2</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0</w:t>
      </w:r>
      <w:r>
        <w:rPr>
          <w:rFonts w:ascii="Microsoft JhengHei" w:hAnsi="Microsoft JhengHei" w:cs="Microsoft JhengHei" w:eastAsia="Microsoft JhengHei"/>
          <w:b/>
          <w:bCs/>
          <w:spacing w:val="-57"/>
          <w:sz w:val="32"/>
          <w:szCs w:val="32"/>
        </w:rPr>
        <w:t> </w:t>
      </w:r>
      <w:r>
        <w:rPr>
          <w:rFonts w:ascii="Microsoft JhengHei" w:hAnsi="Microsoft JhengHei" w:cs="Microsoft JhengHei" w:eastAsia="Microsoft JhengHei"/>
          <w:b/>
          <w:bCs/>
          <w:sz w:val="32"/>
          <w:szCs w:val="32"/>
        </w:rPr>
        <w:t>-</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J</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1</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1</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pacing w:val="21"/>
          <w:sz w:val="32"/>
          <w:szCs w:val="32"/>
        </w:rPr>
        <w:t>10</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9</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9</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G</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X</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Y</w:t>
      </w:r>
      <w:r>
        <w:rPr>
          <w:rFonts w:ascii="Microsoft JhengHei" w:hAnsi="Microsoft JhengHei" w:cs="Microsoft JhengHei" w:eastAsia="Microsoft JhengHei"/>
          <w:b/>
          <w:bCs/>
          <w:spacing w:val="-59"/>
          <w:sz w:val="32"/>
          <w:szCs w:val="32"/>
        </w:rPr>
        <w:t> </w:t>
      </w:r>
      <w:r>
        <w:rPr>
          <w:rFonts w:ascii="Microsoft JhengHei" w:hAnsi="Microsoft JhengHei" w:cs="Microsoft JhengHei" w:eastAsia="Microsoft JhengHei"/>
          <w:b/>
          <w:bCs/>
          <w:sz w:val="32"/>
          <w:szCs w:val="32"/>
        </w:rPr>
        <w:t>L</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32"/>
          <w:szCs w:val="32"/>
        </w:rPr>
      </w:pPr>
    </w:p>
    <w:p>
      <w:pPr>
        <w:spacing w:line="240" w:lineRule="auto" w:before="0"/>
        <w:rPr>
          <w:rFonts w:ascii="Microsoft JhengHei" w:hAnsi="Microsoft JhengHei" w:cs="Microsoft JhengHei" w:eastAsia="Microsoft JhengHei"/>
          <w:b/>
          <w:bCs/>
          <w:sz w:val="32"/>
          <w:szCs w:val="32"/>
        </w:rPr>
      </w:pPr>
    </w:p>
    <w:p>
      <w:pPr>
        <w:spacing w:line="240" w:lineRule="auto" w:before="0"/>
        <w:rPr>
          <w:rFonts w:ascii="Microsoft JhengHei" w:hAnsi="Microsoft JhengHei" w:cs="Microsoft JhengHei" w:eastAsia="Microsoft JhengHei"/>
          <w:b/>
          <w:bCs/>
          <w:sz w:val="32"/>
          <w:szCs w:val="32"/>
        </w:rPr>
      </w:pPr>
    </w:p>
    <w:p>
      <w:pPr>
        <w:spacing w:line="240" w:lineRule="auto" w:before="4"/>
        <w:rPr>
          <w:rFonts w:ascii="Microsoft JhengHei" w:hAnsi="Microsoft JhengHei" w:cs="Microsoft JhengHei" w:eastAsia="Microsoft JhengHei"/>
          <w:b/>
          <w:bCs/>
          <w:sz w:val="43"/>
          <w:szCs w:val="43"/>
        </w:rPr>
      </w:pPr>
    </w:p>
    <w:p>
      <w:pPr>
        <w:spacing w:line="285" w:lineRule="auto" w:before="0"/>
        <w:ind w:left="2856" w:right="476" w:hanging="1642"/>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采</w:t>
      </w:r>
      <w:r>
        <w:rPr>
          <w:rFonts w:ascii="Microsoft JhengHei" w:hAnsi="Microsoft JhengHei" w:cs="Microsoft JhengHei" w:eastAsia="Microsoft JhengHei"/>
          <w:b/>
          <w:bCs/>
          <w:spacing w:val="-32"/>
          <w:sz w:val="32"/>
          <w:szCs w:val="32"/>
        </w:rPr>
        <w:t> </w:t>
      </w:r>
      <w:r>
        <w:rPr>
          <w:rFonts w:ascii="Microsoft JhengHei" w:hAnsi="Microsoft JhengHei" w:cs="Microsoft JhengHei" w:eastAsia="Microsoft JhengHei"/>
          <w:b/>
          <w:bCs/>
          <w:sz w:val="32"/>
          <w:szCs w:val="32"/>
        </w:rPr>
        <w:t>购</w:t>
      </w:r>
      <w:r>
        <w:rPr>
          <w:rFonts w:ascii="Microsoft JhengHei" w:hAnsi="Microsoft JhengHei" w:cs="Microsoft JhengHei" w:eastAsia="Microsoft JhengHei"/>
          <w:b/>
          <w:bCs/>
          <w:spacing w:val="-32"/>
          <w:sz w:val="32"/>
          <w:szCs w:val="32"/>
        </w:rPr>
        <w:t> </w:t>
      </w:r>
      <w:r>
        <w:rPr>
          <w:rFonts w:ascii="Microsoft JhengHei" w:hAnsi="Microsoft JhengHei" w:cs="Microsoft JhengHei" w:eastAsia="Microsoft JhengHei"/>
          <w:b/>
          <w:bCs/>
          <w:sz w:val="32"/>
          <w:szCs w:val="32"/>
        </w:rPr>
        <w:t>代</w:t>
      </w:r>
      <w:r>
        <w:rPr>
          <w:rFonts w:ascii="Microsoft JhengHei" w:hAnsi="Microsoft JhengHei" w:cs="Microsoft JhengHei" w:eastAsia="Microsoft JhengHei"/>
          <w:b/>
          <w:bCs/>
          <w:spacing w:val="-32"/>
          <w:sz w:val="32"/>
          <w:szCs w:val="32"/>
        </w:rPr>
        <w:t> </w:t>
      </w:r>
      <w:r>
        <w:rPr>
          <w:rFonts w:ascii="Microsoft JhengHei" w:hAnsi="Microsoft JhengHei" w:cs="Microsoft JhengHei" w:eastAsia="Microsoft JhengHei"/>
          <w:b/>
          <w:bCs/>
          <w:sz w:val="32"/>
          <w:szCs w:val="32"/>
        </w:rPr>
        <w:t>理</w:t>
      </w:r>
      <w:r>
        <w:rPr>
          <w:rFonts w:ascii="Microsoft JhengHei" w:hAnsi="Microsoft JhengHei" w:cs="Microsoft JhengHei" w:eastAsia="Microsoft JhengHei"/>
          <w:b/>
          <w:bCs/>
          <w:spacing w:val="-32"/>
          <w:sz w:val="32"/>
          <w:szCs w:val="32"/>
        </w:rPr>
        <w:t> </w:t>
      </w:r>
      <w:r>
        <w:rPr>
          <w:rFonts w:ascii="Microsoft JhengHei" w:hAnsi="Microsoft JhengHei" w:cs="Microsoft JhengHei" w:eastAsia="Microsoft JhengHei"/>
          <w:b/>
          <w:bCs/>
          <w:sz w:val="32"/>
          <w:szCs w:val="32"/>
        </w:rPr>
        <w:t>机</w:t>
      </w:r>
      <w:r>
        <w:rPr>
          <w:rFonts w:ascii="Microsoft JhengHei" w:hAnsi="Microsoft JhengHei" w:cs="Microsoft JhengHei" w:eastAsia="Microsoft JhengHei"/>
          <w:b/>
          <w:bCs/>
          <w:spacing w:val="-32"/>
          <w:sz w:val="32"/>
          <w:szCs w:val="32"/>
        </w:rPr>
        <w:t> </w:t>
      </w:r>
      <w:r>
        <w:rPr>
          <w:rFonts w:ascii="Microsoft JhengHei" w:hAnsi="Microsoft JhengHei" w:cs="Microsoft JhengHei" w:eastAsia="Microsoft JhengHei"/>
          <w:b/>
          <w:bCs/>
          <w:sz w:val="32"/>
          <w:szCs w:val="32"/>
        </w:rPr>
        <w:t>构</w:t>
      </w:r>
      <w:r>
        <w:rPr>
          <w:rFonts w:ascii="Microsoft JhengHei" w:hAnsi="Microsoft JhengHei" w:cs="Microsoft JhengHei" w:eastAsia="Microsoft JhengHei"/>
          <w:b/>
          <w:bCs/>
          <w:spacing w:val="-27"/>
          <w:sz w:val="32"/>
          <w:szCs w:val="32"/>
        </w:rPr>
        <w:t> </w:t>
      </w:r>
      <w:r>
        <w:rPr>
          <w:rFonts w:ascii="Microsoft JhengHei" w:hAnsi="Microsoft JhengHei" w:cs="Microsoft JhengHei" w:eastAsia="Microsoft JhengHei"/>
          <w:b/>
          <w:bCs/>
          <w:spacing w:val="30"/>
          <w:sz w:val="32"/>
          <w:szCs w:val="32"/>
        </w:rPr>
        <w:t>：云之龙招标集团有限公</w:t>
      </w:r>
      <w:r>
        <w:rPr>
          <w:rFonts w:ascii="Microsoft JhengHei" w:hAnsi="Microsoft JhengHei" w:cs="Microsoft JhengHei" w:eastAsia="Microsoft JhengHei"/>
          <w:b/>
          <w:bCs/>
          <w:spacing w:val="-36"/>
          <w:sz w:val="32"/>
          <w:szCs w:val="32"/>
        </w:rPr>
        <w:t> </w:t>
      </w:r>
      <w:r>
        <w:rPr>
          <w:rFonts w:ascii="Microsoft JhengHei" w:hAnsi="Microsoft JhengHei" w:cs="Microsoft JhengHei" w:eastAsia="Microsoft JhengHei"/>
          <w:b/>
          <w:bCs/>
          <w:sz w:val="32"/>
          <w:szCs w:val="32"/>
        </w:rPr>
        <w:t>司</w:t>
      </w:r>
      <w:r>
        <w:rPr>
          <w:rFonts w:ascii="Microsoft JhengHei" w:hAnsi="Microsoft JhengHei" w:cs="Microsoft JhengHei" w:eastAsia="Microsoft JhengHei"/>
          <w:b/>
          <w:bCs/>
          <w:w w:val="100"/>
          <w:sz w:val="32"/>
          <w:szCs w:val="32"/>
        </w:rPr>
        <w:t> </w:t>
      </w:r>
      <w:r>
        <w:rPr>
          <w:rFonts w:ascii="Microsoft JhengHei" w:hAnsi="Microsoft JhengHei" w:cs="Microsoft JhengHei" w:eastAsia="Microsoft JhengHei"/>
          <w:b/>
          <w:bCs/>
          <w:sz w:val="32"/>
          <w:szCs w:val="32"/>
        </w:rPr>
        <w:t>2020</w:t>
      </w:r>
      <w:r>
        <w:rPr>
          <w:rFonts w:ascii="Microsoft JhengHei" w:hAnsi="Microsoft JhengHei" w:cs="Microsoft JhengHei" w:eastAsia="Microsoft JhengHei"/>
          <w:b/>
          <w:bCs/>
          <w:spacing w:val="-33"/>
          <w:sz w:val="32"/>
          <w:szCs w:val="32"/>
        </w:rPr>
        <w:t> </w:t>
      </w:r>
      <w:r>
        <w:rPr>
          <w:rFonts w:ascii="Microsoft JhengHei" w:hAnsi="Microsoft JhengHei" w:cs="Microsoft JhengHei" w:eastAsia="Microsoft JhengHei"/>
          <w:b/>
          <w:bCs/>
          <w:sz w:val="32"/>
          <w:szCs w:val="32"/>
        </w:rPr>
        <w:t>年</w:t>
      </w:r>
      <w:r>
        <w:rPr>
          <w:rFonts w:ascii="Microsoft JhengHei" w:hAnsi="Microsoft JhengHei" w:cs="Microsoft JhengHei" w:eastAsia="Microsoft JhengHei"/>
          <w:b/>
          <w:bCs/>
          <w:spacing w:val="-37"/>
          <w:sz w:val="32"/>
          <w:szCs w:val="32"/>
        </w:rPr>
        <w:t> </w:t>
      </w:r>
      <w:r>
        <w:rPr>
          <w:rFonts w:ascii="Microsoft JhengHei" w:hAnsi="Microsoft JhengHei" w:cs="Microsoft JhengHei" w:eastAsia="Microsoft JhengHei"/>
          <w:b/>
          <w:bCs/>
          <w:sz w:val="32"/>
          <w:szCs w:val="32"/>
        </w:rPr>
        <w:t>6</w:t>
      </w:r>
      <w:r>
        <w:rPr>
          <w:rFonts w:ascii="Microsoft JhengHei" w:hAnsi="Microsoft JhengHei" w:cs="Microsoft JhengHei" w:eastAsia="Microsoft JhengHei"/>
          <w:b/>
          <w:bCs/>
          <w:spacing w:val="-36"/>
          <w:sz w:val="32"/>
          <w:szCs w:val="32"/>
        </w:rPr>
        <w:t> </w:t>
      </w:r>
      <w:r>
        <w:rPr>
          <w:rFonts w:ascii="Microsoft JhengHei" w:hAnsi="Microsoft JhengHei" w:cs="Microsoft JhengHei" w:eastAsia="Microsoft JhengHei"/>
          <w:b/>
          <w:bCs/>
          <w:sz w:val="32"/>
          <w:szCs w:val="32"/>
        </w:rPr>
        <w:t>月</w:t>
      </w:r>
      <w:r>
        <w:rPr>
          <w:rFonts w:ascii="Microsoft JhengHei" w:hAnsi="Microsoft JhengHei" w:cs="Microsoft JhengHei" w:eastAsia="Microsoft JhengHei"/>
          <w:b/>
          <w:bCs/>
          <w:spacing w:val="-34"/>
          <w:sz w:val="32"/>
          <w:szCs w:val="32"/>
        </w:rPr>
        <w:t> </w:t>
      </w:r>
      <w:r>
        <w:rPr>
          <w:rFonts w:ascii="Microsoft JhengHei" w:hAnsi="Microsoft JhengHei" w:cs="Microsoft JhengHei" w:eastAsia="Microsoft JhengHei"/>
          <w:b/>
          <w:bCs/>
          <w:sz w:val="32"/>
          <w:szCs w:val="32"/>
        </w:rPr>
        <w:t>8</w:t>
      </w:r>
      <w:r>
        <w:rPr>
          <w:rFonts w:ascii="Microsoft JhengHei" w:hAnsi="Microsoft JhengHei" w:cs="Microsoft JhengHei" w:eastAsia="Microsoft JhengHei"/>
          <w:b/>
          <w:bCs/>
          <w:spacing w:val="-33"/>
          <w:sz w:val="32"/>
          <w:szCs w:val="32"/>
        </w:rPr>
        <w:t> </w:t>
      </w:r>
      <w:r>
        <w:rPr>
          <w:rFonts w:ascii="Microsoft JhengHei" w:hAnsi="Microsoft JhengHei" w:cs="Microsoft JhengHei" w:eastAsia="Microsoft JhengHei"/>
          <w:b/>
          <w:bCs/>
          <w:sz w:val="32"/>
          <w:szCs w:val="32"/>
        </w:rPr>
        <w:t>日</w:t>
      </w:r>
      <w:r>
        <w:rPr>
          <w:rFonts w:ascii="Microsoft JhengHei" w:hAnsi="Microsoft JhengHei" w:cs="Microsoft JhengHei" w:eastAsia="Microsoft JhengHei"/>
          <w:sz w:val="32"/>
          <w:szCs w:val="32"/>
        </w:rPr>
      </w:r>
    </w:p>
    <w:p>
      <w:pPr>
        <w:spacing w:after="0" w:line="285" w:lineRule="auto"/>
        <w:jc w:val="left"/>
        <w:rPr>
          <w:rFonts w:ascii="Microsoft JhengHei" w:hAnsi="Microsoft JhengHei" w:cs="Microsoft JhengHei" w:eastAsia="Microsoft JhengHei"/>
          <w:sz w:val="32"/>
          <w:szCs w:val="32"/>
        </w:rPr>
        <w:sectPr>
          <w:type w:val="continuous"/>
          <w:pgSz w:w="11900" w:h="16840"/>
          <w:pgMar w:top="1600" w:bottom="280" w:left="1560" w:right="1480"/>
        </w:sectPr>
      </w:pPr>
    </w:p>
    <w:p>
      <w:pPr>
        <w:pStyle w:val="Heading1"/>
        <w:tabs>
          <w:tab w:pos="1540" w:val="left" w:leader="none"/>
        </w:tabs>
        <w:spacing w:line="512" w:lineRule="exact"/>
        <w:ind w:right="658"/>
        <w:jc w:val="center"/>
      </w:pPr>
      <w:r>
        <w:rPr/>
        <w:t>目</w:t>
        <w:tab/>
        <w:t>录</w:t>
      </w:r>
    </w:p>
    <w:p>
      <w:pPr>
        <w:spacing w:line="240" w:lineRule="auto" w:before="1"/>
        <w:rPr>
          <w:rFonts w:ascii="隶书" w:hAnsi="隶书" w:cs="隶书" w:eastAsia="隶书"/>
          <w:sz w:val="58"/>
          <w:szCs w:val="58"/>
        </w:rPr>
      </w:pPr>
    </w:p>
    <w:p>
      <w:pPr>
        <w:pStyle w:val="Heading3"/>
        <w:spacing w:line="379" w:lineRule="auto"/>
        <w:ind w:right="109"/>
        <w:jc w:val="left"/>
      </w:pPr>
      <w:r>
        <w:rPr>
          <w:spacing w:val="-15"/>
        </w:rPr>
        <w:t>第一章：竞争性谈判公告</w:t>
      </w:r>
      <w:r>
        <w:rPr>
          <w:spacing w:val="20"/>
        </w:rPr>
        <w:t> </w:t>
      </w:r>
      <w:r>
        <w:rPr/>
        <w:t>……………………………………………2</w:t>
      </w:r>
      <w:r>
        <w:rPr>
          <w:w w:val="100"/>
        </w:rPr>
        <w:t> </w:t>
      </w:r>
      <w:r>
        <w:rPr>
          <w:spacing w:val="-2"/>
        </w:rPr>
        <w:t>第二章：供应商须知…………………………………………………4</w:t>
      </w:r>
      <w:r>
        <w:rPr>
          <w:spacing w:val="-100"/>
        </w:rPr>
        <w:t> </w:t>
      </w:r>
      <w:r>
        <w:rPr>
          <w:spacing w:val="-100"/>
        </w:rPr>
      </w:r>
      <w:r>
        <w:rPr/>
        <w:t>第三章：货物采购需求</w:t>
      </w:r>
      <w:r>
        <w:rPr>
          <w:spacing w:val="1"/>
        </w:rPr>
        <w:t> </w:t>
      </w:r>
      <w:r>
        <w:rPr/>
        <w:t>……………………………………………21</w:t>
      </w:r>
      <w:r>
        <w:rPr>
          <w:w w:val="100"/>
        </w:rPr>
        <w:t> </w:t>
      </w:r>
      <w:r>
        <w:rPr/>
        <w:t>第四章：评审办法…………………………………………………26</w:t>
      </w:r>
      <w:r>
        <w:rPr>
          <w:w w:val="100"/>
        </w:rPr>
        <w:t> </w:t>
      </w:r>
      <w:r>
        <w:rPr/>
        <w:t>第五章：政府采购合同（合同主要条款及格式）………………27</w:t>
      </w:r>
      <w:r>
        <w:rPr>
          <w:w w:val="100"/>
        </w:rPr>
        <w:t> </w:t>
      </w:r>
      <w:r>
        <w:rPr/>
        <w:t>第六章：响应文件（格式）………………………………………31</w:t>
      </w:r>
    </w:p>
    <w:p>
      <w:pPr>
        <w:spacing w:after="0" w:line="379" w:lineRule="auto"/>
        <w:jc w:val="left"/>
        <w:sectPr>
          <w:footerReference w:type="default" r:id="rId5"/>
          <w:pgSz w:w="11900" w:h="16840"/>
          <w:pgMar w:footer="690" w:header="0" w:top="1020" w:bottom="880" w:left="1680" w:right="780"/>
          <w:pgNumType w:start="1"/>
        </w:sectPr>
      </w:pPr>
    </w:p>
    <w:p>
      <w:pPr>
        <w:spacing w:line="440" w:lineRule="exact" w:before="0"/>
        <w:ind w:left="3381" w:right="1285"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第一章</w:t>
      </w:r>
      <w:r>
        <w:rPr>
          <w:rFonts w:ascii="Microsoft JhengHei" w:hAnsi="Microsoft JhengHei" w:cs="Microsoft JhengHei" w:eastAsia="Microsoft JhengHei"/>
          <w:b/>
          <w:bCs/>
          <w:spacing w:val="50"/>
          <w:sz w:val="32"/>
          <w:szCs w:val="32"/>
        </w:rPr>
        <w:t> </w:t>
      </w:r>
      <w:r>
        <w:rPr>
          <w:rFonts w:ascii="Microsoft JhengHei" w:hAnsi="Microsoft JhengHei" w:cs="Microsoft JhengHei" w:eastAsia="Microsoft JhengHei"/>
          <w:b/>
          <w:bCs/>
          <w:sz w:val="32"/>
          <w:szCs w:val="32"/>
        </w:rPr>
        <w:t>竞争性谈判公告</w:t>
      </w:r>
      <w:r>
        <w:rPr>
          <w:rFonts w:ascii="Microsoft JhengHei" w:hAnsi="Microsoft JhengHei" w:cs="Microsoft JhengHei" w:eastAsia="Microsoft JhengHei"/>
          <w:sz w:val="32"/>
          <w:szCs w:val="32"/>
        </w:rPr>
      </w:r>
    </w:p>
    <w:p>
      <w:pPr>
        <w:pStyle w:val="BodyText"/>
        <w:spacing w:line="314" w:lineRule="auto" w:before="57"/>
        <w:ind w:right="211" w:firstLine="422"/>
        <w:jc w:val="both"/>
      </w:pPr>
      <w:r>
        <w:rPr>
          <w:spacing w:val="-2"/>
        </w:rPr>
        <w:t>云之龙招标集团有限公司受兴安县环境保护局委托，根据《中华人民共和国政府采购法》、《中华人民</w:t>
      </w:r>
      <w:r>
        <w:rPr>
          <w:w w:val="100"/>
        </w:rPr>
        <w:t> </w:t>
      </w:r>
      <w:r>
        <w:rPr>
          <w:spacing w:val="-2"/>
        </w:rPr>
        <w:t>共和国政府采购法实施条例》、《政府采购非招标采购方式管理办法》等规定，就兴安镇漠川乡垃圾中转项</w:t>
      </w:r>
      <w:r>
        <w:rPr>
          <w:spacing w:val="-19"/>
        </w:rPr>
        <w:t> </w:t>
      </w:r>
      <w:r>
        <w:rPr>
          <w:spacing w:val="-19"/>
        </w:rPr>
      </w:r>
      <w:r>
        <w:rPr/>
        <w:t>目进行竞争性谈判采购，欢迎符合条件的供应商前来参加谈判活动，现将有关事项公告如下：</w:t>
      </w:r>
    </w:p>
    <w:p>
      <w:pPr>
        <w:pStyle w:val="BodyText"/>
        <w:spacing w:line="240" w:lineRule="auto" w:before="20"/>
        <w:ind w:left="535" w:right="1285"/>
        <w:jc w:val="left"/>
      </w:pPr>
      <w:r>
        <w:rPr/>
        <w:t>一、项目名称：兴安镇漠川乡垃圾中转项目</w:t>
      </w:r>
    </w:p>
    <w:p>
      <w:pPr>
        <w:pStyle w:val="BodyText"/>
        <w:tabs>
          <w:tab w:pos="5258" w:val="left" w:leader="none"/>
        </w:tabs>
        <w:spacing w:line="240" w:lineRule="auto" w:before="85"/>
        <w:ind w:left="535" w:right="1285"/>
        <w:jc w:val="left"/>
      </w:pPr>
      <w:r>
        <w:rPr>
          <w:spacing w:val="-1"/>
        </w:rPr>
        <w:t>二、项目编号：GLZC2020-J1-11099-GXYL</w:t>
        <w:tab/>
        <w:t>代理编号：YLGLJ20201001-XA</w:t>
      </w:r>
    </w:p>
    <w:p>
      <w:pPr>
        <w:pStyle w:val="BodyText"/>
        <w:spacing w:line="240" w:lineRule="auto" w:before="85"/>
        <w:ind w:left="535" w:right="1285"/>
        <w:jc w:val="left"/>
      </w:pPr>
      <w:r>
        <w:rPr/>
        <w:t>三、采购项目的名称、数量、简要规格描述或项目基本概况介绍：</w:t>
      </w:r>
    </w:p>
    <w:p>
      <w:pPr>
        <w:spacing w:line="240" w:lineRule="auto" w:before="3"/>
        <w:rPr>
          <w:rFonts w:ascii="宋体" w:hAnsi="宋体" w:cs="宋体" w:eastAsia="宋体"/>
          <w:sz w:val="3"/>
          <w:szCs w:val="3"/>
        </w:rPr>
      </w:pPr>
    </w:p>
    <w:tbl>
      <w:tblPr>
        <w:tblW w:w="0" w:type="auto"/>
        <w:jc w:val="left"/>
        <w:tblInd w:w="290" w:type="dxa"/>
        <w:tblLayout w:type="fixed"/>
        <w:tblCellMar>
          <w:top w:w="0" w:type="dxa"/>
          <w:left w:w="0" w:type="dxa"/>
          <w:bottom w:w="0" w:type="dxa"/>
          <w:right w:w="0" w:type="dxa"/>
        </w:tblCellMar>
        <w:tblLook w:val="01E0"/>
      </w:tblPr>
      <w:tblGrid>
        <w:gridCol w:w="1210"/>
        <w:gridCol w:w="3187"/>
        <w:gridCol w:w="984"/>
        <w:gridCol w:w="970"/>
        <w:gridCol w:w="2654"/>
      </w:tblGrid>
      <w:tr>
        <w:trPr>
          <w:trHeight w:val="691" w:hRule="exact"/>
        </w:trPr>
        <w:tc>
          <w:tcPr>
            <w:tcW w:w="12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15"/>
                <w:szCs w:val="15"/>
              </w:rPr>
            </w:pPr>
          </w:p>
          <w:p>
            <w:pPr>
              <w:pStyle w:val="TableParagraph"/>
              <w:spacing w:line="240" w:lineRule="auto"/>
              <w:ind w:left="388" w:right="0"/>
              <w:jc w:val="left"/>
              <w:rPr>
                <w:rFonts w:ascii="宋体" w:hAnsi="宋体" w:cs="宋体" w:eastAsia="宋体"/>
                <w:sz w:val="21"/>
                <w:szCs w:val="21"/>
              </w:rPr>
            </w:pPr>
            <w:r>
              <w:rPr>
                <w:rFonts w:ascii="宋体" w:hAnsi="宋体" w:cs="宋体" w:eastAsia="宋体"/>
                <w:sz w:val="21"/>
                <w:szCs w:val="21"/>
              </w:rPr>
              <w:t>项号</w:t>
            </w:r>
          </w:p>
        </w:tc>
        <w:tc>
          <w:tcPr>
            <w:tcW w:w="318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15"/>
                <w:szCs w:val="15"/>
              </w:rPr>
            </w:pPr>
          </w:p>
          <w:p>
            <w:pPr>
              <w:pStyle w:val="TableParagraph"/>
              <w:spacing w:line="240" w:lineRule="auto"/>
              <w:ind w:left="9" w:right="0"/>
              <w:jc w:val="center"/>
              <w:rPr>
                <w:rFonts w:ascii="宋体" w:hAnsi="宋体" w:cs="宋体" w:eastAsia="宋体"/>
                <w:sz w:val="21"/>
                <w:szCs w:val="21"/>
              </w:rPr>
            </w:pPr>
            <w:r>
              <w:rPr>
                <w:rFonts w:ascii="宋体" w:hAnsi="宋体" w:cs="宋体" w:eastAsia="宋体"/>
                <w:sz w:val="21"/>
                <w:szCs w:val="21"/>
              </w:rPr>
              <w:t>货物名称</w:t>
            </w:r>
          </w:p>
        </w:tc>
        <w:tc>
          <w:tcPr>
            <w:tcW w:w="98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15"/>
                <w:szCs w:val="15"/>
              </w:rPr>
            </w:pPr>
          </w:p>
          <w:p>
            <w:pPr>
              <w:pStyle w:val="TableParagraph"/>
              <w:spacing w:line="240" w:lineRule="auto"/>
              <w:ind w:left="278" w:right="0"/>
              <w:jc w:val="left"/>
              <w:rPr>
                <w:rFonts w:ascii="宋体" w:hAnsi="宋体" w:cs="宋体" w:eastAsia="宋体"/>
                <w:sz w:val="21"/>
                <w:szCs w:val="21"/>
              </w:rPr>
            </w:pPr>
            <w:r>
              <w:rPr>
                <w:rFonts w:ascii="宋体" w:hAnsi="宋体" w:cs="宋体" w:eastAsia="宋体"/>
                <w:sz w:val="21"/>
                <w:szCs w:val="21"/>
              </w:rPr>
              <w:t>数量</w:t>
            </w:r>
          </w:p>
        </w:tc>
        <w:tc>
          <w:tcPr>
            <w:tcW w:w="97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15"/>
                <w:szCs w:val="15"/>
              </w:rPr>
            </w:pPr>
          </w:p>
          <w:p>
            <w:pPr>
              <w:pStyle w:val="TableParagraph"/>
              <w:spacing w:line="240" w:lineRule="auto"/>
              <w:ind w:left="273" w:right="0"/>
              <w:jc w:val="left"/>
              <w:rPr>
                <w:rFonts w:ascii="宋体" w:hAnsi="宋体" w:cs="宋体" w:eastAsia="宋体"/>
                <w:sz w:val="21"/>
                <w:szCs w:val="21"/>
              </w:rPr>
            </w:pPr>
            <w:r>
              <w:rPr>
                <w:rFonts w:ascii="宋体" w:hAnsi="宋体" w:cs="宋体" w:eastAsia="宋体"/>
                <w:sz w:val="21"/>
                <w:szCs w:val="21"/>
              </w:rPr>
              <w:t>单位</w:t>
            </w:r>
          </w:p>
        </w:tc>
        <w:tc>
          <w:tcPr>
            <w:tcW w:w="2654"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113" w:right="161" w:hanging="946"/>
              <w:jc w:val="left"/>
              <w:rPr>
                <w:rFonts w:ascii="宋体" w:hAnsi="宋体" w:cs="宋体" w:eastAsia="宋体"/>
                <w:sz w:val="21"/>
                <w:szCs w:val="21"/>
              </w:rPr>
            </w:pPr>
            <w:r>
              <w:rPr>
                <w:rFonts w:ascii="宋体" w:hAnsi="宋体" w:cs="宋体" w:eastAsia="宋体"/>
                <w:spacing w:val="-1"/>
                <w:sz w:val="21"/>
                <w:szCs w:val="21"/>
              </w:rPr>
              <w:t>简要规格描述或项目基本</w:t>
            </w:r>
            <w:r>
              <w:rPr>
                <w:rFonts w:ascii="宋体" w:hAnsi="宋体" w:cs="宋体" w:eastAsia="宋体"/>
                <w:spacing w:val="-92"/>
                <w:sz w:val="21"/>
                <w:szCs w:val="21"/>
              </w:rPr>
              <w:t> </w:t>
            </w:r>
            <w:r>
              <w:rPr>
                <w:rFonts w:ascii="宋体" w:hAnsi="宋体" w:cs="宋体" w:eastAsia="宋体"/>
                <w:spacing w:val="-92"/>
                <w:sz w:val="21"/>
                <w:szCs w:val="21"/>
              </w:rPr>
            </w:r>
            <w:r>
              <w:rPr>
                <w:rFonts w:ascii="宋体" w:hAnsi="宋体" w:cs="宋体" w:eastAsia="宋体"/>
                <w:sz w:val="21"/>
                <w:szCs w:val="21"/>
              </w:rPr>
              <w:t>概况</w:t>
            </w:r>
          </w:p>
        </w:tc>
      </w:tr>
      <w:tr>
        <w:trPr>
          <w:trHeight w:val="341" w:hRule="exact"/>
        </w:trPr>
        <w:tc>
          <w:tcPr>
            <w:tcW w:w="1210"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w w:val="100"/>
                <w:sz w:val="21"/>
              </w:rPr>
              <w:t>1</w:t>
            </w:r>
          </w:p>
        </w:tc>
        <w:tc>
          <w:tcPr>
            <w:tcW w:w="3187"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959" w:right="0"/>
              <w:jc w:val="left"/>
              <w:rPr>
                <w:rFonts w:ascii="宋体" w:hAnsi="宋体" w:cs="宋体" w:eastAsia="宋体"/>
                <w:sz w:val="21"/>
                <w:szCs w:val="21"/>
              </w:rPr>
            </w:pPr>
            <w:r>
              <w:rPr>
                <w:rFonts w:ascii="宋体" w:hAnsi="宋体" w:cs="宋体" w:eastAsia="宋体"/>
                <w:sz w:val="21"/>
                <w:szCs w:val="21"/>
              </w:rPr>
              <w:t>四分类垃圾箱</w:t>
            </w:r>
          </w:p>
        </w:tc>
        <w:tc>
          <w:tcPr>
            <w:tcW w:w="984"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4" w:right="0"/>
              <w:jc w:val="center"/>
              <w:rPr>
                <w:rFonts w:ascii="宋体" w:hAnsi="宋体" w:cs="宋体" w:eastAsia="宋体"/>
                <w:sz w:val="21"/>
                <w:szCs w:val="21"/>
              </w:rPr>
            </w:pPr>
            <w:r>
              <w:rPr>
                <w:rFonts w:ascii="宋体"/>
                <w:sz w:val="21"/>
              </w:rPr>
              <w:t>80</w:t>
            </w:r>
          </w:p>
        </w:tc>
        <w:tc>
          <w:tcPr>
            <w:tcW w:w="970"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hAnsi="宋体" w:cs="宋体" w:eastAsia="宋体"/>
                <w:w w:val="100"/>
                <w:sz w:val="21"/>
                <w:szCs w:val="21"/>
              </w:rPr>
              <w:t>个</w:t>
            </w:r>
          </w:p>
        </w:tc>
        <w:tc>
          <w:tcPr>
            <w:tcW w:w="2654" w:type="dxa"/>
            <w:vMerge w:val="restart"/>
            <w:tcBorders>
              <w:top w:val="single" w:sz="4" w:space="0" w:color="000000"/>
              <w:left w:val="single" w:sz="4" w:space="0" w:color="000000"/>
              <w:right w:val="single" w:sz="4" w:space="0" w:color="000000"/>
            </w:tcBorders>
          </w:tcPr>
          <w:p>
            <w:pPr>
              <w:pStyle w:val="TableParagraph"/>
              <w:spacing w:line="240" w:lineRule="auto" w:before="8"/>
              <w:ind w:right="0"/>
              <w:jc w:val="left"/>
              <w:rPr>
                <w:rFonts w:ascii="宋体" w:hAnsi="宋体" w:cs="宋体" w:eastAsia="宋体"/>
                <w:sz w:val="14"/>
                <w:szCs w:val="14"/>
              </w:rPr>
            </w:pPr>
          </w:p>
          <w:p>
            <w:pPr>
              <w:pStyle w:val="TableParagraph"/>
              <w:spacing w:line="297" w:lineRule="auto"/>
              <w:ind w:left="695" w:right="161" w:hanging="528"/>
              <w:jc w:val="left"/>
              <w:rPr>
                <w:rFonts w:ascii="宋体" w:hAnsi="宋体" w:cs="宋体" w:eastAsia="宋体"/>
                <w:sz w:val="21"/>
                <w:szCs w:val="21"/>
              </w:rPr>
            </w:pPr>
            <w:r>
              <w:rPr>
                <w:rFonts w:ascii="宋体" w:hAnsi="宋体" w:cs="宋体" w:eastAsia="宋体"/>
                <w:spacing w:val="-1"/>
                <w:sz w:val="21"/>
                <w:szCs w:val="21"/>
              </w:rPr>
              <w:t>用于兴安县兴安镇漠川乡</w:t>
            </w:r>
            <w:r>
              <w:rPr>
                <w:rFonts w:ascii="宋体" w:hAnsi="宋体" w:cs="宋体" w:eastAsia="宋体"/>
                <w:spacing w:val="-92"/>
                <w:sz w:val="21"/>
                <w:szCs w:val="21"/>
              </w:rPr>
              <w:t> </w:t>
            </w:r>
            <w:r>
              <w:rPr>
                <w:rFonts w:ascii="宋体" w:hAnsi="宋体" w:cs="宋体" w:eastAsia="宋体"/>
                <w:spacing w:val="-92"/>
                <w:sz w:val="21"/>
                <w:szCs w:val="21"/>
              </w:rPr>
            </w:r>
            <w:r>
              <w:rPr>
                <w:rFonts w:ascii="宋体" w:hAnsi="宋体" w:cs="宋体" w:eastAsia="宋体"/>
                <w:sz w:val="21"/>
                <w:szCs w:val="21"/>
              </w:rPr>
              <w:t>垃圾中转使用</w:t>
            </w:r>
          </w:p>
        </w:tc>
      </w:tr>
      <w:tr>
        <w:trPr>
          <w:trHeight w:val="341" w:hRule="exact"/>
        </w:trPr>
        <w:tc>
          <w:tcPr>
            <w:tcW w:w="1210"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w w:val="100"/>
                <w:sz w:val="21"/>
              </w:rPr>
              <w:t>2</w:t>
            </w:r>
          </w:p>
        </w:tc>
        <w:tc>
          <w:tcPr>
            <w:tcW w:w="3187"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542" w:right="0"/>
              <w:jc w:val="left"/>
              <w:rPr>
                <w:rFonts w:ascii="宋体" w:hAnsi="宋体" w:cs="宋体" w:eastAsia="宋体"/>
                <w:sz w:val="21"/>
                <w:szCs w:val="21"/>
              </w:rPr>
            </w:pPr>
            <w:r>
              <w:rPr>
                <w:rFonts w:ascii="宋体" w:hAnsi="宋体" w:cs="宋体" w:eastAsia="宋体"/>
                <w:sz w:val="21"/>
                <w:szCs w:val="21"/>
              </w:rPr>
              <w:t>智能移动式压缩转运箱</w:t>
            </w:r>
          </w:p>
        </w:tc>
        <w:tc>
          <w:tcPr>
            <w:tcW w:w="984"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4" w:right="0"/>
              <w:jc w:val="center"/>
              <w:rPr>
                <w:rFonts w:ascii="宋体" w:hAnsi="宋体" w:cs="宋体" w:eastAsia="宋体"/>
                <w:sz w:val="21"/>
                <w:szCs w:val="21"/>
              </w:rPr>
            </w:pPr>
            <w:r>
              <w:rPr>
                <w:rFonts w:ascii="宋体"/>
                <w:w w:val="100"/>
                <w:sz w:val="21"/>
              </w:rPr>
              <w:t>2</w:t>
            </w:r>
          </w:p>
        </w:tc>
        <w:tc>
          <w:tcPr>
            <w:tcW w:w="970"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hAnsi="宋体" w:cs="宋体" w:eastAsia="宋体"/>
                <w:w w:val="100"/>
                <w:sz w:val="21"/>
                <w:szCs w:val="21"/>
              </w:rPr>
              <w:t>个</w:t>
            </w:r>
          </w:p>
        </w:tc>
        <w:tc>
          <w:tcPr>
            <w:tcW w:w="2654" w:type="dxa"/>
            <w:vMerge/>
            <w:tcBorders>
              <w:left w:val="single" w:sz="4" w:space="0" w:color="000000"/>
              <w:right w:val="single" w:sz="4" w:space="0" w:color="000000"/>
            </w:tcBorders>
          </w:tcPr>
          <w:p>
            <w:pPr/>
          </w:p>
        </w:tc>
      </w:tr>
      <w:tr>
        <w:trPr>
          <w:trHeight w:val="341" w:hRule="exact"/>
        </w:trPr>
        <w:tc>
          <w:tcPr>
            <w:tcW w:w="1210"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w w:val="100"/>
                <w:sz w:val="21"/>
              </w:rPr>
              <w:t>3</w:t>
            </w:r>
          </w:p>
        </w:tc>
        <w:tc>
          <w:tcPr>
            <w:tcW w:w="3187"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748" w:right="0"/>
              <w:jc w:val="left"/>
              <w:rPr>
                <w:rFonts w:ascii="宋体" w:hAnsi="宋体" w:cs="宋体" w:eastAsia="宋体"/>
                <w:sz w:val="21"/>
                <w:szCs w:val="21"/>
              </w:rPr>
            </w:pPr>
            <w:r>
              <w:rPr>
                <w:rFonts w:ascii="宋体" w:hAnsi="宋体" w:cs="宋体" w:eastAsia="宋体"/>
                <w:sz w:val="21"/>
                <w:szCs w:val="21"/>
              </w:rPr>
              <w:t>太阳能广告垃圾箱</w:t>
            </w:r>
          </w:p>
        </w:tc>
        <w:tc>
          <w:tcPr>
            <w:tcW w:w="984"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4" w:right="0"/>
              <w:jc w:val="center"/>
              <w:rPr>
                <w:rFonts w:ascii="宋体" w:hAnsi="宋体" w:cs="宋体" w:eastAsia="宋体"/>
                <w:sz w:val="21"/>
                <w:szCs w:val="21"/>
              </w:rPr>
            </w:pPr>
            <w:r>
              <w:rPr>
                <w:rFonts w:ascii="宋体"/>
                <w:sz w:val="21"/>
              </w:rPr>
              <w:t>40</w:t>
            </w:r>
          </w:p>
        </w:tc>
        <w:tc>
          <w:tcPr>
            <w:tcW w:w="970"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hAnsi="宋体" w:cs="宋体" w:eastAsia="宋体"/>
                <w:w w:val="100"/>
                <w:sz w:val="21"/>
                <w:szCs w:val="21"/>
              </w:rPr>
              <w:t>个</w:t>
            </w:r>
          </w:p>
        </w:tc>
        <w:tc>
          <w:tcPr>
            <w:tcW w:w="2654" w:type="dxa"/>
            <w:vMerge/>
            <w:tcBorders>
              <w:left w:val="single" w:sz="4" w:space="0" w:color="000000"/>
              <w:bottom w:val="single" w:sz="4" w:space="0" w:color="000000"/>
              <w:right w:val="single" w:sz="4" w:space="0" w:color="000000"/>
            </w:tcBorders>
          </w:tcPr>
          <w:p>
            <w:pPr/>
          </w:p>
        </w:tc>
      </w:tr>
    </w:tbl>
    <w:p>
      <w:pPr>
        <w:pStyle w:val="BodyText"/>
        <w:spacing w:line="350" w:lineRule="auto" w:before="76"/>
        <w:ind w:left="535" w:right="1285"/>
        <w:jc w:val="left"/>
      </w:pPr>
      <w:r>
        <w:rPr/>
        <w:t>如需进一步了解详细内容，详见竞争性谈判文件。</w:t>
      </w:r>
      <w:r>
        <w:rPr>
          <w:w w:val="100"/>
        </w:rPr>
        <w:t> </w:t>
      </w:r>
      <w:r>
        <w:rPr>
          <w:spacing w:val="-2"/>
        </w:rPr>
        <w:t>四、采购项目预算金额（人民币）：人民币捌拾肆万贰仟元整（￥842000.00）。</w:t>
      </w:r>
      <w:r>
        <w:rPr>
          <w:spacing w:val="-26"/>
        </w:rPr>
        <w:t> </w:t>
      </w:r>
      <w:r>
        <w:rPr>
          <w:spacing w:val="-26"/>
        </w:rPr>
      </w:r>
      <w:r>
        <w:rPr/>
        <w:t>五、本项目需要落实的政府采购政策：</w:t>
      </w:r>
      <w:r>
        <w:rPr>
          <w:spacing w:val="-101"/>
        </w:rPr>
        <w:t> </w:t>
      </w:r>
      <w:r>
        <w:rPr>
          <w:spacing w:val="-101"/>
        </w:rPr>
      </w:r>
      <w:r>
        <w:rPr>
          <w:spacing w:val="-1"/>
        </w:rPr>
        <w:t>1.《政府采购促进中小企业发展暂行办法》（财库[2011]181</w:t>
      </w:r>
      <w:r>
        <w:rPr>
          <w:spacing w:val="-17"/>
        </w:rPr>
        <w:t> </w:t>
      </w:r>
      <w:r>
        <w:rPr>
          <w:spacing w:val="-2"/>
        </w:rPr>
        <w:t>号）；</w:t>
      </w:r>
    </w:p>
    <w:p>
      <w:pPr>
        <w:pStyle w:val="BodyText"/>
        <w:spacing w:line="240" w:lineRule="auto" w:before="31"/>
        <w:ind w:left="535" w:right="1285"/>
        <w:jc w:val="left"/>
      </w:pPr>
      <w:r>
        <w:rPr>
          <w:spacing w:val="-1"/>
        </w:rPr>
        <w:t>2.《关于政府采购支持监狱企业发展有关问题的通知》（财库[2014]68</w:t>
      </w:r>
      <w:r>
        <w:rPr>
          <w:spacing w:val="-12"/>
        </w:rPr>
        <w:t> </w:t>
      </w:r>
      <w:r>
        <w:rPr>
          <w:spacing w:val="-2"/>
        </w:rPr>
        <w:t>号）；</w:t>
      </w:r>
    </w:p>
    <w:p>
      <w:pPr>
        <w:pStyle w:val="BodyText"/>
        <w:spacing w:line="240" w:lineRule="auto" w:before="123"/>
        <w:ind w:left="535" w:right="1285"/>
        <w:jc w:val="left"/>
      </w:pPr>
      <w:r>
        <w:rPr/>
        <w:t>3.《关于促进残疾人就业政府采购政策的通知》（财库[2017]141</w:t>
      </w:r>
      <w:r>
        <w:rPr>
          <w:spacing w:val="-53"/>
        </w:rPr>
        <w:t> </w:t>
      </w:r>
      <w:r>
        <w:rPr/>
        <w:t>号）；</w:t>
      </w:r>
    </w:p>
    <w:p>
      <w:pPr>
        <w:pStyle w:val="BodyText"/>
        <w:spacing w:line="240" w:lineRule="auto" w:before="123"/>
        <w:ind w:left="535" w:right="1285"/>
        <w:jc w:val="left"/>
      </w:pPr>
      <w:r>
        <w:rPr/>
        <w:t>4. 本项目采购内容不涉及政府强制采购节能产品；</w:t>
      </w:r>
    </w:p>
    <w:p>
      <w:pPr>
        <w:pStyle w:val="BodyText"/>
        <w:spacing w:line="240" w:lineRule="auto" w:before="128"/>
        <w:ind w:left="535" w:right="1285"/>
        <w:jc w:val="left"/>
      </w:pPr>
      <w:r>
        <w:rPr/>
        <w:t>5.优先采购环境标志产品、节能产品；</w:t>
      </w:r>
    </w:p>
    <w:p>
      <w:pPr>
        <w:pStyle w:val="BodyText"/>
        <w:spacing w:line="350" w:lineRule="auto" w:before="123"/>
        <w:ind w:left="535" w:right="1285"/>
        <w:jc w:val="left"/>
      </w:pPr>
      <w:r>
        <w:rPr/>
        <w:t>6.本项目非专门面向中小企业（或小型、微型企业）采购项目。</w:t>
      </w:r>
      <w:r>
        <w:rPr>
          <w:spacing w:val="-103"/>
        </w:rPr>
        <w:t> </w:t>
      </w:r>
      <w:r>
        <w:rPr>
          <w:spacing w:val="-103"/>
        </w:rPr>
      </w:r>
      <w:r>
        <w:rPr/>
        <w:t>六、谈判供应商资格要求：</w:t>
      </w:r>
      <w:r>
        <w:rPr>
          <w:spacing w:val="-102"/>
        </w:rPr>
        <w:t> </w:t>
      </w:r>
      <w:r>
        <w:rPr>
          <w:spacing w:val="-102"/>
        </w:rPr>
      </w:r>
      <w:r>
        <w:rPr>
          <w:spacing w:val="-2"/>
        </w:rPr>
        <w:t>1.符合《中华人民共和国政府采购法》第二十二条规定，具备合法资格的供应商；</w:t>
      </w:r>
    </w:p>
    <w:p>
      <w:pPr>
        <w:pStyle w:val="BodyText"/>
        <w:spacing w:line="348" w:lineRule="auto" w:before="27"/>
        <w:ind w:left="535" w:right="3595"/>
        <w:jc w:val="left"/>
      </w:pPr>
      <w:r>
        <w:rPr>
          <w:spacing w:val="-1"/>
        </w:rPr>
        <w:t>2.本项目不接受联合体参与谈判。</w:t>
      </w:r>
      <w:r>
        <w:rPr>
          <w:spacing w:val="-87"/>
        </w:rPr>
        <w:t> </w:t>
      </w:r>
      <w:r>
        <w:rPr>
          <w:spacing w:val="-87"/>
        </w:rPr>
      </w:r>
      <w:r>
        <w:rPr>
          <w:spacing w:val="-1"/>
        </w:rPr>
        <w:t>七、竞争性谈判文件的获取方式：</w:t>
      </w:r>
    </w:p>
    <w:p>
      <w:pPr>
        <w:pStyle w:val="Heading7"/>
        <w:spacing w:line="333" w:lineRule="exact"/>
        <w:ind w:left="112" w:right="0" w:firstLine="422"/>
        <w:jc w:val="left"/>
        <w:rPr>
          <w:b w:val="0"/>
          <w:bCs w:val="0"/>
        </w:rPr>
      </w:pPr>
      <w:r>
        <w:rPr/>
        <w:t>潜在供应商登陆</w:t>
      </w:r>
      <w:r>
        <w:rPr>
          <w:spacing w:val="-15"/>
        </w:rPr>
        <w:t> </w:t>
      </w:r>
      <w:r>
        <w:rPr>
          <w:spacing w:val="-2"/>
        </w:rPr>
        <w:t>zfcg.glcz.cn:880/（桂林市政府采购网）、</w:t>
      </w:r>
      <w:hyperlink r:id="rId6">
        <w:r>
          <w:rPr>
            <w:spacing w:val="-2"/>
          </w:rPr>
          <w:t>www.glggzy.org.cn</w:t>
        </w:r>
      </w:hyperlink>
      <w:r>
        <w:rPr>
          <w:spacing w:val="-2"/>
        </w:rPr>
        <w:t>（桂林市公共资源交易</w:t>
      </w:r>
      <w:r>
        <w:rPr>
          <w:b w:val="0"/>
          <w:bCs w:val="0"/>
          <w:spacing w:val="-2"/>
        </w:rPr>
      </w:r>
    </w:p>
    <w:p>
      <w:pPr>
        <w:spacing w:line="261" w:lineRule="auto" w:before="33"/>
        <w:ind w:left="112" w:right="0"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2"/>
          <w:sz w:val="21"/>
          <w:szCs w:val="21"/>
        </w:rPr>
        <w:t>中心网），从网上下载竞争性谈判文件电子版；并根据竞争性谈判文件规定的响应文件递交截止时间和地点</w:t>
      </w:r>
      <w:r>
        <w:rPr>
          <w:rFonts w:ascii="Microsoft JhengHei" w:hAnsi="Microsoft JhengHei" w:cs="Microsoft JhengHei" w:eastAsia="Microsoft JhengHei"/>
          <w:b/>
          <w:bCs/>
          <w:spacing w:val="35"/>
          <w:sz w:val="21"/>
          <w:szCs w:val="21"/>
        </w:rPr>
        <w:t> </w:t>
      </w:r>
      <w:r>
        <w:rPr>
          <w:rFonts w:ascii="Microsoft JhengHei" w:hAnsi="Microsoft JhengHei" w:cs="Microsoft JhengHei" w:eastAsia="Microsoft JhengHei"/>
          <w:b/>
          <w:bCs/>
          <w:spacing w:val="35"/>
          <w:sz w:val="21"/>
          <w:szCs w:val="21"/>
        </w:rPr>
      </w:r>
      <w:r>
        <w:rPr>
          <w:rFonts w:ascii="Microsoft JhengHei" w:hAnsi="Microsoft JhengHei" w:cs="Microsoft JhengHei" w:eastAsia="Microsoft JhengHei"/>
          <w:b/>
          <w:bCs/>
          <w:sz w:val="21"/>
          <w:szCs w:val="21"/>
        </w:rPr>
        <w:t>直接提交响应文件参与谈判。</w:t>
      </w:r>
      <w:r>
        <w:rPr>
          <w:rFonts w:ascii="Microsoft JhengHei" w:hAnsi="Microsoft JhengHei" w:cs="Microsoft JhengHei" w:eastAsia="Microsoft JhengHei"/>
          <w:sz w:val="21"/>
          <w:szCs w:val="21"/>
        </w:rPr>
      </w:r>
    </w:p>
    <w:p>
      <w:pPr>
        <w:pStyle w:val="BodyText"/>
        <w:spacing w:line="348" w:lineRule="auto" w:before="79"/>
        <w:ind w:left="535" w:right="3595"/>
        <w:jc w:val="left"/>
      </w:pPr>
      <w:r>
        <w:rPr/>
        <w:t>八、公告期限：2020</w:t>
      </w:r>
      <w:r>
        <w:rPr>
          <w:spacing w:val="-57"/>
        </w:rPr>
        <w:t> </w:t>
      </w:r>
      <w:r>
        <w:rPr/>
        <w:t>年</w:t>
      </w:r>
      <w:r>
        <w:rPr>
          <w:spacing w:val="-53"/>
        </w:rPr>
        <w:t> </w:t>
      </w:r>
      <w:r>
        <w:rPr/>
        <w:t>6</w:t>
      </w:r>
      <w:r>
        <w:rPr>
          <w:spacing w:val="1"/>
        </w:rPr>
        <w:t> </w:t>
      </w:r>
      <w:r>
        <w:rPr/>
        <w:t>月</w:t>
      </w:r>
      <w:r>
        <w:rPr>
          <w:spacing w:val="-53"/>
        </w:rPr>
        <w:t> </w:t>
      </w:r>
      <w:r>
        <w:rPr/>
        <w:t>8</w:t>
      </w:r>
      <w:r>
        <w:rPr>
          <w:spacing w:val="-57"/>
        </w:rPr>
        <w:t> </w:t>
      </w:r>
      <w:r>
        <w:rPr/>
        <w:t>日至</w:t>
      </w:r>
      <w:r>
        <w:rPr>
          <w:spacing w:val="-53"/>
        </w:rPr>
        <w:t> </w:t>
      </w:r>
      <w:r>
        <w:rPr/>
        <w:t>2020</w:t>
      </w:r>
      <w:r>
        <w:rPr>
          <w:spacing w:val="-53"/>
        </w:rPr>
        <w:t> </w:t>
      </w:r>
      <w:r>
        <w:rPr/>
        <w:t>年</w:t>
      </w:r>
      <w:r>
        <w:rPr>
          <w:spacing w:val="-53"/>
        </w:rPr>
        <w:t> </w:t>
      </w:r>
      <w:r>
        <w:rPr/>
        <w:t>6</w:t>
      </w:r>
      <w:r>
        <w:rPr>
          <w:spacing w:val="-53"/>
        </w:rPr>
        <w:t> </w:t>
      </w:r>
      <w:r>
        <w:rPr/>
        <w:t>月</w:t>
      </w:r>
      <w:r>
        <w:rPr>
          <w:spacing w:val="-57"/>
        </w:rPr>
        <w:t> </w:t>
      </w:r>
      <w:r>
        <w:rPr/>
        <w:t>15</w:t>
      </w:r>
      <w:r>
        <w:rPr>
          <w:spacing w:val="-57"/>
        </w:rPr>
        <w:t> </w:t>
      </w:r>
      <w:r>
        <w:rPr/>
        <w:t>日。</w:t>
      </w:r>
      <w:r>
        <w:rPr>
          <w:spacing w:val="-101"/>
        </w:rPr>
        <w:t> </w:t>
      </w:r>
      <w:r>
        <w:rPr>
          <w:spacing w:val="-101"/>
        </w:rPr>
      </w:r>
      <w:r>
        <w:rPr/>
        <w:t>九、响应文件递交截止时间和地点：</w:t>
      </w:r>
      <w:r>
        <w:rPr>
          <w:spacing w:val="-102"/>
        </w:rPr>
        <w:t> </w:t>
      </w:r>
      <w:r>
        <w:rPr>
          <w:spacing w:val="-102"/>
        </w:rPr>
      </w:r>
      <w:r>
        <w:rPr/>
        <w:t>响应文件递交截止时间：2020</w:t>
      </w:r>
      <w:r>
        <w:rPr>
          <w:spacing w:val="-56"/>
        </w:rPr>
        <w:t> </w:t>
      </w:r>
      <w:r>
        <w:rPr/>
        <w:t>年</w:t>
      </w:r>
      <w:r>
        <w:rPr>
          <w:spacing w:val="-51"/>
        </w:rPr>
        <w:t> </w:t>
      </w:r>
      <w:r>
        <w:rPr/>
        <w:t>6</w:t>
      </w:r>
      <w:r>
        <w:rPr>
          <w:spacing w:val="-51"/>
        </w:rPr>
        <w:t> </w:t>
      </w:r>
      <w:r>
        <w:rPr/>
        <w:t>月</w:t>
      </w:r>
      <w:r>
        <w:rPr>
          <w:spacing w:val="-51"/>
        </w:rPr>
        <w:t> </w:t>
      </w:r>
      <w:r>
        <w:rPr>
          <w:spacing w:val="-3"/>
        </w:rPr>
        <w:t>16</w:t>
      </w:r>
      <w:r>
        <w:rPr>
          <w:spacing w:val="-51"/>
        </w:rPr>
        <w:t> </w:t>
      </w:r>
      <w:r>
        <w:rPr/>
        <w:t>日上午</w:t>
      </w:r>
      <w:r>
        <w:rPr>
          <w:spacing w:val="-56"/>
        </w:rPr>
        <w:t> </w:t>
      </w:r>
      <w:r>
        <w:rPr/>
        <w:t>10</w:t>
      </w:r>
      <w:r>
        <w:rPr>
          <w:spacing w:val="-56"/>
        </w:rPr>
        <w:t> </w:t>
      </w:r>
      <w:r>
        <w:rPr/>
        <w:t>时</w:t>
      </w:r>
      <w:r>
        <w:rPr>
          <w:spacing w:val="-51"/>
        </w:rPr>
        <w:t> </w:t>
      </w:r>
      <w:r>
        <w:rPr/>
        <w:t>30</w:t>
      </w:r>
      <w:r>
        <w:rPr>
          <w:spacing w:val="-51"/>
        </w:rPr>
        <w:t> </w:t>
      </w:r>
      <w:r>
        <w:rPr/>
        <w:t>分</w:t>
      </w:r>
    </w:p>
    <w:p>
      <w:pPr>
        <w:pStyle w:val="BodyText"/>
        <w:spacing w:line="240" w:lineRule="auto" w:before="34"/>
        <w:ind w:left="535" w:right="0"/>
        <w:jc w:val="left"/>
      </w:pPr>
      <w:r>
        <w:rPr>
          <w:spacing w:val="-3"/>
        </w:rPr>
        <w:t>响应文件递交地点：供应商必须于</w:t>
      </w:r>
      <w:r>
        <w:rPr>
          <w:spacing w:val="-50"/>
        </w:rPr>
        <w:t> </w:t>
      </w:r>
      <w:r>
        <w:rPr/>
        <w:t>2020</w:t>
      </w:r>
      <w:r>
        <w:rPr>
          <w:spacing w:val="-50"/>
        </w:rPr>
        <w:t> </w:t>
      </w:r>
      <w:r>
        <w:rPr/>
        <w:t>年</w:t>
      </w:r>
      <w:r>
        <w:rPr>
          <w:spacing w:val="-50"/>
        </w:rPr>
        <w:t> </w:t>
      </w:r>
      <w:r>
        <w:rPr/>
        <w:t>6</w:t>
      </w:r>
      <w:r>
        <w:rPr>
          <w:spacing w:val="-55"/>
        </w:rPr>
        <w:t> </w:t>
      </w:r>
      <w:r>
        <w:rPr/>
        <w:t>月</w:t>
      </w:r>
      <w:r>
        <w:rPr>
          <w:spacing w:val="-50"/>
        </w:rPr>
        <w:t> </w:t>
      </w:r>
      <w:r>
        <w:rPr/>
        <w:t>16</w:t>
      </w:r>
      <w:r>
        <w:rPr>
          <w:spacing w:val="-50"/>
        </w:rPr>
        <w:t> </w:t>
      </w:r>
      <w:r>
        <w:rPr/>
        <w:t>日上午</w:t>
      </w:r>
      <w:r>
        <w:rPr>
          <w:spacing w:val="-50"/>
        </w:rPr>
        <w:t> </w:t>
      </w:r>
      <w:r>
        <w:rPr/>
        <w:t>10</w:t>
      </w:r>
      <w:r>
        <w:rPr>
          <w:spacing w:val="-50"/>
        </w:rPr>
        <w:t> </w:t>
      </w:r>
      <w:r>
        <w:rPr/>
        <w:t>时</w:t>
      </w:r>
      <w:r>
        <w:rPr>
          <w:spacing w:val="-50"/>
        </w:rPr>
        <w:t> </w:t>
      </w:r>
      <w:r>
        <w:rPr>
          <w:spacing w:val="-3"/>
        </w:rPr>
        <w:t>00</w:t>
      </w:r>
      <w:r>
        <w:rPr>
          <w:spacing w:val="-50"/>
        </w:rPr>
        <w:t> </w:t>
      </w:r>
      <w:r>
        <w:rPr/>
        <w:t>分起至</w:t>
      </w:r>
      <w:r>
        <w:rPr>
          <w:spacing w:val="1"/>
        </w:rPr>
        <w:t> </w:t>
      </w:r>
      <w:r>
        <w:rPr/>
        <w:t>10</w:t>
      </w:r>
      <w:r>
        <w:rPr>
          <w:spacing w:val="-50"/>
        </w:rPr>
        <w:t> </w:t>
      </w:r>
      <w:r>
        <w:rPr/>
        <w:t>时</w:t>
      </w:r>
      <w:r>
        <w:rPr>
          <w:spacing w:val="-50"/>
        </w:rPr>
        <w:t> </w:t>
      </w:r>
      <w:r>
        <w:rPr/>
        <w:t>30</w:t>
      </w:r>
      <w:r>
        <w:rPr>
          <w:spacing w:val="-55"/>
        </w:rPr>
        <w:t> </w:t>
      </w:r>
      <w:r>
        <w:rPr>
          <w:spacing w:val="-4"/>
        </w:rPr>
        <w:t>分止，将响应文件密</w:t>
      </w:r>
    </w:p>
    <w:p>
      <w:pPr>
        <w:pStyle w:val="BodyText"/>
        <w:spacing w:line="348" w:lineRule="auto" w:before="123"/>
        <w:ind w:right="0"/>
        <w:jc w:val="left"/>
      </w:pPr>
      <w:r>
        <w:rPr/>
        <w:t>封提交至桂林市公共资源交易中心</w:t>
      </w:r>
      <w:r>
        <w:rPr>
          <w:spacing w:val="-65"/>
        </w:rPr>
        <w:t> </w:t>
      </w:r>
      <w:r>
        <w:rPr/>
        <w:t>10</w:t>
      </w:r>
      <w:r>
        <w:rPr>
          <w:spacing w:val="-65"/>
        </w:rPr>
        <w:t> </w:t>
      </w:r>
      <w:r>
        <w:rPr>
          <w:spacing w:val="-8"/>
        </w:rPr>
        <w:t>号开标室（广西桂林市临桂区西城中路</w:t>
      </w:r>
      <w:r>
        <w:rPr>
          <w:spacing w:val="-65"/>
        </w:rPr>
        <w:t> </w:t>
      </w:r>
      <w:r>
        <w:rPr/>
        <w:t>69</w:t>
      </w:r>
      <w:r>
        <w:rPr>
          <w:spacing w:val="-65"/>
        </w:rPr>
        <w:t> </w:t>
      </w:r>
      <w:r>
        <w:rPr/>
        <w:t>号创业大厦西辅楼</w:t>
      </w:r>
      <w:r>
        <w:rPr>
          <w:spacing w:val="-65"/>
        </w:rPr>
        <w:t> </w:t>
      </w:r>
      <w:r>
        <w:rPr/>
        <w:t>4</w:t>
      </w:r>
      <w:r>
        <w:rPr>
          <w:spacing w:val="-65"/>
        </w:rPr>
        <w:t> </w:t>
      </w:r>
      <w:r>
        <w:rPr>
          <w:spacing w:val="-23"/>
        </w:rPr>
        <w:t>楼北区），</w:t>
      </w:r>
      <w:r>
        <w:rPr>
          <w:spacing w:val="-103"/>
        </w:rPr>
        <w:t> </w:t>
      </w:r>
      <w:r>
        <w:rPr>
          <w:spacing w:val="-103"/>
        </w:rPr>
      </w:r>
      <w:r>
        <w:rPr/>
        <w:t>逾期送达的或未送达指定地点的响应文件将予以拒收。</w:t>
      </w:r>
    </w:p>
    <w:p>
      <w:pPr>
        <w:pStyle w:val="BodyText"/>
        <w:spacing w:line="348" w:lineRule="auto" w:before="34"/>
        <w:ind w:left="535" w:right="0"/>
        <w:jc w:val="left"/>
      </w:pPr>
      <w:r>
        <w:rPr/>
        <w:t>十、谈判时间及地点：</w:t>
      </w:r>
      <w:r>
        <w:rPr>
          <w:w w:val="100"/>
        </w:rPr>
        <w:t> </w:t>
      </w:r>
      <w:r>
        <w:rPr>
          <w:spacing w:val="-4"/>
        </w:rPr>
        <w:t>响应文件递交截止时间后为谈判小组与谈判供应商谈判时间，具体时间由采购代理机构另行通知。地点：</w:t>
      </w:r>
    </w:p>
    <w:p>
      <w:pPr>
        <w:pStyle w:val="BodyText"/>
        <w:spacing w:line="240" w:lineRule="auto" w:before="29"/>
        <w:ind w:right="0"/>
        <w:jc w:val="left"/>
      </w:pPr>
      <w:r>
        <w:rPr>
          <w:spacing w:val="-3"/>
        </w:rPr>
        <w:t>桂林市公共资源交易中心（广西桂林市临桂区西城中路</w:t>
      </w:r>
      <w:r>
        <w:rPr>
          <w:spacing w:val="-40"/>
        </w:rPr>
        <w:t> </w:t>
      </w:r>
      <w:r>
        <w:rPr/>
        <w:t>69</w:t>
      </w:r>
      <w:r>
        <w:rPr>
          <w:spacing w:val="-40"/>
        </w:rPr>
        <w:t> </w:t>
      </w:r>
      <w:r>
        <w:rPr/>
        <w:t>号创业大厦西辅楼</w:t>
      </w:r>
      <w:r>
        <w:rPr>
          <w:spacing w:val="-40"/>
        </w:rPr>
        <w:t> </w:t>
      </w:r>
      <w:r>
        <w:rPr/>
        <w:t>4</w:t>
      </w:r>
      <w:r>
        <w:rPr>
          <w:spacing w:val="-40"/>
        </w:rPr>
        <w:t> </w:t>
      </w:r>
      <w:r>
        <w:rPr>
          <w:spacing w:val="-7"/>
        </w:rPr>
        <w:t>楼北区）。参加谈判的法定代</w:t>
      </w:r>
    </w:p>
    <w:p>
      <w:pPr>
        <w:spacing w:after="0" w:line="240" w:lineRule="auto"/>
        <w:jc w:val="left"/>
        <w:sectPr>
          <w:pgSz w:w="11900" w:h="16840"/>
          <w:pgMar w:header="0" w:footer="690" w:top="1160" w:bottom="900" w:left="1020" w:right="680"/>
        </w:sectPr>
      </w:pPr>
    </w:p>
    <w:p>
      <w:pPr>
        <w:pStyle w:val="BodyText"/>
        <w:spacing w:line="352" w:lineRule="auto" w:before="10"/>
        <w:ind w:right="0"/>
        <w:jc w:val="left"/>
      </w:pPr>
      <w:r>
        <w:rPr>
          <w:spacing w:val="-2"/>
        </w:rPr>
        <w:t>表人或相应的委托代理人必须持有效证件【法定代表人凭身份证或相应的委托代理人凭授权委托书原件和身</w:t>
      </w:r>
      <w:r>
        <w:rPr>
          <w:spacing w:val="-17"/>
        </w:rPr>
        <w:t> </w:t>
      </w:r>
      <w:r>
        <w:rPr>
          <w:spacing w:val="-17"/>
        </w:rPr>
      </w:r>
      <w:r>
        <w:rPr/>
        <w:t>份证】依时到达指定地点等候当面谈判。</w:t>
      </w:r>
    </w:p>
    <w:p>
      <w:pPr>
        <w:pStyle w:val="BodyText"/>
        <w:spacing w:line="240" w:lineRule="auto" w:before="25"/>
        <w:ind w:left="535" w:right="1285"/>
        <w:jc w:val="left"/>
      </w:pPr>
      <w:r>
        <w:rPr/>
        <w:t>响应文件递交截止时间后，谈判小组在评标室启封响应文件。</w:t>
      </w:r>
    </w:p>
    <w:p>
      <w:pPr>
        <w:pStyle w:val="BodyText"/>
        <w:spacing w:line="352" w:lineRule="auto" w:before="123"/>
        <w:ind w:right="0" w:firstLine="422"/>
        <w:jc w:val="left"/>
      </w:pPr>
      <w:r>
        <w:rPr/>
        <w:t>十</w:t>
      </w:r>
      <w:r>
        <w:rPr>
          <w:spacing w:val="-66"/>
        </w:rPr>
        <w:t> </w:t>
      </w:r>
      <w:r>
        <w:rPr/>
        <w:t>一</w:t>
      </w:r>
      <w:r>
        <w:rPr>
          <w:spacing w:val="-66"/>
        </w:rPr>
        <w:t> </w:t>
      </w:r>
      <w:r>
        <w:rPr/>
        <w:t>、</w:t>
      </w:r>
      <w:r>
        <w:rPr>
          <w:spacing w:val="-71"/>
        </w:rPr>
        <w:t> </w:t>
      </w:r>
      <w:r>
        <w:rPr/>
        <w:t>电</w:t>
      </w:r>
      <w:r>
        <w:rPr>
          <w:spacing w:val="-66"/>
        </w:rPr>
        <w:t> </w:t>
      </w:r>
      <w:r>
        <w:rPr/>
        <w:t>子</w:t>
      </w:r>
      <w:r>
        <w:rPr>
          <w:spacing w:val="-71"/>
        </w:rPr>
        <w:t> </w:t>
      </w:r>
      <w:r>
        <w:rPr/>
        <w:t>竞</w:t>
      </w:r>
      <w:r>
        <w:rPr>
          <w:spacing w:val="-66"/>
        </w:rPr>
        <w:t> </w:t>
      </w:r>
      <w:r>
        <w:rPr/>
        <w:t>争</w:t>
      </w:r>
      <w:r>
        <w:rPr>
          <w:spacing w:val="-71"/>
        </w:rPr>
        <w:t> </w:t>
      </w:r>
      <w:r>
        <w:rPr/>
        <w:t>性</w:t>
      </w:r>
      <w:r>
        <w:rPr>
          <w:spacing w:val="-66"/>
        </w:rPr>
        <w:t> </w:t>
      </w:r>
      <w:r>
        <w:rPr/>
        <w:t>谈</w:t>
      </w:r>
      <w:r>
        <w:rPr>
          <w:spacing w:val="-71"/>
        </w:rPr>
        <w:t> </w:t>
      </w:r>
      <w:r>
        <w:rPr/>
        <w:t>判</w:t>
      </w:r>
      <w:r>
        <w:rPr>
          <w:spacing w:val="-66"/>
        </w:rPr>
        <w:t> </w:t>
      </w:r>
      <w:r>
        <w:rPr/>
        <w:t>文</w:t>
      </w:r>
      <w:r>
        <w:rPr>
          <w:spacing w:val="-71"/>
        </w:rPr>
        <w:t> </w:t>
      </w:r>
      <w:r>
        <w:rPr/>
        <w:t>件</w:t>
      </w:r>
      <w:r>
        <w:rPr>
          <w:spacing w:val="-66"/>
        </w:rPr>
        <w:t> </w:t>
      </w:r>
      <w:r>
        <w:rPr/>
        <w:t>查</w:t>
      </w:r>
      <w:r>
        <w:rPr>
          <w:spacing w:val="-71"/>
        </w:rPr>
        <w:t> </w:t>
      </w:r>
      <w:r>
        <w:rPr/>
        <w:t>询</w:t>
      </w:r>
      <w:r>
        <w:rPr>
          <w:spacing w:val="-66"/>
        </w:rPr>
        <w:t> </w:t>
      </w:r>
      <w:r>
        <w:rPr/>
        <w:t>及</w:t>
      </w:r>
      <w:r>
        <w:rPr>
          <w:spacing w:val="-71"/>
        </w:rPr>
        <w:t> </w:t>
      </w:r>
      <w:r>
        <w:rPr/>
        <w:t>下</w:t>
      </w:r>
      <w:r>
        <w:rPr>
          <w:spacing w:val="-66"/>
        </w:rPr>
        <w:t> </w:t>
      </w:r>
      <w:r>
        <w:rPr/>
        <w:t>载</w:t>
      </w:r>
      <w:r>
        <w:rPr>
          <w:spacing w:val="-71"/>
        </w:rPr>
        <w:t> </w:t>
      </w:r>
      <w:r>
        <w:rPr/>
        <w:t>网</w:t>
      </w:r>
      <w:r>
        <w:rPr>
          <w:spacing w:val="-66"/>
        </w:rPr>
        <w:t> </w:t>
      </w:r>
      <w:r>
        <w:rPr/>
        <w:t>址</w:t>
      </w:r>
      <w:r>
        <w:rPr>
          <w:spacing w:val="-70"/>
        </w:rPr>
        <w:t> </w:t>
      </w:r>
      <w:r>
        <w:rPr/>
        <w:t>：</w:t>
      </w:r>
      <w:r>
        <w:rPr>
          <w:spacing w:val="-66"/>
        </w:rPr>
        <w:t> </w:t>
      </w:r>
      <w:r>
        <w:rPr/>
        <w:t>zfcg.glcz.cn:880/</w:t>
      </w:r>
      <w:r>
        <w:rPr>
          <w:spacing w:val="-66"/>
        </w:rPr>
        <w:t> </w:t>
      </w:r>
      <w:r>
        <w:rPr/>
        <w:t>（</w:t>
      </w:r>
      <w:r>
        <w:rPr>
          <w:spacing w:val="-71"/>
        </w:rPr>
        <w:t> </w:t>
      </w:r>
      <w:r>
        <w:rPr/>
        <w:t>桂</w:t>
      </w:r>
      <w:r>
        <w:rPr>
          <w:spacing w:val="-66"/>
        </w:rPr>
        <w:t> </w:t>
      </w:r>
      <w:r>
        <w:rPr/>
        <w:t>林</w:t>
      </w:r>
      <w:r>
        <w:rPr>
          <w:spacing w:val="-71"/>
        </w:rPr>
        <w:t> </w:t>
      </w:r>
      <w:r>
        <w:rPr/>
        <w:t>市</w:t>
      </w:r>
      <w:r>
        <w:rPr>
          <w:spacing w:val="-66"/>
        </w:rPr>
        <w:t> </w:t>
      </w:r>
      <w:r>
        <w:rPr/>
        <w:t>政</w:t>
      </w:r>
      <w:r>
        <w:rPr>
          <w:spacing w:val="-71"/>
        </w:rPr>
        <w:t> </w:t>
      </w:r>
      <w:r>
        <w:rPr/>
        <w:t>府</w:t>
      </w:r>
      <w:r>
        <w:rPr>
          <w:spacing w:val="-66"/>
        </w:rPr>
        <w:t> </w:t>
      </w:r>
      <w:r>
        <w:rPr/>
        <w:t>采</w:t>
      </w:r>
      <w:r>
        <w:rPr>
          <w:spacing w:val="-71"/>
        </w:rPr>
        <w:t> </w:t>
      </w:r>
      <w:r>
        <w:rPr/>
        <w:t>购</w:t>
      </w:r>
      <w:r>
        <w:rPr>
          <w:spacing w:val="-66"/>
        </w:rPr>
        <w:t> </w:t>
      </w:r>
      <w:r>
        <w:rPr/>
        <w:t>网</w:t>
      </w:r>
      <w:r>
        <w:rPr>
          <w:spacing w:val="-71"/>
        </w:rPr>
        <w:t> </w:t>
      </w:r>
      <w:r>
        <w:rPr/>
        <w:t>）</w:t>
      </w:r>
      <w:r>
        <w:rPr>
          <w:spacing w:val="-66"/>
        </w:rPr>
        <w:t> </w:t>
      </w:r>
      <w:r>
        <w:rPr/>
        <w:t>、</w:t>
      </w:r>
      <w:hyperlink r:id="rId6">
        <w:r>
          <w:rPr>
            <w:w w:val="100"/>
          </w:rPr>
          <w:t> </w:t>
        </w:r>
        <w:r>
          <w:rPr/>
          <w:t>www.glggzy.org.cn</w:t>
        </w:r>
      </w:hyperlink>
      <w:r>
        <w:rPr/>
        <w:t>（桂林市公共资源交易中心网）。</w:t>
      </w:r>
    </w:p>
    <w:p>
      <w:pPr>
        <w:pStyle w:val="BodyText"/>
        <w:spacing w:line="350" w:lineRule="auto" w:before="25"/>
        <w:ind w:right="0" w:firstLine="422"/>
        <w:jc w:val="left"/>
      </w:pPr>
      <w:r>
        <w:rPr>
          <w:spacing w:val="-3"/>
        </w:rPr>
        <w:t>十二、信息公告发布媒体：</w:t>
      </w:r>
      <w:hyperlink r:id="rId7">
        <w:r>
          <w:rPr>
            <w:spacing w:val="-3"/>
          </w:rPr>
          <w:t>www.ccgp.gov.cn</w:t>
        </w:r>
      </w:hyperlink>
      <w:r>
        <w:rPr>
          <w:spacing w:val="-3"/>
        </w:rPr>
        <w:t>（中国政府采购网）、zfcg.gxzf.gov.cn（广西壮族自治区</w:t>
      </w:r>
      <w:r>
        <w:rPr>
          <w:w w:val="100"/>
        </w:rPr>
        <w:t> </w:t>
      </w:r>
      <w:r>
        <w:rPr>
          <w:spacing w:val="-8"/>
        </w:rPr>
        <w:t>政府采购网）、zfcg.glcz.cn:880（桂林市政府采购网）、</w:t>
      </w:r>
      <w:hyperlink r:id="rId6">
        <w:r>
          <w:rPr>
            <w:spacing w:val="-8"/>
          </w:rPr>
          <w:t>www.glggzy.org.cn</w:t>
        </w:r>
      </w:hyperlink>
      <w:r>
        <w:rPr>
          <w:spacing w:val="-8"/>
        </w:rPr>
        <w:t>（桂林市公共资源交易中心网）、</w:t>
      </w:r>
      <w:r>
        <w:rPr>
          <w:spacing w:val="-6"/>
        </w:rPr>
        <w:t> </w:t>
      </w:r>
      <w:r>
        <w:rPr>
          <w:spacing w:val="-6"/>
        </w:rPr>
      </w:r>
      <w:r>
        <w:rPr/>
        <w:t>www.gxyunlong.cn(云之龙招标集团有限公司网）。</w:t>
      </w:r>
    </w:p>
    <w:p>
      <w:pPr>
        <w:pStyle w:val="BodyText"/>
        <w:tabs>
          <w:tab w:pos="2531" w:val="left" w:leader="none"/>
        </w:tabs>
        <w:spacing w:line="348" w:lineRule="auto" w:before="27"/>
        <w:ind w:left="535" w:right="4622"/>
        <w:jc w:val="left"/>
      </w:pPr>
      <w:r>
        <w:rPr/>
        <w:t>十三、本次项目联系事项：</w:t>
      </w:r>
      <w:r>
        <w:rPr>
          <w:spacing w:val="-102"/>
        </w:rPr>
        <w:t> </w:t>
      </w:r>
      <w:r>
        <w:rPr>
          <w:spacing w:val="-102"/>
        </w:rPr>
      </w:r>
      <w:r>
        <w:rPr/>
        <w:t>1.采购人名称：兴安县环境保护局</w:t>
      </w:r>
      <w:r>
        <w:rPr>
          <w:spacing w:val="-103"/>
        </w:rPr>
        <w:t> </w:t>
      </w:r>
      <w:r>
        <w:rPr>
          <w:spacing w:val="-103"/>
        </w:rPr>
      </w:r>
      <w:r>
        <w:rPr>
          <w:spacing w:val="-2"/>
        </w:rPr>
        <w:t>地址：广西桂林兴安县城南新区桂林市兴安生态环境局</w:t>
      </w:r>
      <w:r>
        <w:rPr>
          <w:spacing w:val="-60"/>
        </w:rPr>
        <w:t> </w:t>
      </w:r>
      <w:r>
        <w:rPr>
          <w:spacing w:val="-60"/>
        </w:rPr>
      </w:r>
      <w:r>
        <w:rPr>
          <w:spacing w:val="-1"/>
        </w:rPr>
        <w:t>联系人：彭琳斐</w:t>
        <w:tab/>
        <w:t>联系电话：13788331810</w:t>
      </w:r>
      <w:r>
        <w:rPr>
          <w:spacing w:val="-87"/>
        </w:rPr>
        <w:t> </w:t>
      </w:r>
      <w:r>
        <w:rPr>
          <w:spacing w:val="-87"/>
        </w:rPr>
      </w:r>
      <w:r>
        <w:rPr/>
        <w:t>2.采购代理机构：云之龙招标集团有限公司</w:t>
      </w:r>
    </w:p>
    <w:p>
      <w:pPr>
        <w:pStyle w:val="BodyText"/>
        <w:spacing w:line="240" w:lineRule="auto" w:before="34"/>
        <w:ind w:left="535" w:right="1285"/>
        <w:jc w:val="left"/>
      </w:pPr>
      <w:r>
        <w:rPr/>
        <w:t>地址：广西桂林市临桂区西城北路</w:t>
      </w:r>
      <w:r>
        <w:rPr>
          <w:spacing w:val="-54"/>
        </w:rPr>
        <w:t> </w:t>
      </w:r>
      <w:r>
        <w:rPr/>
        <w:t>2</w:t>
      </w:r>
      <w:r>
        <w:rPr>
          <w:spacing w:val="-54"/>
        </w:rPr>
        <w:t> </w:t>
      </w:r>
      <w:r>
        <w:rPr/>
        <w:t>号耀辉•美好家园</w:t>
      </w:r>
      <w:r>
        <w:rPr>
          <w:spacing w:val="-54"/>
        </w:rPr>
        <w:t> </w:t>
      </w:r>
      <w:r>
        <w:rPr/>
        <w:t>2</w:t>
      </w:r>
      <w:r>
        <w:rPr>
          <w:spacing w:val="-54"/>
        </w:rPr>
        <w:t> </w:t>
      </w:r>
      <w:r>
        <w:rPr/>
        <w:t>幢</w:t>
      </w:r>
      <w:r>
        <w:rPr>
          <w:spacing w:val="-54"/>
        </w:rPr>
        <w:t> </w:t>
      </w:r>
      <w:r>
        <w:rPr/>
        <w:t>12</w:t>
      </w:r>
      <w:r>
        <w:rPr>
          <w:spacing w:val="-54"/>
        </w:rPr>
        <w:t> </w:t>
      </w:r>
      <w:r>
        <w:rPr/>
        <w:t>层</w:t>
      </w:r>
    </w:p>
    <w:p>
      <w:pPr>
        <w:pStyle w:val="BodyText"/>
        <w:tabs>
          <w:tab w:pos="3477" w:val="left" w:leader="none"/>
          <w:tab w:pos="7154" w:val="left" w:leader="none"/>
        </w:tabs>
        <w:spacing w:line="348" w:lineRule="auto" w:before="123"/>
        <w:ind w:left="535" w:right="1152"/>
        <w:jc w:val="left"/>
      </w:pPr>
      <w:r>
        <w:rPr>
          <w:spacing w:val="-1"/>
        </w:rPr>
        <w:t>项目联系人：吕雯、周义翔</w:t>
        <w:tab/>
        <w:t>联系电话:</w:t>
      </w:r>
      <w:r>
        <w:rPr>
          <w:spacing w:val="22"/>
        </w:rPr>
        <w:t> </w:t>
      </w:r>
      <w:r>
        <w:rPr>
          <w:spacing w:val="-1"/>
        </w:rPr>
        <w:t>0773-2887388、2887399</w:t>
        <w:tab/>
        <w:t>传真：0773-2889218</w:t>
      </w:r>
      <w:r>
        <w:rPr>
          <w:spacing w:val="-91"/>
        </w:rPr>
        <w:t> </w:t>
      </w:r>
      <w:r>
        <w:rPr>
          <w:spacing w:val="-91"/>
        </w:rPr>
      </w:r>
      <w:r>
        <w:rPr/>
        <w:t>3.政府采购监督管理机构：兴安县财政局政府采购监督管理办公室</w:t>
      </w:r>
    </w:p>
    <w:p>
      <w:pPr>
        <w:pStyle w:val="BodyText"/>
        <w:spacing w:line="240" w:lineRule="auto" w:before="34"/>
        <w:ind w:left="535" w:right="1285"/>
        <w:jc w:val="left"/>
      </w:pPr>
      <w:r>
        <w:rPr/>
        <w:t>联系电话：0773-6220651</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pStyle w:val="BodyText"/>
        <w:spacing w:line="240" w:lineRule="auto" w:before="149"/>
        <w:ind w:left="0" w:right="211"/>
        <w:jc w:val="right"/>
      </w:pPr>
      <w:r>
        <w:rPr>
          <w:spacing w:val="-1"/>
        </w:rPr>
        <w:t>云之龙招标集团有限公司</w:t>
      </w:r>
    </w:p>
    <w:p>
      <w:pPr>
        <w:pStyle w:val="BodyText"/>
        <w:spacing w:line="240" w:lineRule="auto" w:before="61"/>
        <w:ind w:left="0" w:right="211"/>
        <w:jc w:val="right"/>
      </w:pPr>
      <w:r>
        <w:rPr/>
        <w:t>2020</w:t>
      </w:r>
      <w:r>
        <w:rPr>
          <w:spacing w:val="-56"/>
        </w:rPr>
        <w:t> </w:t>
      </w:r>
      <w:r>
        <w:rPr/>
        <w:t>年</w:t>
      </w:r>
      <w:r>
        <w:rPr>
          <w:spacing w:val="-52"/>
        </w:rPr>
        <w:t> </w:t>
      </w:r>
      <w:r>
        <w:rPr/>
        <w:t>6</w:t>
      </w:r>
      <w:r>
        <w:rPr>
          <w:spacing w:val="-52"/>
        </w:rPr>
        <w:t> </w:t>
      </w:r>
      <w:r>
        <w:rPr/>
        <w:t>月</w:t>
      </w:r>
      <w:r>
        <w:rPr>
          <w:spacing w:val="-56"/>
        </w:rPr>
        <w:t> </w:t>
      </w:r>
      <w:r>
        <w:rPr/>
        <w:t>8</w:t>
      </w:r>
      <w:r>
        <w:rPr>
          <w:spacing w:val="-52"/>
        </w:rPr>
        <w:t> </w:t>
      </w:r>
      <w:r>
        <w:rPr/>
        <w:t>日</w:t>
      </w:r>
    </w:p>
    <w:p>
      <w:pPr>
        <w:spacing w:after="0" w:line="240" w:lineRule="auto"/>
        <w:jc w:val="right"/>
        <w:sectPr>
          <w:pgSz w:w="11900" w:h="16840"/>
          <w:pgMar w:header="0" w:footer="690" w:top="1200" w:bottom="900" w:left="1020" w:right="680"/>
        </w:sectPr>
      </w:pPr>
    </w:p>
    <w:p>
      <w:pPr>
        <w:spacing w:line="396" w:lineRule="exact" w:before="0"/>
        <w:ind w:left="3823"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第二章</w:t>
      </w:r>
      <w:r>
        <w:rPr>
          <w:rFonts w:ascii="Microsoft JhengHei" w:hAnsi="Microsoft JhengHei" w:cs="Microsoft JhengHei" w:eastAsia="Microsoft JhengHei"/>
          <w:b/>
          <w:bCs/>
          <w:spacing w:val="47"/>
          <w:sz w:val="32"/>
          <w:szCs w:val="32"/>
        </w:rPr>
        <w:t> </w:t>
      </w:r>
      <w:r>
        <w:rPr>
          <w:rFonts w:ascii="Microsoft JhengHei" w:hAnsi="Microsoft JhengHei" w:cs="Microsoft JhengHei" w:eastAsia="Microsoft JhengHei"/>
          <w:b/>
          <w:bCs/>
          <w:sz w:val="32"/>
          <w:szCs w:val="32"/>
        </w:rPr>
        <w:t>供应商须知</w:t>
      </w:r>
      <w:r>
        <w:rPr>
          <w:rFonts w:ascii="Microsoft JhengHei" w:hAnsi="Microsoft JhengHei" w:cs="Microsoft JhengHei" w:eastAsia="Microsoft JhengHei"/>
          <w:sz w:val="32"/>
          <w:szCs w:val="32"/>
        </w:rPr>
      </w:r>
    </w:p>
    <w:p>
      <w:pPr>
        <w:pStyle w:val="Heading6"/>
        <w:spacing w:line="369" w:lineRule="exact"/>
        <w:ind w:left="3780" w:right="0"/>
        <w:jc w:val="left"/>
        <w:rPr>
          <w:b w:val="0"/>
          <w:bCs w:val="0"/>
        </w:rPr>
      </w:pPr>
      <w:r>
        <w:rPr/>
        <w:t>供  应  商  须  知  前  附 </w:t>
      </w:r>
      <w:r>
        <w:rPr>
          <w:spacing w:val="7"/>
        </w:rPr>
        <w:t> </w:t>
      </w:r>
      <w:r>
        <w:rPr/>
        <w:t>表</w:t>
      </w:r>
      <w:r>
        <w:rPr>
          <w:b w:val="0"/>
          <w:bCs w:val="0"/>
        </w:rPr>
      </w:r>
    </w:p>
    <w:tbl>
      <w:tblPr>
        <w:tblW w:w="0" w:type="auto"/>
        <w:jc w:val="left"/>
        <w:tblInd w:w="117" w:type="dxa"/>
        <w:tblLayout w:type="fixed"/>
        <w:tblCellMar>
          <w:top w:w="0" w:type="dxa"/>
          <w:left w:w="0" w:type="dxa"/>
          <w:bottom w:w="0" w:type="dxa"/>
          <w:right w:w="0" w:type="dxa"/>
        </w:tblCellMar>
        <w:tblLook w:val="01E0"/>
      </w:tblPr>
      <w:tblGrid>
        <w:gridCol w:w="677"/>
        <w:gridCol w:w="850"/>
        <w:gridCol w:w="1421"/>
        <w:gridCol w:w="6235"/>
      </w:tblGrid>
      <w:tr>
        <w:trPr>
          <w:trHeight w:val="331"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left="124" w:right="0"/>
              <w:jc w:val="left"/>
              <w:rPr>
                <w:rFonts w:ascii="宋体" w:hAnsi="宋体" w:cs="宋体" w:eastAsia="宋体"/>
                <w:sz w:val="21"/>
                <w:szCs w:val="21"/>
              </w:rPr>
            </w:pPr>
            <w:r>
              <w:rPr>
                <w:rFonts w:ascii="宋体" w:hAnsi="宋体" w:cs="宋体" w:eastAsia="宋体"/>
                <w:sz w:val="21"/>
                <w:szCs w:val="21"/>
              </w:rPr>
              <w:t>序号</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left="105" w:right="0"/>
              <w:jc w:val="left"/>
              <w:rPr>
                <w:rFonts w:ascii="宋体" w:hAnsi="宋体" w:cs="宋体" w:eastAsia="宋体"/>
                <w:sz w:val="21"/>
                <w:szCs w:val="21"/>
              </w:rPr>
            </w:pPr>
            <w:r>
              <w:rPr>
                <w:rFonts w:ascii="宋体" w:hAnsi="宋体" w:cs="宋体" w:eastAsia="宋体"/>
                <w:sz w:val="21"/>
                <w:szCs w:val="21"/>
              </w:rPr>
              <w:t>条款号</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left="283" w:right="0"/>
              <w:jc w:val="left"/>
              <w:rPr>
                <w:rFonts w:ascii="宋体" w:hAnsi="宋体" w:cs="宋体" w:eastAsia="宋体"/>
                <w:sz w:val="21"/>
                <w:szCs w:val="21"/>
              </w:rPr>
            </w:pPr>
            <w:r>
              <w:rPr>
                <w:rFonts w:ascii="宋体" w:hAnsi="宋体" w:cs="宋体" w:eastAsia="宋体"/>
                <w:sz w:val="21"/>
                <w:szCs w:val="21"/>
              </w:rPr>
              <w:t>条款名称</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2"/>
              <w:jc w:val="center"/>
              <w:rPr>
                <w:rFonts w:ascii="宋体" w:hAnsi="宋体" w:cs="宋体" w:eastAsia="宋体"/>
                <w:sz w:val="21"/>
                <w:szCs w:val="21"/>
              </w:rPr>
            </w:pPr>
            <w:r>
              <w:rPr>
                <w:rFonts w:ascii="宋体" w:hAnsi="宋体" w:cs="宋体" w:eastAsia="宋体"/>
                <w:sz w:val="21"/>
                <w:szCs w:val="21"/>
              </w:rPr>
              <w:t>内容、要求</w:t>
            </w:r>
          </w:p>
        </w:tc>
      </w:tr>
      <w:tr>
        <w:trPr>
          <w:trHeight w:val="667"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7"/>
              <w:ind w:left="4" w:right="0"/>
              <w:jc w:val="center"/>
              <w:rPr>
                <w:rFonts w:ascii="宋体" w:hAnsi="宋体" w:cs="宋体" w:eastAsia="宋体"/>
                <w:sz w:val="21"/>
                <w:szCs w:val="21"/>
              </w:rPr>
            </w:pPr>
            <w:r>
              <w:rPr>
                <w:rFonts w:ascii="宋体"/>
                <w:w w:val="100"/>
                <w:sz w:val="21"/>
              </w:rPr>
              <w:t>1</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7"/>
              <w:ind w:left="263" w:right="0"/>
              <w:jc w:val="left"/>
              <w:rPr>
                <w:rFonts w:ascii="宋体" w:hAnsi="宋体" w:cs="宋体" w:eastAsia="宋体"/>
                <w:sz w:val="21"/>
                <w:szCs w:val="21"/>
              </w:rPr>
            </w:pPr>
            <w:r>
              <w:rPr>
                <w:rFonts w:ascii="宋体"/>
                <w:sz w:val="21"/>
              </w:rPr>
              <w:t>1.1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76" w:lineRule="auto" w:before="18"/>
              <w:ind w:left="283" w:right="175" w:hanging="106"/>
              <w:jc w:val="left"/>
              <w:rPr>
                <w:rFonts w:ascii="宋体" w:hAnsi="宋体" w:cs="宋体" w:eastAsia="宋体"/>
                <w:sz w:val="21"/>
                <w:szCs w:val="21"/>
              </w:rPr>
            </w:pPr>
            <w:r>
              <w:rPr>
                <w:rFonts w:ascii="宋体" w:hAnsi="宋体" w:cs="宋体" w:eastAsia="宋体"/>
                <w:sz w:val="21"/>
                <w:szCs w:val="21"/>
              </w:rPr>
              <w:t>项目名称及</w:t>
            </w:r>
            <w:r>
              <w:rPr>
                <w:rFonts w:ascii="宋体" w:hAnsi="宋体" w:cs="宋体" w:eastAsia="宋体"/>
                <w:spacing w:val="-100"/>
                <w:sz w:val="21"/>
                <w:szCs w:val="21"/>
              </w:rPr>
              <w:t> </w:t>
            </w:r>
            <w:r>
              <w:rPr>
                <w:rFonts w:ascii="宋体" w:hAnsi="宋体" w:cs="宋体" w:eastAsia="宋体"/>
                <w:sz w:val="21"/>
                <w:szCs w:val="21"/>
              </w:rPr>
              <w:t>项目编号</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85" w:lineRule="auto" w:before="23"/>
              <w:ind w:left="100" w:right="2548"/>
              <w:jc w:val="left"/>
              <w:rPr>
                <w:rFonts w:ascii="宋体" w:hAnsi="宋体" w:cs="宋体" w:eastAsia="宋体"/>
                <w:sz w:val="21"/>
                <w:szCs w:val="21"/>
              </w:rPr>
            </w:pPr>
            <w:r>
              <w:rPr>
                <w:rFonts w:ascii="宋体" w:hAnsi="宋体" w:cs="宋体" w:eastAsia="宋体"/>
                <w:spacing w:val="-1"/>
                <w:sz w:val="21"/>
                <w:szCs w:val="21"/>
              </w:rPr>
              <w:t>项目名称：兴安镇漠川乡垃圾中转项目</w:t>
            </w:r>
            <w:r>
              <w:rPr>
                <w:rFonts w:ascii="宋体" w:hAnsi="宋体" w:cs="宋体" w:eastAsia="宋体"/>
                <w:spacing w:val="-84"/>
                <w:sz w:val="21"/>
                <w:szCs w:val="21"/>
              </w:rPr>
              <w:t> </w:t>
            </w:r>
            <w:r>
              <w:rPr>
                <w:rFonts w:ascii="宋体" w:hAnsi="宋体" w:cs="宋体" w:eastAsia="宋体"/>
                <w:spacing w:val="-84"/>
                <w:sz w:val="21"/>
                <w:szCs w:val="21"/>
              </w:rPr>
            </w:r>
            <w:r>
              <w:rPr>
                <w:rFonts w:ascii="宋体" w:hAnsi="宋体" w:cs="宋体" w:eastAsia="宋体"/>
                <w:sz w:val="21"/>
                <w:szCs w:val="21"/>
              </w:rPr>
              <w:t>项目编号：GLZC2020-J1-11099-GXYL</w:t>
            </w:r>
          </w:p>
        </w:tc>
      </w:tr>
      <w:tr>
        <w:trPr>
          <w:trHeight w:val="970"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19"/>
                <w:szCs w:val="19"/>
              </w:rPr>
            </w:pPr>
          </w:p>
          <w:p>
            <w:pPr>
              <w:pStyle w:val="TableParagraph"/>
              <w:spacing w:line="240" w:lineRule="auto"/>
              <w:ind w:left="4" w:right="0"/>
              <w:jc w:val="center"/>
              <w:rPr>
                <w:rFonts w:ascii="宋体" w:hAnsi="宋体" w:cs="宋体" w:eastAsia="宋体"/>
                <w:sz w:val="21"/>
                <w:szCs w:val="21"/>
              </w:rPr>
            </w:pPr>
            <w:r>
              <w:rPr>
                <w:rFonts w:ascii="宋体"/>
                <w:w w:val="100"/>
                <w:sz w:val="21"/>
              </w:rPr>
              <w:t>2</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19"/>
                <w:szCs w:val="19"/>
              </w:rPr>
            </w:pPr>
          </w:p>
          <w:p>
            <w:pPr>
              <w:pStyle w:val="TableParagraph"/>
              <w:spacing w:line="240" w:lineRule="auto"/>
              <w:ind w:left="4" w:right="0"/>
              <w:jc w:val="center"/>
              <w:rPr>
                <w:rFonts w:ascii="宋体" w:hAnsi="宋体" w:cs="宋体" w:eastAsia="宋体"/>
                <w:sz w:val="21"/>
                <w:szCs w:val="21"/>
              </w:rPr>
            </w:pPr>
            <w:r>
              <w:rPr>
                <w:rFonts w:ascii="宋体"/>
                <w:w w:val="100"/>
                <w:sz w:val="21"/>
              </w:rPr>
              <w:t>3</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19"/>
                <w:szCs w:val="19"/>
              </w:rPr>
            </w:pPr>
          </w:p>
          <w:p>
            <w:pPr>
              <w:pStyle w:val="TableParagraph"/>
              <w:spacing w:line="240" w:lineRule="auto"/>
              <w:ind w:left="177" w:right="0"/>
              <w:jc w:val="left"/>
              <w:rPr>
                <w:rFonts w:ascii="宋体" w:hAnsi="宋体" w:cs="宋体" w:eastAsia="宋体"/>
                <w:sz w:val="21"/>
                <w:szCs w:val="21"/>
              </w:rPr>
            </w:pPr>
            <w:r>
              <w:rPr>
                <w:rFonts w:ascii="宋体" w:hAnsi="宋体" w:cs="宋体" w:eastAsia="宋体"/>
                <w:sz w:val="21"/>
                <w:szCs w:val="21"/>
              </w:rPr>
              <w:t>供应商资格</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100" w:right="98"/>
              <w:jc w:val="left"/>
              <w:rPr>
                <w:rFonts w:ascii="宋体" w:hAnsi="宋体" w:cs="宋体" w:eastAsia="宋体"/>
                <w:sz w:val="21"/>
                <w:szCs w:val="21"/>
              </w:rPr>
            </w:pPr>
            <w:r>
              <w:rPr>
                <w:rFonts w:ascii="宋体" w:hAnsi="宋体" w:cs="宋体" w:eastAsia="宋体"/>
                <w:sz w:val="21"/>
                <w:szCs w:val="21"/>
              </w:rPr>
              <w:t>3.1</w:t>
            </w:r>
            <w:r>
              <w:rPr>
                <w:rFonts w:ascii="宋体" w:hAnsi="宋体" w:cs="宋体" w:eastAsia="宋体"/>
                <w:spacing w:val="-26"/>
                <w:sz w:val="21"/>
                <w:szCs w:val="21"/>
              </w:rPr>
              <w:t> </w:t>
            </w:r>
            <w:r>
              <w:rPr>
                <w:rFonts w:ascii="宋体" w:hAnsi="宋体" w:cs="宋体" w:eastAsia="宋体"/>
                <w:spacing w:val="-2"/>
                <w:sz w:val="21"/>
                <w:szCs w:val="21"/>
              </w:rPr>
              <w:t>符合《中华人民共和国政府采购法》第二十二条规定，具备合</w:t>
            </w:r>
            <w:r>
              <w:rPr>
                <w:rFonts w:ascii="宋体" w:hAnsi="宋体" w:cs="宋体" w:eastAsia="宋体"/>
                <w:spacing w:val="-96"/>
                <w:sz w:val="21"/>
                <w:szCs w:val="21"/>
              </w:rPr>
              <w:t> </w:t>
            </w:r>
            <w:r>
              <w:rPr>
                <w:rFonts w:ascii="宋体" w:hAnsi="宋体" w:cs="宋体" w:eastAsia="宋体"/>
                <w:spacing w:val="-96"/>
                <w:sz w:val="21"/>
                <w:szCs w:val="21"/>
              </w:rPr>
            </w:r>
            <w:r>
              <w:rPr>
                <w:rFonts w:ascii="宋体" w:hAnsi="宋体" w:cs="宋体" w:eastAsia="宋体"/>
                <w:sz w:val="21"/>
                <w:szCs w:val="21"/>
              </w:rPr>
              <w:t>法资格的供应商；</w:t>
            </w:r>
          </w:p>
          <w:p>
            <w:pPr>
              <w:pStyle w:val="TableParagraph"/>
              <w:spacing w:line="240" w:lineRule="auto" w:before="11"/>
              <w:ind w:left="100" w:right="0"/>
              <w:jc w:val="left"/>
              <w:rPr>
                <w:rFonts w:ascii="宋体" w:hAnsi="宋体" w:cs="宋体" w:eastAsia="宋体"/>
                <w:sz w:val="21"/>
                <w:szCs w:val="21"/>
              </w:rPr>
            </w:pPr>
            <w:r>
              <w:rPr>
                <w:rFonts w:ascii="宋体" w:hAnsi="宋体" w:cs="宋体" w:eastAsia="宋体"/>
                <w:sz w:val="21"/>
                <w:szCs w:val="21"/>
              </w:rPr>
              <w:t>3.2</w:t>
            </w:r>
            <w:r>
              <w:rPr>
                <w:rFonts w:ascii="宋体" w:hAnsi="宋体" w:cs="宋体" w:eastAsia="宋体"/>
                <w:spacing w:val="-51"/>
                <w:sz w:val="21"/>
                <w:szCs w:val="21"/>
              </w:rPr>
              <w:t> </w:t>
            </w:r>
            <w:r>
              <w:rPr>
                <w:rFonts w:ascii="宋体" w:hAnsi="宋体" w:cs="宋体" w:eastAsia="宋体"/>
                <w:sz w:val="21"/>
                <w:szCs w:val="21"/>
              </w:rPr>
              <w:t>本项目不接受联合体参与谈判。</w:t>
            </w:r>
          </w:p>
        </w:tc>
      </w:tr>
      <w:tr>
        <w:trPr>
          <w:trHeight w:val="653"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4" w:right="0"/>
              <w:jc w:val="center"/>
              <w:rPr>
                <w:rFonts w:ascii="宋体" w:hAnsi="宋体" w:cs="宋体" w:eastAsia="宋体"/>
                <w:sz w:val="21"/>
                <w:szCs w:val="21"/>
              </w:rPr>
            </w:pPr>
            <w:r>
              <w:rPr>
                <w:rFonts w:ascii="宋体"/>
                <w:w w:val="100"/>
                <w:sz w:val="21"/>
              </w:rPr>
              <w:t>3</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4" w:right="0"/>
              <w:jc w:val="center"/>
              <w:rPr>
                <w:rFonts w:ascii="宋体" w:hAnsi="宋体" w:cs="宋体" w:eastAsia="宋体"/>
                <w:sz w:val="21"/>
                <w:szCs w:val="21"/>
              </w:rPr>
            </w:pPr>
            <w:r>
              <w:rPr>
                <w:rFonts w:ascii="宋体"/>
                <w:w w:val="100"/>
                <w:sz w:val="21"/>
              </w:rPr>
              <w:t>4</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283" w:right="0"/>
              <w:jc w:val="left"/>
              <w:rPr>
                <w:rFonts w:ascii="宋体" w:hAnsi="宋体" w:cs="宋体" w:eastAsia="宋体"/>
                <w:sz w:val="21"/>
                <w:szCs w:val="21"/>
              </w:rPr>
            </w:pPr>
            <w:r>
              <w:rPr>
                <w:rFonts w:ascii="宋体" w:hAnsi="宋体" w:cs="宋体" w:eastAsia="宋体"/>
                <w:sz w:val="21"/>
                <w:szCs w:val="21"/>
              </w:rPr>
              <w:t>谈判费用</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100" w:right="98"/>
              <w:jc w:val="left"/>
              <w:rPr>
                <w:rFonts w:ascii="宋体" w:hAnsi="宋体" w:cs="宋体" w:eastAsia="宋体"/>
                <w:sz w:val="21"/>
                <w:szCs w:val="21"/>
              </w:rPr>
            </w:pPr>
            <w:r>
              <w:rPr>
                <w:rFonts w:ascii="宋体" w:hAnsi="宋体" w:cs="宋体" w:eastAsia="宋体"/>
                <w:spacing w:val="-4"/>
                <w:sz w:val="21"/>
                <w:szCs w:val="21"/>
              </w:rPr>
              <w:t>不论谈判结果如何，供应商均应自行承担所有与谈判有关的全部费</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用。</w:t>
            </w:r>
          </w:p>
        </w:tc>
      </w:tr>
      <w:tr>
        <w:trPr>
          <w:trHeight w:val="342" w:hRule="exact"/>
        </w:trPr>
        <w:tc>
          <w:tcPr>
            <w:tcW w:w="677"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1"/>
              <w:ind w:right="0"/>
              <w:jc w:val="left"/>
              <w:rPr>
                <w:rFonts w:ascii="Microsoft JhengHei" w:hAnsi="Microsoft JhengHei" w:cs="Microsoft JhengHei" w:eastAsia="Microsoft JhengHei"/>
                <w:b/>
                <w:bCs/>
                <w:sz w:val="29"/>
                <w:szCs w:val="29"/>
              </w:rPr>
            </w:pPr>
          </w:p>
          <w:p>
            <w:pPr>
              <w:pStyle w:val="TableParagraph"/>
              <w:spacing w:line="240" w:lineRule="auto"/>
              <w:ind w:left="4" w:right="0"/>
              <w:jc w:val="center"/>
              <w:rPr>
                <w:rFonts w:ascii="宋体" w:hAnsi="宋体" w:cs="宋体" w:eastAsia="宋体"/>
                <w:sz w:val="21"/>
                <w:szCs w:val="21"/>
              </w:rPr>
            </w:pPr>
            <w:r>
              <w:rPr>
                <w:rFonts w:ascii="宋体"/>
                <w:w w:val="100"/>
                <w:sz w:val="21"/>
              </w:rPr>
              <w:t>4</w:t>
            </w:r>
          </w:p>
        </w:tc>
        <w:tc>
          <w:tcPr>
            <w:tcW w:w="850"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176"/>
              <w:ind w:left="4" w:right="0"/>
              <w:jc w:val="center"/>
              <w:rPr>
                <w:rFonts w:ascii="宋体" w:hAnsi="宋体" w:cs="宋体" w:eastAsia="宋体"/>
                <w:sz w:val="21"/>
                <w:szCs w:val="21"/>
              </w:rPr>
            </w:pPr>
            <w:r>
              <w:rPr>
                <w:rFonts w:ascii="宋体"/>
                <w:sz w:val="21"/>
              </w:rPr>
              <w:t>13</w:t>
            </w:r>
          </w:p>
        </w:tc>
        <w:tc>
          <w:tcPr>
            <w:tcW w:w="1421"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15"/>
              <w:ind w:right="0"/>
              <w:jc w:val="left"/>
              <w:rPr>
                <w:rFonts w:ascii="Microsoft JhengHei" w:hAnsi="Microsoft JhengHei" w:cs="Microsoft JhengHei" w:eastAsia="Microsoft JhengHei"/>
                <w:b/>
                <w:bCs/>
                <w:sz w:val="10"/>
                <w:szCs w:val="10"/>
              </w:rPr>
            </w:pPr>
          </w:p>
          <w:p>
            <w:pPr>
              <w:pStyle w:val="TableParagraph"/>
              <w:spacing w:line="240" w:lineRule="auto"/>
              <w:ind w:left="177" w:right="0"/>
              <w:jc w:val="left"/>
              <w:rPr>
                <w:rFonts w:ascii="宋体" w:hAnsi="宋体" w:cs="宋体" w:eastAsia="宋体"/>
                <w:sz w:val="21"/>
                <w:szCs w:val="21"/>
              </w:rPr>
            </w:pPr>
            <w:r>
              <w:rPr>
                <w:rFonts w:ascii="宋体" w:hAnsi="宋体" w:cs="宋体" w:eastAsia="宋体"/>
                <w:sz w:val="21"/>
                <w:szCs w:val="21"/>
              </w:rPr>
              <w:t>谈判报价及</w:t>
            </w:r>
          </w:p>
        </w:tc>
        <w:tc>
          <w:tcPr>
            <w:tcW w:w="623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9"/>
              <w:ind w:left="100" w:right="0"/>
              <w:jc w:val="left"/>
              <w:rPr>
                <w:rFonts w:ascii="宋体" w:hAnsi="宋体" w:cs="宋体" w:eastAsia="宋体"/>
                <w:sz w:val="21"/>
                <w:szCs w:val="21"/>
              </w:rPr>
            </w:pPr>
            <w:r>
              <w:rPr>
                <w:rFonts w:ascii="宋体" w:hAnsi="宋体" w:cs="宋体" w:eastAsia="宋体"/>
                <w:sz w:val="21"/>
                <w:szCs w:val="21"/>
              </w:rPr>
              <w:t>13.1</w:t>
            </w:r>
            <w:r>
              <w:rPr>
                <w:rFonts w:ascii="宋体" w:hAnsi="宋体" w:cs="宋体" w:eastAsia="宋体"/>
                <w:spacing w:val="32"/>
                <w:sz w:val="21"/>
                <w:szCs w:val="21"/>
              </w:rPr>
              <w:t> </w:t>
            </w:r>
            <w:r>
              <w:rPr>
                <w:rFonts w:ascii="宋体" w:hAnsi="宋体" w:cs="宋体" w:eastAsia="宋体"/>
                <w:sz w:val="21"/>
                <w:szCs w:val="21"/>
              </w:rPr>
              <w:t>谈判报价必须按谈判文件中相关附件格式填写。采购预算金</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z w:val="21"/>
                <w:szCs w:val="21"/>
              </w:rPr>
              <w:t>额（人民币）：捌拾肆万贰仟元整（￥842000.00）。供应商报价</w:t>
            </w:r>
          </w:p>
        </w:tc>
      </w:tr>
      <w:tr>
        <w:trPr>
          <w:trHeight w:val="322"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超过采购预算金额的，响应文件作无效处理。</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10"/>
              <w:jc w:val="left"/>
              <w:rPr>
                <w:rFonts w:ascii="宋体" w:hAnsi="宋体" w:cs="宋体" w:eastAsia="宋体"/>
                <w:sz w:val="21"/>
                <w:szCs w:val="21"/>
              </w:rPr>
            </w:pPr>
            <w:r>
              <w:rPr>
                <w:rFonts w:ascii="宋体" w:hAnsi="宋体" w:cs="宋体" w:eastAsia="宋体"/>
                <w:sz w:val="21"/>
                <w:szCs w:val="21"/>
              </w:rPr>
              <w:t>13.2</w:t>
            </w:r>
            <w:r>
              <w:rPr>
                <w:rFonts w:ascii="宋体" w:hAnsi="宋体" w:cs="宋体" w:eastAsia="宋体"/>
                <w:spacing w:val="-12"/>
                <w:sz w:val="21"/>
                <w:szCs w:val="21"/>
              </w:rPr>
              <w:t> </w:t>
            </w:r>
            <w:r>
              <w:rPr>
                <w:rFonts w:ascii="宋体" w:hAnsi="宋体" w:cs="宋体" w:eastAsia="宋体"/>
                <w:spacing w:val="-2"/>
                <w:sz w:val="21"/>
                <w:szCs w:val="21"/>
              </w:rPr>
              <w:t>供应商必须就“货物采购需求”中所有内容作完整唯一报价，</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pacing w:val="-4"/>
                <w:sz w:val="21"/>
                <w:szCs w:val="21"/>
              </w:rPr>
              <w:t>根据“货物采购需求”中的“项目要求及技术需求”要求逐项对应</w:t>
            </w:r>
          </w:p>
        </w:tc>
      </w:tr>
      <w:tr>
        <w:trPr>
          <w:trHeight w:val="322"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pacing w:val="-4"/>
                <w:sz w:val="21"/>
                <w:szCs w:val="21"/>
              </w:rPr>
              <w:t>填报所提供货物的性能指标等承诺（即：谈判报价表），否则，其</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bottom w:val="nil" w:sz="6" w:space="0" w:color="auto"/>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pacing w:val="-4"/>
                <w:sz w:val="21"/>
                <w:szCs w:val="21"/>
              </w:rPr>
              <w:t>响应将被拒绝；响应文件只允许有一个报价，有选择的或有条件的</w:t>
            </w:r>
          </w:p>
        </w:tc>
      </w:tr>
      <w:tr>
        <w:trPr>
          <w:trHeight w:val="32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tcBorders>
              <w:top w:val="nil" w:sz="6" w:space="0" w:color="auto"/>
              <w:left w:val="single" w:sz="4" w:space="0" w:color="000000"/>
              <w:bottom w:val="nil" w:sz="6" w:space="0" w:color="auto"/>
              <w:right w:val="single" w:sz="4" w:space="0" w:color="000000"/>
            </w:tcBorders>
          </w:tcPr>
          <w:p>
            <w:pPr>
              <w:pStyle w:val="TableParagraph"/>
              <w:spacing w:line="240" w:lineRule="auto" w:before="8"/>
              <w:ind w:left="177" w:right="0"/>
              <w:jc w:val="left"/>
              <w:rPr>
                <w:rFonts w:ascii="宋体" w:hAnsi="宋体" w:cs="宋体" w:eastAsia="宋体"/>
                <w:sz w:val="21"/>
                <w:szCs w:val="21"/>
              </w:rPr>
            </w:pPr>
            <w:r>
              <w:rPr>
                <w:rFonts w:ascii="宋体" w:hAnsi="宋体" w:cs="宋体" w:eastAsia="宋体"/>
                <w:sz w:val="21"/>
                <w:szCs w:val="21"/>
              </w:rPr>
              <w:t>采购预算金</w:t>
            </w: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z w:val="21"/>
                <w:szCs w:val="21"/>
              </w:rPr>
              <w:t>报价将不予接受。</w:t>
            </w:r>
          </w:p>
        </w:tc>
      </w:tr>
      <w:tr>
        <w:trPr>
          <w:trHeight w:val="322"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val="restart"/>
            <w:tcBorders>
              <w:top w:val="nil" w:sz="6" w:space="0" w:color="auto"/>
              <w:left w:val="single" w:sz="4" w:space="0" w:color="000000"/>
              <w:right w:val="single" w:sz="4" w:space="0" w:color="000000"/>
            </w:tcBorders>
          </w:tcPr>
          <w:p>
            <w:pPr>
              <w:pStyle w:val="TableParagraph"/>
              <w:spacing w:line="240" w:lineRule="auto" w:before="1"/>
              <w:ind w:right="0"/>
              <w:jc w:val="center"/>
              <w:rPr>
                <w:rFonts w:ascii="宋体" w:hAnsi="宋体" w:cs="宋体" w:eastAsia="宋体"/>
                <w:sz w:val="21"/>
                <w:szCs w:val="21"/>
              </w:rPr>
            </w:pPr>
            <w:r>
              <w:rPr>
                <w:rFonts w:ascii="宋体" w:hAnsi="宋体" w:cs="宋体" w:eastAsia="宋体"/>
                <w:w w:val="100"/>
                <w:sz w:val="21"/>
                <w:szCs w:val="21"/>
              </w:rPr>
              <w:t>额</w:t>
            </w: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57" w:lineRule="exact"/>
              <w:ind w:left="100" w:right="-10"/>
              <w:jc w:val="left"/>
              <w:rPr>
                <w:rFonts w:ascii="宋体" w:hAnsi="宋体" w:cs="宋体" w:eastAsia="宋体"/>
                <w:sz w:val="21"/>
                <w:szCs w:val="21"/>
              </w:rPr>
            </w:pPr>
            <w:r>
              <w:rPr>
                <w:rFonts w:ascii="宋体" w:hAnsi="宋体" w:cs="宋体" w:eastAsia="宋体"/>
                <w:sz w:val="21"/>
                <w:szCs w:val="21"/>
              </w:rPr>
              <w:t>13.3</w:t>
            </w:r>
            <w:r>
              <w:rPr>
                <w:rFonts w:ascii="宋体" w:hAnsi="宋体" w:cs="宋体" w:eastAsia="宋体"/>
                <w:spacing w:val="-11"/>
                <w:sz w:val="21"/>
                <w:szCs w:val="21"/>
              </w:rPr>
              <w:t> </w:t>
            </w:r>
            <w:r>
              <w:rPr>
                <w:rFonts w:ascii="宋体" w:hAnsi="宋体" w:cs="宋体" w:eastAsia="宋体"/>
                <w:spacing w:val="-2"/>
                <w:sz w:val="21"/>
                <w:szCs w:val="21"/>
              </w:rPr>
              <w:t>谈判报价包括本次采购范围内货物价款、货物随配标准附件、</w:t>
            </w:r>
          </w:p>
        </w:tc>
      </w:tr>
      <w:tr>
        <w:trPr>
          <w:trHeight w:val="310"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57" w:lineRule="exact"/>
              <w:ind w:left="100" w:right="0"/>
              <w:jc w:val="left"/>
              <w:rPr>
                <w:rFonts w:ascii="宋体" w:hAnsi="宋体" w:cs="宋体" w:eastAsia="宋体"/>
                <w:sz w:val="21"/>
                <w:szCs w:val="21"/>
              </w:rPr>
            </w:pPr>
            <w:r>
              <w:rPr>
                <w:rFonts w:ascii="宋体" w:hAnsi="宋体" w:cs="宋体" w:eastAsia="宋体"/>
                <w:spacing w:val="-2"/>
                <w:sz w:val="21"/>
                <w:szCs w:val="21"/>
              </w:rPr>
              <w:t>包装、运输、装卸、保险、税金、货到位以及安装、调试、检验、</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pacing w:val="-4"/>
                <w:sz w:val="21"/>
                <w:szCs w:val="21"/>
              </w:rPr>
              <w:t>售后服务、培训、保修及其他所有成本费用的总和；供应商综合考</w:t>
            </w:r>
          </w:p>
        </w:tc>
      </w:tr>
      <w:tr>
        <w:trPr>
          <w:trHeight w:val="322"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虑在报价中。</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13.4</w:t>
            </w:r>
            <w:r>
              <w:rPr>
                <w:rFonts w:ascii="宋体" w:hAnsi="宋体" w:cs="宋体" w:eastAsia="宋体"/>
                <w:spacing w:val="32"/>
                <w:sz w:val="21"/>
                <w:szCs w:val="21"/>
              </w:rPr>
              <w:t> </w:t>
            </w:r>
            <w:r>
              <w:rPr>
                <w:rFonts w:ascii="宋体" w:hAnsi="宋体" w:cs="宋体" w:eastAsia="宋体"/>
                <w:sz w:val="21"/>
                <w:szCs w:val="21"/>
              </w:rPr>
              <w:t>未书面退出谈判的供应商必须在规定时间内密封提交最后报</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pacing w:val="-4"/>
                <w:sz w:val="21"/>
                <w:szCs w:val="21"/>
              </w:rPr>
              <w:t>价，其最后报价不得超出采购预算；谈判过程中谈判文件未作实质</w:t>
            </w:r>
          </w:p>
        </w:tc>
      </w:tr>
      <w:tr>
        <w:trPr>
          <w:trHeight w:val="309" w:hRule="exact"/>
        </w:trPr>
        <w:tc>
          <w:tcPr>
            <w:tcW w:w="677" w:type="dxa"/>
            <w:vMerge/>
            <w:tcBorders>
              <w:left w:val="single" w:sz="4" w:space="0" w:color="000000"/>
              <w:bottom w:val="single" w:sz="4" w:space="0" w:color="000000"/>
              <w:right w:val="single" w:sz="4" w:space="0" w:color="000000"/>
            </w:tcBorders>
          </w:tcPr>
          <w:p>
            <w:pPr/>
          </w:p>
        </w:tc>
        <w:tc>
          <w:tcPr>
            <w:tcW w:w="850" w:type="dxa"/>
            <w:vMerge/>
            <w:tcBorders>
              <w:left w:val="single" w:sz="4" w:space="0" w:color="000000"/>
              <w:bottom w:val="single" w:sz="4" w:space="0" w:color="000000"/>
              <w:right w:val="single" w:sz="4" w:space="0" w:color="000000"/>
            </w:tcBorders>
          </w:tcPr>
          <w:p>
            <w:pPr/>
          </w:p>
        </w:tc>
        <w:tc>
          <w:tcPr>
            <w:tcW w:w="1421" w:type="dxa"/>
            <w:vMerge/>
            <w:tcBorders>
              <w:left w:val="single" w:sz="4" w:space="0" w:color="000000"/>
              <w:bottom w:val="single" w:sz="4" w:space="0" w:color="000000"/>
              <w:right w:val="single" w:sz="4" w:space="0" w:color="000000"/>
            </w:tcBorders>
          </w:tcPr>
          <w:p>
            <w:pPr/>
          </w:p>
        </w:tc>
        <w:tc>
          <w:tcPr>
            <w:tcW w:w="6235" w:type="dxa"/>
            <w:tcBorders>
              <w:top w:val="nil" w:sz="6" w:space="0" w:color="auto"/>
              <w:left w:val="single" w:sz="4" w:space="0" w:color="000000"/>
              <w:bottom w:val="single" w:sz="4" w:space="0" w:color="000000"/>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性变动的，最后报价不得超过首次报价。</w:t>
            </w:r>
          </w:p>
        </w:tc>
      </w:tr>
      <w:tr>
        <w:trPr>
          <w:trHeight w:val="354" w:hRule="exact"/>
        </w:trPr>
        <w:tc>
          <w:tcPr>
            <w:tcW w:w="677" w:type="dxa"/>
            <w:vMerge w:val="restart"/>
            <w:tcBorders>
              <w:top w:val="single" w:sz="4" w:space="0" w:color="000000"/>
              <w:left w:val="single" w:sz="4" w:space="0" w:color="000000"/>
              <w:right w:val="single" w:sz="4" w:space="0" w:color="000000"/>
            </w:tcBorders>
          </w:tcPr>
          <w:p>
            <w:pPr>
              <w:pStyle w:val="TableParagraph"/>
              <w:spacing w:line="240" w:lineRule="auto" w:before="167"/>
              <w:ind w:left="4" w:right="0"/>
              <w:jc w:val="center"/>
              <w:rPr>
                <w:rFonts w:ascii="宋体" w:hAnsi="宋体" w:cs="宋体" w:eastAsia="宋体"/>
                <w:sz w:val="21"/>
                <w:szCs w:val="21"/>
              </w:rPr>
            </w:pPr>
            <w:r>
              <w:rPr>
                <w:rFonts w:ascii="宋体"/>
                <w:w w:val="100"/>
                <w:sz w:val="21"/>
              </w:rPr>
              <w:t>5</w:t>
            </w:r>
          </w:p>
        </w:tc>
        <w:tc>
          <w:tcPr>
            <w:tcW w:w="850" w:type="dxa"/>
            <w:vMerge w:val="restart"/>
            <w:tcBorders>
              <w:top w:val="single" w:sz="4" w:space="0" w:color="000000"/>
              <w:left w:val="single" w:sz="4" w:space="0" w:color="000000"/>
              <w:right w:val="single" w:sz="4" w:space="0" w:color="000000"/>
            </w:tcBorders>
          </w:tcPr>
          <w:p>
            <w:pPr>
              <w:pStyle w:val="TableParagraph"/>
              <w:spacing w:line="240" w:lineRule="auto" w:before="13"/>
              <w:ind w:right="0"/>
              <w:jc w:val="left"/>
              <w:rPr>
                <w:rFonts w:ascii="Microsoft JhengHei" w:hAnsi="Microsoft JhengHei" w:cs="Microsoft JhengHei" w:eastAsia="Microsoft JhengHei"/>
                <w:b/>
                <w:bCs/>
                <w:sz w:val="10"/>
                <w:szCs w:val="10"/>
              </w:rPr>
            </w:pPr>
          </w:p>
          <w:p>
            <w:pPr>
              <w:pStyle w:val="TableParagraph"/>
              <w:spacing w:line="240" w:lineRule="auto"/>
              <w:ind w:left="211" w:right="0"/>
              <w:jc w:val="left"/>
              <w:rPr>
                <w:rFonts w:ascii="宋体" w:hAnsi="宋体" w:cs="宋体" w:eastAsia="宋体"/>
                <w:sz w:val="21"/>
                <w:szCs w:val="21"/>
              </w:rPr>
            </w:pPr>
            <w:r>
              <w:rPr>
                <w:rFonts w:ascii="宋体"/>
                <w:sz w:val="21"/>
              </w:rPr>
              <w:t>14.1</w:t>
            </w:r>
          </w:p>
        </w:tc>
        <w:tc>
          <w:tcPr>
            <w:tcW w:w="1421"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28"/>
              <w:ind w:left="177" w:right="0"/>
              <w:jc w:val="left"/>
              <w:rPr>
                <w:rFonts w:ascii="宋体" w:hAnsi="宋体" w:cs="宋体" w:eastAsia="宋体"/>
                <w:sz w:val="21"/>
                <w:szCs w:val="21"/>
              </w:rPr>
            </w:pPr>
            <w:r>
              <w:rPr>
                <w:rFonts w:ascii="宋体" w:hAnsi="宋体" w:cs="宋体" w:eastAsia="宋体"/>
                <w:sz w:val="21"/>
                <w:szCs w:val="21"/>
              </w:rPr>
              <w:t>响应文件有</w:t>
            </w:r>
          </w:p>
        </w:tc>
        <w:tc>
          <w:tcPr>
            <w:tcW w:w="623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9"/>
              <w:ind w:left="100" w:right="0"/>
              <w:jc w:val="left"/>
              <w:rPr>
                <w:rFonts w:ascii="宋体" w:hAnsi="宋体" w:cs="宋体" w:eastAsia="宋体"/>
                <w:sz w:val="21"/>
                <w:szCs w:val="21"/>
              </w:rPr>
            </w:pPr>
            <w:r>
              <w:rPr>
                <w:rFonts w:ascii="宋体" w:hAnsi="宋体" w:cs="宋体" w:eastAsia="宋体"/>
                <w:sz w:val="21"/>
                <w:szCs w:val="21"/>
              </w:rPr>
              <w:t>响应文件递交截止时间之日起 90</w:t>
            </w:r>
            <w:r>
              <w:rPr>
                <w:rFonts w:ascii="宋体" w:hAnsi="宋体" w:cs="宋体" w:eastAsia="宋体"/>
                <w:spacing w:val="-69"/>
                <w:sz w:val="21"/>
                <w:szCs w:val="21"/>
              </w:rPr>
              <w:t> </w:t>
            </w:r>
            <w:r>
              <w:rPr>
                <w:rFonts w:ascii="宋体" w:hAnsi="宋体" w:cs="宋体" w:eastAsia="宋体"/>
                <w:sz w:val="21"/>
                <w:szCs w:val="21"/>
              </w:rPr>
              <w:t>天，有效期不足的响应文件将被</w:t>
            </w:r>
          </w:p>
        </w:tc>
      </w:tr>
      <w:tr>
        <w:trPr>
          <w:trHeight w:val="294" w:hRule="exact"/>
        </w:trPr>
        <w:tc>
          <w:tcPr>
            <w:tcW w:w="677" w:type="dxa"/>
            <w:vMerge/>
            <w:tcBorders>
              <w:left w:val="single" w:sz="4" w:space="0" w:color="000000"/>
              <w:bottom w:val="single" w:sz="4" w:space="0" w:color="000000"/>
              <w:right w:val="single" w:sz="4" w:space="0" w:color="000000"/>
            </w:tcBorders>
          </w:tcPr>
          <w:p>
            <w:pPr/>
          </w:p>
        </w:tc>
        <w:tc>
          <w:tcPr>
            <w:tcW w:w="850" w:type="dxa"/>
            <w:vMerge/>
            <w:tcBorders>
              <w:left w:val="single" w:sz="4" w:space="0" w:color="000000"/>
              <w:bottom w:val="single" w:sz="4" w:space="0" w:color="000000"/>
              <w:right w:val="single" w:sz="4" w:space="0" w:color="000000"/>
            </w:tcBorders>
          </w:tcPr>
          <w:p>
            <w:pPr/>
          </w:p>
        </w:tc>
        <w:tc>
          <w:tcPr>
            <w:tcW w:w="1421" w:type="dxa"/>
            <w:tcBorders>
              <w:top w:val="nil" w:sz="6" w:space="0" w:color="auto"/>
              <w:left w:val="single" w:sz="4" w:space="0" w:color="000000"/>
              <w:bottom w:val="single" w:sz="4" w:space="0" w:color="000000"/>
              <w:right w:val="single" w:sz="4" w:space="0" w:color="000000"/>
            </w:tcBorders>
          </w:tcPr>
          <w:p>
            <w:pPr>
              <w:pStyle w:val="TableParagraph"/>
              <w:spacing w:line="240" w:lineRule="auto" w:before="1"/>
              <w:ind w:right="0"/>
              <w:jc w:val="center"/>
              <w:rPr>
                <w:rFonts w:ascii="宋体" w:hAnsi="宋体" w:cs="宋体" w:eastAsia="宋体"/>
                <w:sz w:val="21"/>
                <w:szCs w:val="21"/>
              </w:rPr>
            </w:pPr>
            <w:r>
              <w:rPr>
                <w:rFonts w:ascii="宋体" w:hAnsi="宋体" w:cs="宋体" w:eastAsia="宋体"/>
                <w:sz w:val="21"/>
                <w:szCs w:val="21"/>
              </w:rPr>
              <w:t>效期</w:t>
            </w:r>
          </w:p>
        </w:tc>
        <w:tc>
          <w:tcPr>
            <w:tcW w:w="6235" w:type="dxa"/>
            <w:tcBorders>
              <w:top w:val="nil" w:sz="6" w:space="0" w:color="auto"/>
              <w:left w:val="single" w:sz="4" w:space="0" w:color="000000"/>
              <w:bottom w:val="single" w:sz="4" w:space="0" w:color="000000"/>
              <w:right w:val="single" w:sz="4" w:space="0" w:color="000000"/>
            </w:tcBorders>
          </w:tcPr>
          <w:p>
            <w:pPr>
              <w:pStyle w:val="TableParagraph"/>
              <w:spacing w:line="257" w:lineRule="exact"/>
              <w:ind w:left="100" w:right="0"/>
              <w:jc w:val="left"/>
              <w:rPr>
                <w:rFonts w:ascii="宋体" w:hAnsi="宋体" w:cs="宋体" w:eastAsia="宋体"/>
                <w:sz w:val="21"/>
                <w:szCs w:val="21"/>
              </w:rPr>
            </w:pPr>
            <w:r>
              <w:rPr>
                <w:rFonts w:ascii="宋体" w:hAnsi="宋体" w:cs="宋体" w:eastAsia="宋体"/>
                <w:sz w:val="21"/>
                <w:szCs w:val="21"/>
              </w:rPr>
              <w:t>拒绝。</w:t>
            </w:r>
          </w:p>
        </w:tc>
      </w:tr>
      <w:tr>
        <w:trPr>
          <w:trHeight w:val="653"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4" w:right="0"/>
              <w:jc w:val="center"/>
              <w:rPr>
                <w:rFonts w:ascii="宋体" w:hAnsi="宋体" w:cs="宋体" w:eastAsia="宋体"/>
                <w:sz w:val="21"/>
                <w:szCs w:val="21"/>
              </w:rPr>
            </w:pPr>
            <w:r>
              <w:rPr>
                <w:rFonts w:ascii="宋体"/>
                <w:w w:val="100"/>
                <w:sz w:val="21"/>
              </w:rPr>
              <w:t>6</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211" w:right="0"/>
              <w:jc w:val="left"/>
              <w:rPr>
                <w:rFonts w:ascii="宋体" w:hAnsi="宋体" w:cs="宋体" w:eastAsia="宋体"/>
                <w:sz w:val="21"/>
                <w:szCs w:val="21"/>
              </w:rPr>
            </w:pPr>
            <w:r>
              <w:rPr>
                <w:rFonts w:ascii="宋体"/>
                <w:sz w:val="21"/>
              </w:rPr>
              <w:t>15.1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600" w:right="175" w:hanging="423"/>
              <w:jc w:val="left"/>
              <w:rPr>
                <w:rFonts w:ascii="宋体" w:hAnsi="宋体" w:cs="宋体" w:eastAsia="宋体"/>
                <w:sz w:val="21"/>
                <w:szCs w:val="21"/>
              </w:rPr>
            </w:pPr>
            <w:r>
              <w:rPr>
                <w:rFonts w:ascii="宋体" w:hAnsi="宋体" w:cs="宋体" w:eastAsia="宋体"/>
                <w:sz w:val="21"/>
                <w:szCs w:val="21"/>
              </w:rPr>
              <w:t>响应文件份</w:t>
            </w:r>
            <w:r>
              <w:rPr>
                <w:rFonts w:ascii="宋体" w:hAnsi="宋体" w:cs="宋体" w:eastAsia="宋体"/>
                <w:spacing w:val="-100"/>
                <w:sz w:val="21"/>
                <w:szCs w:val="21"/>
              </w:rPr>
              <w:t> </w:t>
            </w:r>
            <w:r>
              <w:rPr>
                <w:rFonts w:ascii="宋体" w:hAnsi="宋体" w:cs="宋体" w:eastAsia="宋体"/>
                <w:sz w:val="21"/>
                <w:szCs w:val="21"/>
              </w:rPr>
              <w:t>数</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100" w:right="0"/>
              <w:jc w:val="left"/>
              <w:rPr>
                <w:rFonts w:ascii="宋体" w:hAnsi="宋体" w:cs="宋体" w:eastAsia="宋体"/>
                <w:sz w:val="21"/>
                <w:szCs w:val="21"/>
              </w:rPr>
            </w:pPr>
            <w:r>
              <w:rPr>
                <w:rFonts w:ascii="宋体" w:hAnsi="宋体" w:cs="宋体" w:eastAsia="宋体"/>
                <w:sz w:val="21"/>
                <w:szCs w:val="21"/>
              </w:rPr>
              <w:t>正本壹册，副本贰册，须完整提交（A4</w:t>
            </w:r>
            <w:r>
              <w:rPr>
                <w:rFonts w:ascii="宋体" w:hAnsi="宋体" w:cs="宋体" w:eastAsia="宋体"/>
                <w:spacing w:val="-52"/>
                <w:sz w:val="21"/>
                <w:szCs w:val="21"/>
              </w:rPr>
              <w:t> </w:t>
            </w:r>
            <w:r>
              <w:rPr>
                <w:rFonts w:ascii="宋体" w:hAnsi="宋体" w:cs="宋体" w:eastAsia="宋体"/>
                <w:sz w:val="21"/>
                <w:szCs w:val="21"/>
              </w:rPr>
              <w:t>纸装订）。</w:t>
            </w:r>
          </w:p>
        </w:tc>
      </w:tr>
      <w:tr>
        <w:trPr>
          <w:trHeight w:val="342" w:hRule="exact"/>
        </w:trPr>
        <w:tc>
          <w:tcPr>
            <w:tcW w:w="677"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4"/>
              <w:ind w:right="0"/>
              <w:jc w:val="left"/>
              <w:rPr>
                <w:rFonts w:ascii="Microsoft JhengHei" w:hAnsi="Microsoft JhengHei" w:cs="Microsoft JhengHei" w:eastAsia="Microsoft JhengHei"/>
                <w:b/>
                <w:bCs/>
                <w:sz w:val="17"/>
                <w:szCs w:val="17"/>
              </w:rPr>
            </w:pPr>
          </w:p>
          <w:p>
            <w:pPr>
              <w:pStyle w:val="TableParagraph"/>
              <w:spacing w:line="240" w:lineRule="auto"/>
              <w:ind w:left="4" w:right="0"/>
              <w:jc w:val="center"/>
              <w:rPr>
                <w:rFonts w:ascii="宋体" w:hAnsi="宋体" w:cs="宋体" w:eastAsia="宋体"/>
                <w:sz w:val="21"/>
                <w:szCs w:val="21"/>
              </w:rPr>
            </w:pPr>
            <w:r>
              <w:rPr>
                <w:rFonts w:ascii="宋体"/>
                <w:w w:val="100"/>
                <w:sz w:val="21"/>
              </w:rPr>
              <w:t>7</w:t>
            </w:r>
          </w:p>
        </w:tc>
        <w:tc>
          <w:tcPr>
            <w:tcW w:w="850"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7"/>
              <w:ind w:right="0"/>
              <w:jc w:val="left"/>
              <w:rPr>
                <w:rFonts w:ascii="Microsoft JhengHei" w:hAnsi="Microsoft JhengHei" w:cs="Microsoft JhengHei" w:eastAsia="Microsoft JhengHei"/>
                <w:b/>
                <w:bCs/>
                <w:sz w:val="11"/>
                <w:szCs w:val="11"/>
              </w:rPr>
            </w:pPr>
          </w:p>
          <w:p>
            <w:pPr>
              <w:pStyle w:val="TableParagraph"/>
              <w:spacing w:line="240" w:lineRule="auto"/>
              <w:ind w:left="211" w:right="0"/>
              <w:jc w:val="left"/>
              <w:rPr>
                <w:rFonts w:ascii="宋体" w:hAnsi="宋体" w:cs="宋体" w:eastAsia="宋体"/>
                <w:sz w:val="21"/>
                <w:szCs w:val="21"/>
              </w:rPr>
            </w:pPr>
            <w:r>
              <w:rPr>
                <w:rFonts w:ascii="宋体"/>
                <w:sz w:val="21"/>
              </w:rPr>
              <w:t>15.2</w:t>
            </w:r>
          </w:p>
        </w:tc>
        <w:tc>
          <w:tcPr>
            <w:tcW w:w="1421" w:type="dxa"/>
            <w:vMerge w:val="restart"/>
            <w:tcBorders>
              <w:top w:val="single" w:sz="4" w:space="0" w:color="000000"/>
              <w:left w:val="single" w:sz="4" w:space="0" w:color="000000"/>
              <w:right w:val="single" w:sz="4" w:space="0" w:color="000000"/>
            </w:tcBorders>
          </w:tcPr>
          <w:p>
            <w:pPr>
              <w:pStyle w:val="TableParagraph"/>
              <w:spacing w:line="240" w:lineRule="auto" w:before="2"/>
              <w:ind w:right="0"/>
              <w:jc w:val="left"/>
              <w:rPr>
                <w:rFonts w:ascii="Microsoft JhengHei" w:hAnsi="Microsoft JhengHei" w:cs="Microsoft JhengHei" w:eastAsia="Microsoft JhengHei"/>
                <w:b/>
                <w:bCs/>
                <w:sz w:val="28"/>
                <w:szCs w:val="28"/>
              </w:rPr>
            </w:pPr>
          </w:p>
          <w:p>
            <w:pPr>
              <w:pStyle w:val="TableParagraph"/>
              <w:spacing w:line="276" w:lineRule="auto"/>
              <w:ind w:left="388" w:right="175" w:hanging="212"/>
              <w:jc w:val="left"/>
              <w:rPr>
                <w:rFonts w:ascii="宋体" w:hAnsi="宋体" w:cs="宋体" w:eastAsia="宋体"/>
                <w:sz w:val="21"/>
                <w:szCs w:val="21"/>
              </w:rPr>
            </w:pPr>
            <w:r>
              <w:rPr>
                <w:rFonts w:ascii="宋体" w:hAnsi="宋体" w:cs="宋体" w:eastAsia="宋体"/>
                <w:sz w:val="21"/>
                <w:szCs w:val="21"/>
              </w:rPr>
              <w:t>响应文件装</w:t>
            </w:r>
            <w:r>
              <w:rPr>
                <w:rFonts w:ascii="宋体" w:hAnsi="宋体" w:cs="宋体" w:eastAsia="宋体"/>
                <w:spacing w:val="-100"/>
                <w:sz w:val="21"/>
                <w:szCs w:val="21"/>
              </w:rPr>
              <w:t> </w:t>
            </w:r>
            <w:r>
              <w:rPr>
                <w:rFonts w:ascii="宋体" w:hAnsi="宋体" w:cs="宋体" w:eastAsia="宋体"/>
                <w:sz w:val="21"/>
                <w:szCs w:val="21"/>
              </w:rPr>
              <w:t>订要求</w:t>
            </w:r>
          </w:p>
        </w:tc>
        <w:tc>
          <w:tcPr>
            <w:tcW w:w="623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9"/>
              <w:ind w:left="100" w:right="0"/>
              <w:jc w:val="left"/>
              <w:rPr>
                <w:rFonts w:ascii="宋体" w:hAnsi="宋体" w:cs="宋体" w:eastAsia="宋体"/>
                <w:sz w:val="21"/>
                <w:szCs w:val="21"/>
              </w:rPr>
            </w:pPr>
            <w:r>
              <w:rPr>
                <w:rFonts w:ascii="宋体" w:hAnsi="宋体" w:cs="宋体" w:eastAsia="宋体"/>
                <w:sz w:val="21"/>
                <w:szCs w:val="21"/>
              </w:rPr>
              <w:t>供应商必须按供应商须知第 11.1</w:t>
            </w:r>
            <w:r>
              <w:rPr>
                <w:rFonts w:ascii="宋体" w:hAnsi="宋体" w:cs="宋体" w:eastAsia="宋体"/>
                <w:spacing w:val="-69"/>
                <w:sz w:val="21"/>
                <w:szCs w:val="21"/>
              </w:rPr>
              <w:t> </w:t>
            </w:r>
            <w:r>
              <w:rPr>
                <w:rFonts w:ascii="宋体" w:hAnsi="宋体" w:cs="宋体" w:eastAsia="宋体"/>
                <w:sz w:val="21"/>
                <w:szCs w:val="21"/>
              </w:rPr>
              <w:t>条“响应文件组成”规定的顺序</w:t>
            </w:r>
          </w:p>
        </w:tc>
      </w:tr>
      <w:tr>
        <w:trPr>
          <w:trHeight w:val="960"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80" w:lineRule="auto"/>
              <w:ind w:left="100" w:right="31"/>
              <w:jc w:val="both"/>
              <w:rPr>
                <w:rFonts w:ascii="宋体" w:hAnsi="宋体" w:cs="宋体" w:eastAsia="宋体"/>
                <w:sz w:val="21"/>
                <w:szCs w:val="21"/>
              </w:rPr>
            </w:pPr>
            <w:r>
              <w:rPr>
                <w:rFonts w:ascii="宋体" w:hAnsi="宋体" w:cs="宋体" w:eastAsia="宋体"/>
                <w:spacing w:val="-4"/>
                <w:sz w:val="21"/>
                <w:szCs w:val="21"/>
              </w:rPr>
              <w:t>自编目录及页码，响应文件的“正本”、“副本”必须单独装订成</w:t>
            </w:r>
            <w:r>
              <w:rPr>
                <w:rFonts w:ascii="宋体" w:hAnsi="宋体" w:cs="宋体" w:eastAsia="宋体"/>
                <w:spacing w:val="-60"/>
                <w:sz w:val="21"/>
                <w:szCs w:val="21"/>
              </w:rPr>
              <w:t> </w:t>
            </w:r>
            <w:r>
              <w:rPr>
                <w:rFonts w:ascii="宋体" w:hAnsi="宋体" w:cs="宋体" w:eastAsia="宋体"/>
                <w:spacing w:val="-60"/>
                <w:sz w:val="21"/>
                <w:szCs w:val="21"/>
              </w:rPr>
            </w:r>
            <w:r>
              <w:rPr>
                <w:rFonts w:ascii="宋体" w:hAnsi="宋体" w:cs="宋体" w:eastAsia="宋体"/>
                <w:spacing w:val="-2"/>
                <w:sz w:val="21"/>
                <w:szCs w:val="21"/>
              </w:rPr>
              <w:t>册并标注页码，装订牢固，不易拆散和换页。封面注明“正本”、</w:t>
            </w:r>
            <w:r>
              <w:rPr>
                <w:rFonts w:ascii="宋体" w:hAnsi="宋体" w:cs="宋体" w:eastAsia="宋体"/>
                <w:spacing w:val="-50"/>
                <w:sz w:val="21"/>
                <w:szCs w:val="21"/>
              </w:rPr>
              <w:t> </w:t>
            </w:r>
            <w:r>
              <w:rPr>
                <w:rFonts w:ascii="宋体" w:hAnsi="宋体" w:cs="宋体" w:eastAsia="宋体"/>
                <w:spacing w:val="-50"/>
                <w:sz w:val="21"/>
                <w:szCs w:val="21"/>
              </w:rPr>
            </w:r>
            <w:r>
              <w:rPr>
                <w:rFonts w:ascii="宋体" w:hAnsi="宋体" w:cs="宋体" w:eastAsia="宋体"/>
                <w:spacing w:val="-2"/>
                <w:sz w:val="21"/>
                <w:szCs w:val="21"/>
              </w:rPr>
              <w:t>“副本”字样，封面上写明项目名称、项目编号、采购代理机构、</w:t>
            </w:r>
          </w:p>
        </w:tc>
      </w:tr>
      <w:tr>
        <w:trPr>
          <w:trHeight w:val="306" w:hRule="exact"/>
        </w:trPr>
        <w:tc>
          <w:tcPr>
            <w:tcW w:w="677" w:type="dxa"/>
            <w:vMerge/>
            <w:tcBorders>
              <w:left w:val="single" w:sz="4" w:space="0" w:color="000000"/>
              <w:bottom w:val="single" w:sz="4" w:space="0" w:color="000000"/>
              <w:right w:val="single" w:sz="4" w:space="0" w:color="000000"/>
            </w:tcBorders>
          </w:tcPr>
          <w:p>
            <w:pPr/>
          </w:p>
        </w:tc>
        <w:tc>
          <w:tcPr>
            <w:tcW w:w="850" w:type="dxa"/>
            <w:vMerge/>
            <w:tcBorders>
              <w:left w:val="single" w:sz="4" w:space="0" w:color="000000"/>
              <w:bottom w:val="single" w:sz="4" w:space="0" w:color="000000"/>
              <w:right w:val="single" w:sz="4" w:space="0" w:color="000000"/>
            </w:tcBorders>
          </w:tcPr>
          <w:p>
            <w:pPr/>
          </w:p>
        </w:tc>
        <w:tc>
          <w:tcPr>
            <w:tcW w:w="1421" w:type="dxa"/>
            <w:vMerge/>
            <w:tcBorders>
              <w:left w:val="single" w:sz="4" w:space="0" w:color="000000"/>
              <w:bottom w:val="single" w:sz="4" w:space="0" w:color="000000"/>
              <w:right w:val="single" w:sz="4" w:space="0" w:color="000000"/>
            </w:tcBorders>
          </w:tcPr>
          <w:p>
            <w:pPr/>
          </w:p>
        </w:tc>
        <w:tc>
          <w:tcPr>
            <w:tcW w:w="6235" w:type="dxa"/>
            <w:tcBorders>
              <w:top w:val="nil" w:sz="6" w:space="0" w:color="auto"/>
              <w:left w:val="single" w:sz="4" w:space="0" w:color="000000"/>
              <w:bottom w:val="single" w:sz="4" w:space="0" w:color="000000"/>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z w:val="21"/>
                <w:szCs w:val="21"/>
              </w:rPr>
              <w:t>供应商单位名称。</w:t>
            </w:r>
          </w:p>
        </w:tc>
      </w:tr>
      <w:tr>
        <w:trPr>
          <w:trHeight w:val="344" w:hRule="exact"/>
        </w:trPr>
        <w:tc>
          <w:tcPr>
            <w:tcW w:w="677"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3"/>
              <w:ind w:right="0"/>
              <w:jc w:val="left"/>
              <w:rPr>
                <w:rFonts w:ascii="Microsoft JhengHei" w:hAnsi="Microsoft JhengHei" w:cs="Microsoft JhengHei" w:eastAsia="Microsoft JhengHei"/>
                <w:b/>
                <w:bCs/>
                <w:sz w:val="14"/>
                <w:szCs w:val="14"/>
              </w:rPr>
            </w:pPr>
          </w:p>
          <w:p>
            <w:pPr>
              <w:pStyle w:val="TableParagraph"/>
              <w:spacing w:line="240" w:lineRule="auto"/>
              <w:ind w:left="4" w:right="0"/>
              <w:jc w:val="center"/>
              <w:rPr>
                <w:rFonts w:ascii="宋体" w:hAnsi="宋体" w:cs="宋体" w:eastAsia="宋体"/>
                <w:sz w:val="21"/>
                <w:szCs w:val="21"/>
              </w:rPr>
            </w:pPr>
            <w:r>
              <w:rPr>
                <w:rFonts w:ascii="宋体"/>
                <w:w w:val="100"/>
                <w:sz w:val="21"/>
              </w:rPr>
              <w:t>8</w:t>
            </w:r>
          </w:p>
        </w:tc>
        <w:tc>
          <w:tcPr>
            <w:tcW w:w="850"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3"/>
              <w:ind w:right="0"/>
              <w:jc w:val="left"/>
              <w:rPr>
                <w:rFonts w:ascii="Microsoft JhengHei" w:hAnsi="Microsoft JhengHei" w:cs="Microsoft JhengHei" w:eastAsia="Microsoft JhengHei"/>
                <w:b/>
                <w:bCs/>
                <w:sz w:val="14"/>
                <w:szCs w:val="14"/>
              </w:rPr>
            </w:pPr>
          </w:p>
          <w:p>
            <w:pPr>
              <w:pStyle w:val="TableParagraph"/>
              <w:spacing w:line="240" w:lineRule="auto"/>
              <w:ind w:left="211" w:right="0"/>
              <w:jc w:val="left"/>
              <w:rPr>
                <w:rFonts w:ascii="宋体" w:hAnsi="宋体" w:cs="宋体" w:eastAsia="宋体"/>
                <w:sz w:val="21"/>
                <w:szCs w:val="21"/>
              </w:rPr>
            </w:pPr>
            <w:r>
              <w:rPr>
                <w:rFonts w:ascii="宋体"/>
                <w:sz w:val="21"/>
              </w:rPr>
              <w:t>15.6</w:t>
            </w:r>
          </w:p>
        </w:tc>
        <w:tc>
          <w:tcPr>
            <w:tcW w:w="1421"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ind w:right="0"/>
              <w:jc w:val="left"/>
              <w:rPr>
                <w:rFonts w:ascii="Microsoft JhengHei" w:hAnsi="Microsoft JhengHei" w:cs="Microsoft JhengHei" w:eastAsia="Microsoft JhengHei"/>
                <w:b/>
                <w:bCs/>
                <w:sz w:val="20"/>
                <w:szCs w:val="20"/>
              </w:rPr>
            </w:pPr>
          </w:p>
          <w:p>
            <w:pPr>
              <w:pStyle w:val="TableParagraph"/>
              <w:spacing w:line="240" w:lineRule="auto" w:before="12"/>
              <w:ind w:right="0"/>
              <w:jc w:val="left"/>
              <w:rPr>
                <w:rFonts w:ascii="Microsoft JhengHei" w:hAnsi="Microsoft JhengHei" w:cs="Microsoft JhengHei" w:eastAsia="Microsoft JhengHei"/>
                <w:b/>
                <w:bCs/>
                <w:sz w:val="15"/>
                <w:szCs w:val="15"/>
              </w:rPr>
            </w:pPr>
          </w:p>
          <w:p>
            <w:pPr>
              <w:pStyle w:val="TableParagraph"/>
              <w:spacing w:line="240" w:lineRule="auto"/>
              <w:ind w:left="177" w:right="0"/>
              <w:jc w:val="left"/>
              <w:rPr>
                <w:rFonts w:ascii="宋体" w:hAnsi="宋体" w:cs="宋体" w:eastAsia="宋体"/>
                <w:sz w:val="21"/>
                <w:szCs w:val="21"/>
              </w:rPr>
            </w:pPr>
            <w:r>
              <w:rPr>
                <w:rFonts w:ascii="宋体" w:hAnsi="宋体" w:cs="宋体" w:eastAsia="宋体"/>
                <w:sz w:val="21"/>
                <w:szCs w:val="21"/>
              </w:rPr>
              <w:t>响应文件包</w:t>
            </w:r>
          </w:p>
        </w:tc>
        <w:tc>
          <w:tcPr>
            <w:tcW w:w="6235" w:type="dxa"/>
            <w:tcBorders>
              <w:top w:val="single" w:sz="4" w:space="0" w:color="000000"/>
              <w:left w:val="single" w:sz="4" w:space="0" w:color="000000"/>
              <w:bottom w:val="nil" w:sz="6" w:space="0" w:color="auto"/>
              <w:right w:val="single" w:sz="4" w:space="0" w:color="000000"/>
            </w:tcBorders>
          </w:tcPr>
          <w:p>
            <w:pPr>
              <w:pStyle w:val="TableParagraph"/>
              <w:spacing w:line="308" w:lineRule="exact"/>
              <w:ind w:left="100" w:right="0"/>
              <w:jc w:val="left"/>
              <w:rPr>
                <w:rFonts w:ascii="宋体" w:hAnsi="宋体" w:cs="宋体" w:eastAsia="宋体"/>
                <w:sz w:val="21"/>
                <w:szCs w:val="21"/>
              </w:rPr>
            </w:pPr>
            <w:r>
              <w:rPr>
                <w:rFonts w:ascii="Microsoft JhengHei" w:hAnsi="Microsoft JhengHei" w:cs="Microsoft JhengHei" w:eastAsia="Microsoft JhengHei"/>
                <w:b/>
                <w:bCs/>
                <w:sz w:val="21"/>
                <w:szCs w:val="21"/>
              </w:rPr>
              <w:t>15.6.1 </w:t>
            </w:r>
            <w:r>
              <w:rPr>
                <w:rFonts w:ascii="Microsoft JhengHei" w:hAnsi="Microsoft JhengHei" w:cs="Microsoft JhengHei" w:eastAsia="Microsoft JhengHei"/>
                <w:b/>
                <w:bCs/>
                <w:spacing w:val="4"/>
                <w:sz w:val="21"/>
                <w:szCs w:val="21"/>
              </w:rPr>
              <w:t> </w:t>
            </w:r>
            <w:r>
              <w:rPr>
                <w:rFonts w:ascii="Microsoft JhengHei" w:hAnsi="Microsoft JhengHei" w:cs="Microsoft JhengHei" w:eastAsia="Microsoft JhengHei"/>
                <w:b/>
                <w:bCs/>
                <w:spacing w:val="-6"/>
                <w:sz w:val="21"/>
                <w:szCs w:val="21"/>
              </w:rPr>
              <w:t>响应文件包装、密封：</w:t>
            </w:r>
            <w:r>
              <w:rPr>
                <w:rFonts w:ascii="宋体" w:hAnsi="宋体" w:cs="宋体" w:eastAsia="宋体"/>
                <w:spacing w:val="-6"/>
                <w:sz w:val="21"/>
                <w:szCs w:val="21"/>
              </w:rPr>
              <w:t>供应商须将响应文件“正本”、“副</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pacing w:val="-4"/>
                <w:sz w:val="21"/>
                <w:szCs w:val="21"/>
              </w:rPr>
              <w:t>本”一并装入一个响应文件袋（盒、箱）中密封，并在密封处密封</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pacing w:val="-4"/>
                <w:sz w:val="21"/>
                <w:szCs w:val="21"/>
              </w:rPr>
              <w:t>签章【公章、密封章、法定代表人、负责人、自然人或相应的授权</w:t>
            </w:r>
          </w:p>
        </w:tc>
      </w:tr>
      <w:tr>
        <w:trPr>
          <w:trHeight w:val="322"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bottom w:val="nil" w:sz="6" w:space="0" w:color="auto"/>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委托代理人签字均可】。</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5" w:right="0"/>
              <w:jc w:val="left"/>
              <w:rPr>
                <w:rFonts w:ascii="宋体" w:hAnsi="宋体" w:cs="宋体" w:eastAsia="宋体"/>
                <w:sz w:val="21"/>
                <w:szCs w:val="21"/>
              </w:rPr>
            </w:pPr>
            <w:r>
              <w:rPr>
                <w:rFonts w:ascii="宋体" w:hAnsi="宋体" w:cs="宋体" w:eastAsia="宋体"/>
                <w:spacing w:val="-11"/>
                <w:sz w:val="21"/>
                <w:szCs w:val="21"/>
              </w:rPr>
              <w:t>装、密封、标</w:t>
            </w: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90" w:lineRule="exact"/>
              <w:ind w:left="100"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15.6.2</w:t>
            </w:r>
            <w:r>
              <w:rPr>
                <w:rFonts w:ascii="Microsoft JhengHei" w:hAnsi="Microsoft JhengHei" w:cs="Microsoft JhengHei" w:eastAsia="Microsoft JhengHei"/>
                <w:b/>
                <w:bCs/>
                <w:spacing w:val="41"/>
                <w:sz w:val="21"/>
                <w:szCs w:val="21"/>
              </w:rPr>
              <w:t> </w:t>
            </w:r>
            <w:r>
              <w:rPr>
                <w:rFonts w:ascii="Microsoft JhengHei" w:hAnsi="Microsoft JhengHei" w:cs="Microsoft JhengHei" w:eastAsia="Microsoft JhengHei"/>
                <w:b/>
                <w:bCs/>
                <w:sz w:val="21"/>
                <w:szCs w:val="21"/>
              </w:rPr>
              <w:t>响应文件袋（盒、箱）标记：</w:t>
            </w:r>
            <w:r>
              <w:rPr>
                <w:rFonts w:ascii="Microsoft JhengHei" w:hAnsi="Microsoft JhengHei" w:cs="Microsoft JhengHei" w:eastAsia="Microsoft JhengHei"/>
                <w:sz w:val="21"/>
                <w:szCs w:val="21"/>
              </w:rPr>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val="restart"/>
            <w:tcBorders>
              <w:top w:val="nil" w:sz="6" w:space="0" w:color="auto"/>
              <w:left w:val="single" w:sz="4" w:space="0" w:color="000000"/>
              <w:right w:val="single" w:sz="4" w:space="0" w:color="000000"/>
            </w:tcBorders>
          </w:tcPr>
          <w:p>
            <w:pPr>
              <w:pStyle w:val="TableParagraph"/>
              <w:spacing w:line="264" w:lineRule="exact"/>
              <w:ind w:right="0"/>
              <w:jc w:val="center"/>
              <w:rPr>
                <w:rFonts w:ascii="宋体" w:hAnsi="宋体" w:cs="宋体" w:eastAsia="宋体"/>
                <w:sz w:val="21"/>
                <w:szCs w:val="21"/>
              </w:rPr>
            </w:pPr>
            <w:r>
              <w:rPr>
                <w:rFonts w:ascii="宋体" w:hAnsi="宋体" w:cs="宋体" w:eastAsia="宋体"/>
                <w:w w:val="100"/>
                <w:sz w:val="21"/>
                <w:szCs w:val="21"/>
              </w:rPr>
              <w:t>记</w:t>
            </w: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z w:val="21"/>
                <w:szCs w:val="21"/>
              </w:rPr>
              <w:t>项目名称：兴安镇漠川乡垃圾中转项目</w:t>
            </w:r>
          </w:p>
        </w:tc>
      </w:tr>
      <w:tr>
        <w:trPr>
          <w:trHeight w:val="322"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项目编号：GLZC2020-J1-11099-GXYL</w:t>
            </w:r>
          </w:p>
        </w:tc>
      </w:tr>
      <w:tr>
        <w:trPr>
          <w:trHeight w:val="319" w:hRule="exact"/>
        </w:trPr>
        <w:tc>
          <w:tcPr>
            <w:tcW w:w="677" w:type="dxa"/>
            <w:vMerge/>
            <w:tcBorders>
              <w:left w:val="single" w:sz="4" w:space="0" w:color="000000"/>
              <w:right w:val="single" w:sz="4" w:space="0" w:color="000000"/>
            </w:tcBorders>
          </w:tcPr>
          <w:p>
            <w:pPr/>
          </w:p>
        </w:tc>
        <w:tc>
          <w:tcPr>
            <w:tcW w:w="850" w:type="dxa"/>
            <w:vMerge/>
            <w:tcBorders>
              <w:left w:val="single" w:sz="4" w:space="0" w:color="000000"/>
              <w:right w:val="single" w:sz="4" w:space="0" w:color="000000"/>
            </w:tcBorders>
          </w:tcPr>
          <w:p>
            <w:pPr/>
          </w:p>
        </w:tc>
        <w:tc>
          <w:tcPr>
            <w:tcW w:w="1421" w:type="dxa"/>
            <w:vMerge/>
            <w:tcBorders>
              <w:left w:val="single" w:sz="4" w:space="0" w:color="000000"/>
              <w:right w:val="single" w:sz="4" w:space="0" w:color="000000"/>
            </w:tcBorders>
          </w:tcPr>
          <w:p>
            <w:pPr/>
          </w:p>
        </w:tc>
        <w:tc>
          <w:tcPr>
            <w:tcW w:w="6235" w:type="dxa"/>
            <w:tcBorders>
              <w:top w:val="nil" w:sz="6" w:space="0" w:color="auto"/>
              <w:left w:val="single" w:sz="4" w:space="0" w:color="000000"/>
              <w:bottom w:val="nil" w:sz="6" w:space="0" w:color="auto"/>
              <w:right w:val="single" w:sz="4" w:space="0" w:color="000000"/>
            </w:tcBorders>
          </w:tcPr>
          <w:p>
            <w:pPr>
              <w:pStyle w:val="TableParagraph"/>
              <w:spacing w:line="266" w:lineRule="exact"/>
              <w:ind w:left="100" w:right="0"/>
              <w:jc w:val="left"/>
              <w:rPr>
                <w:rFonts w:ascii="宋体" w:hAnsi="宋体" w:cs="宋体" w:eastAsia="宋体"/>
                <w:sz w:val="21"/>
                <w:szCs w:val="21"/>
              </w:rPr>
            </w:pPr>
            <w:r>
              <w:rPr>
                <w:rFonts w:ascii="宋体" w:hAnsi="宋体" w:cs="宋体" w:eastAsia="宋体"/>
                <w:sz w:val="21"/>
                <w:szCs w:val="21"/>
              </w:rPr>
              <w:t>采购代理机构：云之龙招标集团有限公司</w:t>
            </w:r>
          </w:p>
        </w:tc>
      </w:tr>
      <w:tr>
        <w:trPr>
          <w:trHeight w:val="306" w:hRule="exact"/>
        </w:trPr>
        <w:tc>
          <w:tcPr>
            <w:tcW w:w="677" w:type="dxa"/>
            <w:vMerge/>
            <w:tcBorders>
              <w:left w:val="single" w:sz="4" w:space="0" w:color="000000"/>
              <w:bottom w:val="single" w:sz="4" w:space="0" w:color="000000"/>
              <w:right w:val="single" w:sz="4" w:space="0" w:color="000000"/>
            </w:tcBorders>
          </w:tcPr>
          <w:p>
            <w:pPr/>
          </w:p>
        </w:tc>
        <w:tc>
          <w:tcPr>
            <w:tcW w:w="850" w:type="dxa"/>
            <w:vMerge/>
            <w:tcBorders>
              <w:left w:val="single" w:sz="4" w:space="0" w:color="000000"/>
              <w:bottom w:val="single" w:sz="4" w:space="0" w:color="000000"/>
              <w:right w:val="single" w:sz="4" w:space="0" w:color="000000"/>
            </w:tcBorders>
          </w:tcPr>
          <w:p>
            <w:pPr/>
          </w:p>
        </w:tc>
        <w:tc>
          <w:tcPr>
            <w:tcW w:w="1421" w:type="dxa"/>
            <w:vMerge/>
            <w:tcBorders>
              <w:left w:val="single" w:sz="4" w:space="0" w:color="000000"/>
              <w:bottom w:val="single" w:sz="4" w:space="0" w:color="000000"/>
              <w:right w:val="single" w:sz="4" w:space="0" w:color="000000"/>
            </w:tcBorders>
          </w:tcPr>
          <w:p>
            <w:pPr/>
          </w:p>
        </w:tc>
        <w:tc>
          <w:tcPr>
            <w:tcW w:w="6235" w:type="dxa"/>
            <w:tcBorders>
              <w:top w:val="nil" w:sz="6" w:space="0" w:color="auto"/>
              <w:left w:val="single" w:sz="4" w:space="0" w:color="000000"/>
              <w:bottom w:val="single" w:sz="4" w:space="0" w:color="000000"/>
              <w:right w:val="single" w:sz="4" w:space="0" w:color="000000"/>
            </w:tcBorders>
          </w:tcPr>
          <w:p>
            <w:pPr>
              <w:pStyle w:val="TableParagraph"/>
              <w:spacing w:line="264" w:lineRule="exact"/>
              <w:ind w:left="100" w:right="0"/>
              <w:jc w:val="left"/>
              <w:rPr>
                <w:rFonts w:ascii="宋体" w:hAnsi="宋体" w:cs="宋体" w:eastAsia="宋体"/>
                <w:sz w:val="21"/>
                <w:szCs w:val="21"/>
              </w:rPr>
            </w:pPr>
            <w:r>
              <w:rPr>
                <w:rFonts w:ascii="宋体" w:hAnsi="宋体" w:cs="宋体" w:eastAsia="宋体"/>
                <w:sz w:val="21"/>
                <w:szCs w:val="21"/>
              </w:rPr>
              <w:t>供应商名称：</w:t>
            </w:r>
          </w:p>
        </w:tc>
      </w:tr>
      <w:tr>
        <w:trPr>
          <w:trHeight w:val="653"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4" w:right="0"/>
              <w:jc w:val="center"/>
              <w:rPr>
                <w:rFonts w:ascii="宋体" w:hAnsi="宋体" w:cs="宋体" w:eastAsia="宋体"/>
                <w:sz w:val="21"/>
                <w:szCs w:val="21"/>
              </w:rPr>
            </w:pPr>
            <w:r>
              <w:rPr>
                <w:rFonts w:ascii="宋体"/>
                <w:w w:val="100"/>
                <w:sz w:val="21"/>
              </w:rPr>
              <w:t>9</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211" w:right="0"/>
              <w:jc w:val="left"/>
              <w:rPr>
                <w:rFonts w:ascii="宋体" w:hAnsi="宋体" w:cs="宋体" w:eastAsia="宋体"/>
                <w:sz w:val="21"/>
                <w:szCs w:val="21"/>
              </w:rPr>
            </w:pPr>
            <w:r>
              <w:rPr>
                <w:rFonts w:ascii="宋体"/>
                <w:sz w:val="21"/>
              </w:rPr>
              <w:t>15.7</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177" w:right="0"/>
              <w:jc w:val="left"/>
              <w:rPr>
                <w:rFonts w:ascii="宋体" w:hAnsi="宋体" w:cs="宋体" w:eastAsia="宋体"/>
                <w:sz w:val="21"/>
                <w:szCs w:val="21"/>
              </w:rPr>
            </w:pPr>
            <w:r>
              <w:rPr>
                <w:rFonts w:ascii="宋体" w:hAnsi="宋体" w:cs="宋体" w:eastAsia="宋体"/>
                <w:sz w:val="21"/>
                <w:szCs w:val="21"/>
              </w:rPr>
              <w:t>供应商公章</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100" w:right="31"/>
              <w:jc w:val="left"/>
              <w:rPr>
                <w:rFonts w:ascii="宋体" w:hAnsi="宋体" w:cs="宋体" w:eastAsia="宋体"/>
                <w:sz w:val="21"/>
                <w:szCs w:val="21"/>
              </w:rPr>
            </w:pPr>
            <w:r>
              <w:rPr>
                <w:rFonts w:ascii="宋体" w:hAnsi="宋体" w:cs="宋体" w:eastAsia="宋体"/>
                <w:spacing w:val="2"/>
                <w:sz w:val="21"/>
                <w:szCs w:val="21"/>
              </w:rPr>
              <w:t>本竞争性谈判文件中描述供应商的“公章”是指根据我国对公章</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pacing w:val="-2"/>
                <w:sz w:val="21"/>
                <w:szCs w:val="21"/>
              </w:rPr>
              <w:t>的管理规定，用供应商登记注册法定主体的名称合法制作的公章，</w:t>
            </w:r>
          </w:p>
        </w:tc>
      </w:tr>
    </w:tbl>
    <w:p>
      <w:pPr>
        <w:spacing w:after="0" w:line="280" w:lineRule="auto"/>
        <w:jc w:val="left"/>
        <w:rPr>
          <w:rFonts w:ascii="宋体" w:hAnsi="宋体" w:cs="宋体" w:eastAsia="宋体"/>
          <w:sz w:val="21"/>
          <w:szCs w:val="21"/>
        </w:rPr>
        <w:sectPr>
          <w:pgSz w:w="11900" w:h="16840"/>
          <w:pgMar w:header="0" w:footer="690" w:top="1040" w:bottom="900" w:left="900" w:right="1580"/>
        </w:sectPr>
      </w:pPr>
    </w:p>
    <w:p>
      <w:pPr>
        <w:spacing w:line="240" w:lineRule="auto" w:before="5"/>
        <w:rPr>
          <w:rFonts w:ascii="Times New Roman" w:hAnsi="Times New Roman" w:cs="Times New Roman" w:eastAsia="Times New Roman"/>
          <w:sz w:val="6"/>
          <w:szCs w:val="6"/>
        </w:rPr>
      </w:pPr>
    </w:p>
    <w:tbl>
      <w:tblPr>
        <w:tblW w:w="0" w:type="auto"/>
        <w:jc w:val="left"/>
        <w:tblInd w:w="117" w:type="dxa"/>
        <w:tblLayout w:type="fixed"/>
        <w:tblCellMar>
          <w:top w:w="0" w:type="dxa"/>
          <w:left w:w="0" w:type="dxa"/>
          <w:bottom w:w="0" w:type="dxa"/>
          <w:right w:w="0" w:type="dxa"/>
        </w:tblCellMar>
        <w:tblLook w:val="01E0"/>
      </w:tblPr>
      <w:tblGrid>
        <w:gridCol w:w="677"/>
        <w:gridCol w:w="850"/>
        <w:gridCol w:w="1421"/>
        <w:gridCol w:w="6235"/>
      </w:tblGrid>
      <w:tr>
        <w:trPr>
          <w:trHeight w:val="653" w:hRule="exact"/>
        </w:trPr>
        <w:tc>
          <w:tcPr>
            <w:tcW w:w="677" w:type="dxa"/>
            <w:tcBorders>
              <w:top w:val="single" w:sz="4" w:space="0" w:color="000000"/>
              <w:left w:val="single" w:sz="4" w:space="0" w:color="000000"/>
              <w:bottom w:val="single" w:sz="4" w:space="0" w:color="000000"/>
              <w:right w:val="single" w:sz="4" w:space="0" w:color="000000"/>
            </w:tcBorders>
          </w:tcPr>
          <w:p>
            <w:pPr/>
          </w:p>
        </w:tc>
        <w:tc>
          <w:tcPr>
            <w:tcW w:w="850" w:type="dxa"/>
            <w:tcBorders>
              <w:top w:val="single" w:sz="4" w:space="0" w:color="000000"/>
              <w:left w:val="single" w:sz="4" w:space="0" w:color="000000"/>
              <w:bottom w:val="single" w:sz="4" w:space="0" w:color="000000"/>
              <w:right w:val="single" w:sz="4" w:space="0" w:color="000000"/>
            </w:tcBorders>
          </w:tcPr>
          <w:p>
            <w:pPr/>
          </w:p>
        </w:tc>
        <w:tc>
          <w:tcPr>
            <w:tcW w:w="1421" w:type="dxa"/>
            <w:tcBorders>
              <w:top w:val="single" w:sz="4" w:space="0" w:color="000000"/>
              <w:left w:val="single" w:sz="4" w:space="0" w:color="000000"/>
              <w:bottom w:val="single" w:sz="4" w:space="0" w:color="000000"/>
              <w:right w:val="single" w:sz="4" w:space="0" w:color="000000"/>
            </w:tcBorders>
          </w:tcPr>
          <w:p>
            <w:pP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100" w:right="101"/>
              <w:jc w:val="left"/>
              <w:rPr>
                <w:rFonts w:ascii="宋体" w:hAnsi="宋体" w:cs="宋体" w:eastAsia="宋体"/>
                <w:sz w:val="21"/>
                <w:szCs w:val="21"/>
              </w:rPr>
            </w:pPr>
            <w:r>
              <w:rPr>
                <w:rFonts w:ascii="宋体" w:hAnsi="宋体" w:cs="宋体" w:eastAsia="宋体"/>
                <w:spacing w:val="2"/>
                <w:sz w:val="21"/>
                <w:szCs w:val="21"/>
              </w:rPr>
              <w:t>除本磋商文件有特殊规定外，供应商的其他专用章均不能代替公</w:t>
            </w:r>
            <w:r>
              <w:rPr>
                <w:rFonts w:ascii="宋体" w:hAnsi="宋体" w:cs="宋体" w:eastAsia="宋体"/>
                <w:spacing w:val="-35"/>
                <w:sz w:val="21"/>
                <w:szCs w:val="21"/>
              </w:rPr>
              <w:t> </w:t>
            </w:r>
            <w:r>
              <w:rPr>
                <w:rFonts w:ascii="宋体" w:hAnsi="宋体" w:cs="宋体" w:eastAsia="宋体"/>
                <w:spacing w:val="-35"/>
                <w:sz w:val="21"/>
                <w:szCs w:val="21"/>
              </w:rPr>
            </w:r>
            <w:r>
              <w:rPr>
                <w:rFonts w:ascii="宋体" w:hAnsi="宋体" w:cs="宋体" w:eastAsia="宋体"/>
                <w:sz w:val="21"/>
                <w:szCs w:val="21"/>
              </w:rPr>
              <w:t>章。</w:t>
            </w:r>
          </w:p>
        </w:tc>
      </w:tr>
      <w:tr>
        <w:trPr>
          <w:trHeight w:val="1286"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2"/>
                <w:szCs w:val="22"/>
              </w:rPr>
            </w:pPr>
          </w:p>
          <w:p>
            <w:pPr>
              <w:pStyle w:val="TableParagraph"/>
              <w:spacing w:line="240" w:lineRule="auto"/>
              <w:ind w:left="4" w:right="0"/>
              <w:jc w:val="center"/>
              <w:rPr>
                <w:rFonts w:ascii="宋体" w:hAnsi="宋体" w:cs="宋体" w:eastAsia="宋体"/>
                <w:sz w:val="21"/>
                <w:szCs w:val="21"/>
              </w:rPr>
            </w:pPr>
            <w:r>
              <w:rPr>
                <w:rFonts w:ascii="宋体"/>
                <w:sz w:val="21"/>
              </w:rPr>
              <w:t>10</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2"/>
                <w:szCs w:val="22"/>
              </w:rPr>
            </w:pPr>
          </w:p>
          <w:p>
            <w:pPr>
              <w:pStyle w:val="TableParagraph"/>
              <w:spacing w:line="240" w:lineRule="auto"/>
              <w:ind w:left="211" w:right="0"/>
              <w:jc w:val="left"/>
              <w:rPr>
                <w:rFonts w:ascii="宋体" w:hAnsi="宋体" w:cs="宋体" w:eastAsia="宋体"/>
                <w:sz w:val="21"/>
                <w:szCs w:val="21"/>
              </w:rPr>
            </w:pPr>
            <w:r>
              <w:rPr>
                <w:rFonts w:ascii="宋体"/>
                <w:sz w:val="21"/>
              </w:rPr>
              <w:t>17.1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4"/>
              <w:ind w:right="0"/>
              <w:jc w:val="left"/>
              <w:rPr>
                <w:rFonts w:ascii="Times New Roman" w:hAnsi="Times New Roman" w:cs="Times New Roman" w:eastAsia="Times New Roman"/>
                <w:sz w:val="28"/>
                <w:szCs w:val="28"/>
              </w:rPr>
            </w:pPr>
          </w:p>
          <w:p>
            <w:pPr>
              <w:pStyle w:val="TableParagraph"/>
              <w:spacing w:line="280" w:lineRule="auto"/>
              <w:ind w:left="600" w:right="175" w:hanging="423"/>
              <w:jc w:val="left"/>
              <w:rPr>
                <w:rFonts w:ascii="宋体" w:hAnsi="宋体" w:cs="宋体" w:eastAsia="宋体"/>
                <w:sz w:val="21"/>
                <w:szCs w:val="21"/>
              </w:rPr>
            </w:pPr>
            <w:r>
              <w:rPr>
                <w:rFonts w:ascii="宋体" w:hAnsi="宋体" w:cs="宋体" w:eastAsia="宋体"/>
                <w:sz w:val="21"/>
                <w:szCs w:val="21"/>
              </w:rPr>
              <w:t>响应文件递</w:t>
            </w:r>
            <w:r>
              <w:rPr>
                <w:rFonts w:ascii="宋体" w:hAnsi="宋体" w:cs="宋体" w:eastAsia="宋体"/>
                <w:spacing w:val="-100"/>
                <w:sz w:val="21"/>
                <w:szCs w:val="21"/>
              </w:rPr>
              <w:t> </w:t>
            </w:r>
            <w:r>
              <w:rPr>
                <w:rFonts w:ascii="宋体" w:hAnsi="宋体" w:cs="宋体" w:eastAsia="宋体"/>
                <w:sz w:val="21"/>
                <w:szCs w:val="21"/>
              </w:rPr>
              <w:t>交</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left="100" w:right="0"/>
              <w:jc w:val="left"/>
              <w:rPr>
                <w:rFonts w:ascii="宋体" w:hAnsi="宋体" w:cs="宋体" w:eastAsia="宋体"/>
                <w:sz w:val="21"/>
                <w:szCs w:val="21"/>
              </w:rPr>
            </w:pPr>
            <w:r>
              <w:rPr>
                <w:rFonts w:ascii="宋体" w:hAnsi="宋体" w:cs="宋体" w:eastAsia="宋体"/>
                <w:sz w:val="21"/>
                <w:szCs w:val="21"/>
              </w:rPr>
              <w:t>供应商必须于</w:t>
            </w:r>
            <w:r>
              <w:rPr>
                <w:rFonts w:ascii="宋体" w:hAnsi="宋体" w:cs="宋体" w:eastAsia="宋体"/>
                <w:spacing w:val="-50"/>
                <w:sz w:val="21"/>
                <w:szCs w:val="21"/>
              </w:rPr>
              <w:t> </w:t>
            </w:r>
            <w:r>
              <w:rPr>
                <w:rFonts w:ascii="宋体" w:hAnsi="宋体" w:cs="宋体" w:eastAsia="宋体"/>
                <w:sz w:val="21"/>
                <w:szCs w:val="21"/>
              </w:rPr>
              <w:t>2020</w:t>
            </w:r>
            <w:r>
              <w:rPr>
                <w:rFonts w:ascii="宋体" w:hAnsi="宋体" w:cs="宋体" w:eastAsia="宋体"/>
                <w:spacing w:val="-54"/>
                <w:sz w:val="21"/>
                <w:szCs w:val="21"/>
              </w:rPr>
              <w:t> </w:t>
            </w:r>
            <w:r>
              <w:rPr>
                <w:rFonts w:ascii="宋体" w:hAnsi="宋体" w:cs="宋体" w:eastAsia="宋体"/>
                <w:sz w:val="21"/>
                <w:szCs w:val="21"/>
              </w:rPr>
              <w:t>年</w:t>
            </w:r>
            <w:r>
              <w:rPr>
                <w:rFonts w:ascii="宋体" w:hAnsi="宋体" w:cs="宋体" w:eastAsia="宋体"/>
                <w:spacing w:val="-50"/>
                <w:sz w:val="21"/>
                <w:szCs w:val="21"/>
              </w:rPr>
              <w:t> </w:t>
            </w:r>
            <w:r>
              <w:rPr>
                <w:rFonts w:ascii="宋体" w:hAnsi="宋体" w:cs="宋体" w:eastAsia="宋体"/>
                <w:sz w:val="21"/>
                <w:szCs w:val="21"/>
              </w:rPr>
              <w:t>6</w:t>
            </w:r>
            <w:r>
              <w:rPr>
                <w:rFonts w:ascii="宋体" w:hAnsi="宋体" w:cs="宋体" w:eastAsia="宋体"/>
                <w:spacing w:val="-50"/>
                <w:sz w:val="21"/>
                <w:szCs w:val="21"/>
              </w:rPr>
              <w:t> </w:t>
            </w:r>
            <w:r>
              <w:rPr>
                <w:rFonts w:ascii="宋体" w:hAnsi="宋体" w:cs="宋体" w:eastAsia="宋体"/>
                <w:sz w:val="21"/>
                <w:szCs w:val="21"/>
              </w:rPr>
              <w:t>月</w:t>
            </w:r>
            <w:r>
              <w:rPr>
                <w:rFonts w:ascii="宋体" w:hAnsi="宋体" w:cs="宋体" w:eastAsia="宋体"/>
                <w:spacing w:val="-50"/>
                <w:sz w:val="21"/>
                <w:szCs w:val="21"/>
              </w:rPr>
              <w:t> </w:t>
            </w:r>
            <w:r>
              <w:rPr>
                <w:rFonts w:ascii="宋体" w:hAnsi="宋体" w:cs="宋体" w:eastAsia="宋体"/>
                <w:sz w:val="21"/>
                <w:szCs w:val="21"/>
              </w:rPr>
              <w:t>16</w:t>
            </w:r>
            <w:r>
              <w:rPr>
                <w:rFonts w:ascii="宋体" w:hAnsi="宋体" w:cs="宋体" w:eastAsia="宋体"/>
                <w:spacing w:val="-54"/>
                <w:sz w:val="21"/>
                <w:szCs w:val="21"/>
              </w:rPr>
              <w:t> </w:t>
            </w:r>
            <w:r>
              <w:rPr>
                <w:rFonts w:ascii="宋体" w:hAnsi="宋体" w:cs="宋体" w:eastAsia="宋体"/>
                <w:sz w:val="21"/>
                <w:szCs w:val="21"/>
              </w:rPr>
              <w:t>日上午</w:t>
            </w:r>
            <w:r>
              <w:rPr>
                <w:rFonts w:ascii="宋体" w:hAnsi="宋体" w:cs="宋体" w:eastAsia="宋体"/>
                <w:spacing w:val="-50"/>
                <w:sz w:val="21"/>
                <w:szCs w:val="21"/>
              </w:rPr>
              <w:t> </w:t>
            </w:r>
            <w:r>
              <w:rPr>
                <w:rFonts w:ascii="宋体" w:hAnsi="宋体" w:cs="宋体" w:eastAsia="宋体"/>
                <w:sz w:val="21"/>
                <w:szCs w:val="21"/>
              </w:rPr>
              <w:t>10</w:t>
            </w:r>
            <w:r>
              <w:rPr>
                <w:rFonts w:ascii="宋体" w:hAnsi="宋体" w:cs="宋体" w:eastAsia="宋体"/>
                <w:spacing w:val="-54"/>
                <w:sz w:val="21"/>
                <w:szCs w:val="21"/>
              </w:rPr>
              <w:t> </w:t>
            </w:r>
            <w:r>
              <w:rPr>
                <w:rFonts w:ascii="宋体" w:hAnsi="宋体" w:cs="宋体" w:eastAsia="宋体"/>
                <w:sz w:val="21"/>
                <w:szCs w:val="21"/>
              </w:rPr>
              <w:t>时</w:t>
            </w:r>
            <w:r>
              <w:rPr>
                <w:rFonts w:ascii="宋体" w:hAnsi="宋体" w:cs="宋体" w:eastAsia="宋体"/>
                <w:spacing w:val="-50"/>
                <w:sz w:val="21"/>
                <w:szCs w:val="21"/>
              </w:rPr>
              <w:t> </w:t>
            </w:r>
            <w:r>
              <w:rPr>
                <w:rFonts w:ascii="宋体" w:hAnsi="宋体" w:cs="宋体" w:eastAsia="宋体"/>
                <w:sz w:val="21"/>
                <w:szCs w:val="21"/>
              </w:rPr>
              <w:t>30</w:t>
            </w:r>
            <w:r>
              <w:rPr>
                <w:rFonts w:ascii="宋体" w:hAnsi="宋体" w:cs="宋体" w:eastAsia="宋体"/>
                <w:spacing w:val="-50"/>
                <w:sz w:val="21"/>
                <w:szCs w:val="21"/>
              </w:rPr>
              <w:t> </w:t>
            </w:r>
            <w:r>
              <w:rPr>
                <w:rFonts w:ascii="宋体" w:hAnsi="宋体" w:cs="宋体" w:eastAsia="宋体"/>
                <w:spacing w:val="-10"/>
                <w:sz w:val="21"/>
                <w:szCs w:val="21"/>
              </w:rPr>
              <w:t>分前，将响应文件密</w:t>
            </w:r>
          </w:p>
          <w:p>
            <w:pPr>
              <w:pStyle w:val="TableParagraph"/>
              <w:spacing w:line="240" w:lineRule="auto" w:before="42"/>
              <w:ind w:left="100" w:right="0"/>
              <w:jc w:val="left"/>
              <w:rPr>
                <w:rFonts w:ascii="宋体" w:hAnsi="宋体" w:cs="宋体" w:eastAsia="宋体"/>
                <w:sz w:val="21"/>
                <w:szCs w:val="21"/>
              </w:rPr>
            </w:pPr>
            <w:r>
              <w:rPr>
                <w:rFonts w:ascii="宋体" w:hAnsi="宋体" w:cs="宋体" w:eastAsia="宋体"/>
                <w:sz w:val="21"/>
                <w:szCs w:val="21"/>
              </w:rPr>
              <w:t>封提交至桂林市公共资源交易中心 </w:t>
            </w:r>
            <w:r>
              <w:rPr>
                <w:rFonts w:ascii="宋体" w:hAnsi="宋体" w:cs="宋体" w:eastAsia="宋体"/>
                <w:spacing w:val="-3"/>
                <w:sz w:val="21"/>
                <w:szCs w:val="21"/>
              </w:rPr>
              <w:t>10</w:t>
            </w:r>
            <w:r>
              <w:rPr>
                <w:rFonts w:ascii="宋体" w:hAnsi="宋体" w:cs="宋体" w:eastAsia="宋体"/>
                <w:spacing w:val="-64"/>
                <w:sz w:val="21"/>
                <w:szCs w:val="21"/>
              </w:rPr>
              <w:t> </w:t>
            </w:r>
            <w:r>
              <w:rPr>
                <w:rFonts w:ascii="宋体" w:hAnsi="宋体" w:cs="宋体" w:eastAsia="宋体"/>
                <w:sz w:val="21"/>
                <w:szCs w:val="21"/>
              </w:rPr>
              <w:t>号开标室（广西桂林市临桂</w:t>
            </w:r>
          </w:p>
          <w:p>
            <w:pPr>
              <w:pStyle w:val="TableParagraph"/>
              <w:spacing w:line="280" w:lineRule="auto" w:before="46"/>
              <w:ind w:left="100" w:right="98"/>
              <w:jc w:val="left"/>
              <w:rPr>
                <w:rFonts w:ascii="宋体" w:hAnsi="宋体" w:cs="宋体" w:eastAsia="宋体"/>
                <w:sz w:val="21"/>
                <w:szCs w:val="21"/>
              </w:rPr>
            </w:pPr>
            <w:r>
              <w:rPr>
                <w:rFonts w:ascii="宋体" w:hAnsi="宋体" w:cs="宋体" w:eastAsia="宋体"/>
                <w:sz w:val="21"/>
                <w:szCs w:val="21"/>
              </w:rPr>
              <w:t>区西城中路</w:t>
            </w:r>
            <w:r>
              <w:rPr>
                <w:rFonts w:ascii="宋体" w:hAnsi="宋体" w:cs="宋体" w:eastAsia="宋体"/>
                <w:spacing w:val="-47"/>
                <w:sz w:val="21"/>
                <w:szCs w:val="21"/>
              </w:rPr>
              <w:t> </w:t>
            </w:r>
            <w:r>
              <w:rPr>
                <w:rFonts w:ascii="宋体" w:hAnsi="宋体" w:cs="宋体" w:eastAsia="宋体"/>
                <w:sz w:val="21"/>
                <w:szCs w:val="21"/>
              </w:rPr>
              <w:t>69</w:t>
            </w:r>
            <w:r>
              <w:rPr>
                <w:rFonts w:ascii="宋体" w:hAnsi="宋体" w:cs="宋体" w:eastAsia="宋体"/>
                <w:spacing w:val="-42"/>
                <w:sz w:val="21"/>
                <w:szCs w:val="21"/>
              </w:rPr>
              <w:t> </w:t>
            </w:r>
            <w:r>
              <w:rPr>
                <w:rFonts w:ascii="宋体" w:hAnsi="宋体" w:cs="宋体" w:eastAsia="宋体"/>
                <w:sz w:val="21"/>
                <w:szCs w:val="21"/>
              </w:rPr>
              <w:t>号创业大厦西辅楼</w:t>
            </w:r>
            <w:r>
              <w:rPr>
                <w:rFonts w:ascii="宋体" w:hAnsi="宋体" w:cs="宋体" w:eastAsia="宋体"/>
                <w:spacing w:val="-42"/>
                <w:sz w:val="21"/>
                <w:szCs w:val="21"/>
              </w:rPr>
              <w:t> </w:t>
            </w:r>
            <w:r>
              <w:rPr>
                <w:rFonts w:ascii="宋体" w:hAnsi="宋体" w:cs="宋体" w:eastAsia="宋体"/>
                <w:sz w:val="21"/>
                <w:szCs w:val="21"/>
              </w:rPr>
              <w:t>4</w:t>
            </w:r>
            <w:r>
              <w:rPr>
                <w:rFonts w:ascii="宋体" w:hAnsi="宋体" w:cs="宋体" w:eastAsia="宋体"/>
                <w:spacing w:val="-47"/>
                <w:sz w:val="21"/>
                <w:szCs w:val="21"/>
              </w:rPr>
              <w:t> </w:t>
            </w:r>
            <w:r>
              <w:rPr>
                <w:rFonts w:ascii="宋体" w:hAnsi="宋体" w:cs="宋体" w:eastAsia="宋体"/>
                <w:sz w:val="21"/>
                <w:szCs w:val="21"/>
              </w:rPr>
              <w:t>楼北区），逾期送达的或未送</w:t>
            </w:r>
            <w:r>
              <w:rPr>
                <w:rFonts w:ascii="宋体" w:hAnsi="宋体" w:cs="宋体" w:eastAsia="宋体"/>
                <w:w w:val="100"/>
                <w:sz w:val="21"/>
                <w:szCs w:val="21"/>
              </w:rPr>
              <w:t> </w:t>
            </w:r>
            <w:r>
              <w:rPr>
                <w:rFonts w:ascii="宋体" w:hAnsi="宋体" w:cs="宋体" w:eastAsia="宋体"/>
                <w:sz w:val="21"/>
                <w:szCs w:val="21"/>
              </w:rPr>
              <w:t>达指定地点的响应文件将予以拒收。</w:t>
            </w:r>
          </w:p>
        </w:tc>
      </w:tr>
      <w:tr>
        <w:trPr>
          <w:trHeight w:val="1291"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2"/>
                <w:szCs w:val="22"/>
              </w:rPr>
            </w:pPr>
          </w:p>
          <w:p>
            <w:pPr>
              <w:pStyle w:val="TableParagraph"/>
              <w:spacing w:line="240" w:lineRule="auto"/>
              <w:ind w:left="4" w:right="0"/>
              <w:jc w:val="center"/>
              <w:rPr>
                <w:rFonts w:ascii="宋体" w:hAnsi="宋体" w:cs="宋体" w:eastAsia="宋体"/>
                <w:sz w:val="21"/>
                <w:szCs w:val="21"/>
              </w:rPr>
            </w:pPr>
            <w:r>
              <w:rPr>
                <w:rFonts w:ascii="宋体"/>
                <w:sz w:val="21"/>
              </w:rPr>
              <w:t>11</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2"/>
              <w:ind w:right="0"/>
              <w:jc w:val="left"/>
              <w:rPr>
                <w:rFonts w:ascii="Times New Roman" w:hAnsi="Times New Roman" w:cs="Times New Roman" w:eastAsia="Times New Roman"/>
                <w:sz w:val="24"/>
                <w:szCs w:val="24"/>
              </w:rPr>
            </w:pPr>
          </w:p>
          <w:p>
            <w:pPr>
              <w:pStyle w:val="TableParagraph"/>
              <w:spacing w:line="240" w:lineRule="auto"/>
              <w:ind w:left="263" w:right="0"/>
              <w:jc w:val="left"/>
              <w:rPr>
                <w:rFonts w:ascii="宋体" w:hAnsi="宋体" w:cs="宋体" w:eastAsia="宋体"/>
                <w:sz w:val="21"/>
                <w:szCs w:val="21"/>
              </w:rPr>
            </w:pPr>
            <w:r>
              <w:rPr>
                <w:rFonts w:ascii="宋体"/>
                <w:sz w:val="21"/>
              </w:rPr>
              <w:t>18.1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0"/>
              <w:jc w:val="left"/>
              <w:rPr>
                <w:rFonts w:ascii="Times New Roman" w:hAnsi="Times New Roman" w:cs="Times New Roman" w:eastAsia="Times New Roman"/>
                <w:sz w:val="28"/>
                <w:szCs w:val="28"/>
              </w:rPr>
            </w:pPr>
          </w:p>
          <w:p>
            <w:pPr>
              <w:pStyle w:val="TableParagraph"/>
              <w:spacing w:line="280" w:lineRule="auto"/>
              <w:ind w:left="600" w:right="175" w:hanging="423"/>
              <w:jc w:val="left"/>
              <w:rPr>
                <w:rFonts w:ascii="宋体" w:hAnsi="宋体" w:cs="宋体" w:eastAsia="宋体"/>
                <w:sz w:val="21"/>
                <w:szCs w:val="21"/>
              </w:rPr>
            </w:pPr>
            <w:r>
              <w:rPr>
                <w:rFonts w:ascii="宋体" w:hAnsi="宋体" w:cs="宋体" w:eastAsia="宋体"/>
                <w:sz w:val="21"/>
                <w:szCs w:val="21"/>
              </w:rPr>
              <w:t>谈判小组组</w:t>
            </w:r>
            <w:r>
              <w:rPr>
                <w:rFonts w:ascii="宋体" w:hAnsi="宋体" w:cs="宋体" w:eastAsia="宋体"/>
                <w:spacing w:val="-100"/>
                <w:sz w:val="21"/>
                <w:szCs w:val="21"/>
              </w:rPr>
              <w:t> </w:t>
            </w:r>
            <w:r>
              <w:rPr>
                <w:rFonts w:ascii="宋体" w:hAnsi="宋体" w:cs="宋体" w:eastAsia="宋体"/>
                <w:sz w:val="21"/>
                <w:szCs w:val="21"/>
              </w:rPr>
              <w:t>成</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9"/>
              <w:ind w:left="100" w:right="98"/>
              <w:jc w:val="both"/>
              <w:rPr>
                <w:rFonts w:ascii="宋体" w:hAnsi="宋体" w:cs="宋体" w:eastAsia="宋体"/>
                <w:sz w:val="21"/>
                <w:szCs w:val="21"/>
              </w:rPr>
            </w:pPr>
            <w:r>
              <w:rPr>
                <w:rFonts w:ascii="宋体" w:hAnsi="宋体" w:cs="宋体" w:eastAsia="宋体"/>
                <w:spacing w:val="-4"/>
                <w:sz w:val="21"/>
                <w:szCs w:val="21"/>
              </w:rPr>
              <w:t>谈判及评审组织工作由采购代理机构负责，具体谈判、评审工作由</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4"/>
                <w:sz w:val="21"/>
                <w:szCs w:val="21"/>
              </w:rPr>
              <w:t>依法组建的谈判小组负责，谈判小组由采购人代表和有关方面的专</w:t>
            </w:r>
            <w:r>
              <w:rPr>
                <w:rFonts w:ascii="宋体" w:hAnsi="宋体" w:cs="宋体" w:eastAsia="宋体"/>
                <w:spacing w:val="-58"/>
                <w:sz w:val="21"/>
                <w:szCs w:val="21"/>
              </w:rPr>
              <w:t> </w:t>
            </w:r>
            <w:r>
              <w:rPr>
                <w:rFonts w:ascii="宋体" w:hAnsi="宋体" w:cs="宋体" w:eastAsia="宋体"/>
                <w:spacing w:val="-58"/>
                <w:sz w:val="21"/>
                <w:szCs w:val="21"/>
              </w:rPr>
            </w:r>
            <w:r>
              <w:rPr>
                <w:rFonts w:ascii="宋体" w:hAnsi="宋体" w:cs="宋体" w:eastAsia="宋体"/>
                <w:sz w:val="21"/>
                <w:szCs w:val="21"/>
              </w:rPr>
              <w:t>家组成。谈判小组的构成：3 人，其中采购人代表 1</w:t>
            </w:r>
            <w:r>
              <w:rPr>
                <w:rFonts w:ascii="宋体" w:hAnsi="宋体" w:cs="宋体" w:eastAsia="宋体"/>
                <w:spacing w:val="29"/>
                <w:sz w:val="21"/>
                <w:szCs w:val="21"/>
              </w:rPr>
              <w:t> </w:t>
            </w:r>
            <w:r>
              <w:rPr>
                <w:rFonts w:ascii="宋体" w:hAnsi="宋体" w:cs="宋体" w:eastAsia="宋体"/>
                <w:sz w:val="21"/>
                <w:szCs w:val="21"/>
              </w:rPr>
              <w:t>人，有关专</w:t>
            </w:r>
            <w:r>
              <w:rPr>
                <w:rFonts w:ascii="宋体" w:hAnsi="宋体" w:cs="宋体" w:eastAsia="宋体"/>
                <w:w w:val="100"/>
                <w:sz w:val="21"/>
                <w:szCs w:val="21"/>
              </w:rPr>
              <w:t> </w:t>
            </w:r>
            <w:r>
              <w:rPr>
                <w:rFonts w:ascii="宋体" w:hAnsi="宋体" w:cs="宋体" w:eastAsia="宋体"/>
                <w:sz w:val="21"/>
                <w:szCs w:val="21"/>
              </w:rPr>
              <w:t>家 2</w:t>
            </w:r>
            <w:r>
              <w:rPr>
                <w:rFonts w:ascii="宋体" w:hAnsi="宋体" w:cs="宋体" w:eastAsia="宋体"/>
                <w:spacing w:val="-49"/>
                <w:sz w:val="21"/>
                <w:szCs w:val="21"/>
              </w:rPr>
              <w:t> </w:t>
            </w:r>
            <w:r>
              <w:rPr>
                <w:rFonts w:ascii="宋体" w:hAnsi="宋体" w:cs="宋体" w:eastAsia="宋体"/>
                <w:sz w:val="21"/>
                <w:szCs w:val="21"/>
              </w:rPr>
              <w:t>人。</w:t>
            </w:r>
          </w:p>
        </w:tc>
      </w:tr>
      <w:tr>
        <w:trPr>
          <w:trHeight w:val="2573"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5"/>
              <w:ind w:right="0"/>
              <w:jc w:val="left"/>
              <w:rPr>
                <w:rFonts w:ascii="Times New Roman" w:hAnsi="Times New Roman" w:cs="Times New Roman" w:eastAsia="Times New Roman"/>
                <w:sz w:val="18"/>
                <w:szCs w:val="18"/>
              </w:rPr>
            </w:pPr>
          </w:p>
          <w:p>
            <w:pPr>
              <w:pStyle w:val="TableParagraph"/>
              <w:spacing w:line="240" w:lineRule="auto"/>
              <w:ind w:left="4" w:right="0"/>
              <w:jc w:val="center"/>
              <w:rPr>
                <w:rFonts w:ascii="宋体" w:hAnsi="宋体" w:cs="宋体" w:eastAsia="宋体"/>
                <w:sz w:val="21"/>
                <w:szCs w:val="21"/>
              </w:rPr>
            </w:pPr>
            <w:r>
              <w:rPr>
                <w:rFonts w:ascii="宋体"/>
                <w:sz w:val="21"/>
              </w:rPr>
              <w:t>12</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5"/>
              <w:ind w:right="0"/>
              <w:jc w:val="left"/>
              <w:rPr>
                <w:rFonts w:ascii="Times New Roman" w:hAnsi="Times New Roman" w:cs="Times New Roman" w:eastAsia="Times New Roman"/>
                <w:sz w:val="18"/>
                <w:szCs w:val="18"/>
              </w:rPr>
            </w:pPr>
          </w:p>
          <w:p>
            <w:pPr>
              <w:pStyle w:val="TableParagraph"/>
              <w:spacing w:line="240" w:lineRule="auto"/>
              <w:ind w:left="211" w:right="0"/>
              <w:jc w:val="left"/>
              <w:rPr>
                <w:rFonts w:ascii="宋体" w:hAnsi="宋体" w:cs="宋体" w:eastAsia="宋体"/>
                <w:sz w:val="21"/>
                <w:szCs w:val="21"/>
              </w:rPr>
            </w:pPr>
            <w:r>
              <w:rPr>
                <w:rFonts w:ascii="宋体"/>
                <w:sz w:val="21"/>
              </w:rPr>
              <w:t>18.2</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3"/>
              <w:ind w:right="0"/>
              <w:jc w:val="left"/>
              <w:rPr>
                <w:rFonts w:ascii="Times New Roman" w:hAnsi="Times New Roman" w:cs="Times New Roman" w:eastAsia="Times New Roman"/>
                <w:sz w:val="24"/>
                <w:szCs w:val="24"/>
              </w:rPr>
            </w:pPr>
          </w:p>
          <w:p>
            <w:pPr>
              <w:pStyle w:val="TableParagraph"/>
              <w:spacing w:line="280" w:lineRule="auto"/>
              <w:ind w:left="283" w:right="98" w:hanging="178"/>
              <w:jc w:val="left"/>
              <w:rPr>
                <w:rFonts w:ascii="宋体" w:hAnsi="宋体" w:cs="宋体" w:eastAsia="宋体"/>
                <w:sz w:val="21"/>
                <w:szCs w:val="21"/>
              </w:rPr>
            </w:pPr>
            <w:r>
              <w:rPr>
                <w:rFonts w:ascii="宋体" w:hAnsi="宋体" w:cs="宋体" w:eastAsia="宋体"/>
                <w:spacing w:val="-11"/>
                <w:sz w:val="21"/>
                <w:szCs w:val="21"/>
              </w:rPr>
              <w:t>谈判时间、地</w:t>
            </w:r>
            <w:r>
              <w:rPr>
                <w:rFonts w:ascii="宋体" w:hAnsi="宋体" w:cs="宋体" w:eastAsia="宋体"/>
                <w:spacing w:val="-96"/>
                <w:sz w:val="21"/>
                <w:szCs w:val="21"/>
              </w:rPr>
              <w:t> </w:t>
            </w:r>
            <w:r>
              <w:rPr>
                <w:rFonts w:ascii="宋体" w:hAnsi="宋体" w:cs="宋体" w:eastAsia="宋体"/>
                <w:spacing w:val="-96"/>
                <w:sz w:val="21"/>
                <w:szCs w:val="21"/>
              </w:rPr>
            </w:r>
            <w:r>
              <w:rPr>
                <w:rFonts w:ascii="宋体" w:hAnsi="宋体" w:cs="宋体" w:eastAsia="宋体"/>
                <w:sz w:val="21"/>
                <w:szCs w:val="21"/>
              </w:rPr>
              <w:t>点、人员</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left="100" w:right="0"/>
              <w:jc w:val="both"/>
              <w:rPr>
                <w:rFonts w:ascii="宋体" w:hAnsi="宋体" w:cs="宋体" w:eastAsia="宋体"/>
                <w:sz w:val="21"/>
                <w:szCs w:val="21"/>
              </w:rPr>
            </w:pPr>
            <w:r>
              <w:rPr>
                <w:rFonts w:ascii="宋体" w:hAnsi="宋体" w:cs="宋体" w:eastAsia="宋体"/>
                <w:sz w:val="21"/>
                <w:szCs w:val="21"/>
              </w:rPr>
              <w:t>18.2.1</w:t>
            </w:r>
            <w:r>
              <w:rPr>
                <w:rFonts w:ascii="宋体" w:hAnsi="宋体" w:cs="宋体" w:eastAsia="宋体"/>
                <w:spacing w:val="-50"/>
                <w:sz w:val="21"/>
                <w:szCs w:val="21"/>
              </w:rPr>
              <w:t> </w:t>
            </w:r>
            <w:r>
              <w:rPr>
                <w:rFonts w:ascii="宋体" w:hAnsi="宋体" w:cs="宋体" w:eastAsia="宋体"/>
                <w:sz w:val="21"/>
                <w:szCs w:val="21"/>
              </w:rPr>
              <w:t>谈判时间：响应文件递交截止时间后。</w:t>
            </w:r>
          </w:p>
          <w:p>
            <w:pPr>
              <w:pStyle w:val="TableParagraph"/>
              <w:spacing w:line="240" w:lineRule="auto" w:before="46"/>
              <w:ind w:left="100" w:right="0"/>
              <w:jc w:val="both"/>
              <w:rPr>
                <w:rFonts w:ascii="宋体" w:hAnsi="宋体" w:cs="宋体" w:eastAsia="宋体"/>
                <w:sz w:val="21"/>
                <w:szCs w:val="21"/>
              </w:rPr>
            </w:pPr>
            <w:r>
              <w:rPr>
                <w:rFonts w:ascii="宋体" w:hAnsi="宋体" w:cs="宋体" w:eastAsia="宋体"/>
                <w:sz w:val="21"/>
                <w:szCs w:val="21"/>
              </w:rPr>
              <w:t>18.2.2</w:t>
            </w:r>
            <w:r>
              <w:rPr>
                <w:rFonts w:ascii="宋体" w:hAnsi="宋体" w:cs="宋体" w:eastAsia="宋体"/>
                <w:spacing w:val="32"/>
                <w:sz w:val="21"/>
                <w:szCs w:val="21"/>
              </w:rPr>
              <w:t> </w:t>
            </w:r>
            <w:r>
              <w:rPr>
                <w:rFonts w:ascii="宋体" w:hAnsi="宋体" w:cs="宋体" w:eastAsia="宋体"/>
                <w:sz w:val="21"/>
                <w:szCs w:val="21"/>
              </w:rPr>
              <w:t>谈判地点：桂林市公共资源交易中心（广西桂林市临桂区</w:t>
            </w:r>
          </w:p>
          <w:p>
            <w:pPr>
              <w:pStyle w:val="TableParagraph"/>
              <w:spacing w:line="240" w:lineRule="auto" w:before="46"/>
              <w:ind w:left="100" w:right="0"/>
              <w:jc w:val="both"/>
              <w:rPr>
                <w:rFonts w:ascii="宋体" w:hAnsi="宋体" w:cs="宋体" w:eastAsia="宋体"/>
                <w:sz w:val="21"/>
                <w:szCs w:val="21"/>
              </w:rPr>
            </w:pPr>
            <w:r>
              <w:rPr>
                <w:rFonts w:ascii="宋体" w:hAnsi="宋体" w:cs="宋体" w:eastAsia="宋体"/>
                <w:sz w:val="21"/>
                <w:szCs w:val="21"/>
              </w:rPr>
              <w:t>西城中路</w:t>
            </w:r>
            <w:r>
              <w:rPr>
                <w:rFonts w:ascii="宋体" w:hAnsi="宋体" w:cs="宋体" w:eastAsia="宋体"/>
                <w:spacing w:val="-52"/>
                <w:sz w:val="21"/>
                <w:szCs w:val="21"/>
              </w:rPr>
              <w:t> </w:t>
            </w:r>
            <w:r>
              <w:rPr>
                <w:rFonts w:ascii="宋体" w:hAnsi="宋体" w:cs="宋体" w:eastAsia="宋体"/>
                <w:sz w:val="21"/>
                <w:szCs w:val="21"/>
              </w:rPr>
              <w:t>69</w:t>
            </w:r>
            <w:r>
              <w:rPr>
                <w:rFonts w:ascii="宋体" w:hAnsi="宋体" w:cs="宋体" w:eastAsia="宋体"/>
                <w:spacing w:val="-56"/>
                <w:sz w:val="21"/>
                <w:szCs w:val="21"/>
              </w:rPr>
              <w:t> </w:t>
            </w:r>
            <w:r>
              <w:rPr>
                <w:rFonts w:ascii="宋体" w:hAnsi="宋体" w:cs="宋体" w:eastAsia="宋体"/>
                <w:sz w:val="21"/>
                <w:szCs w:val="21"/>
              </w:rPr>
              <w:t>号创业大厦西辅楼</w:t>
            </w:r>
            <w:r>
              <w:rPr>
                <w:rFonts w:ascii="宋体" w:hAnsi="宋体" w:cs="宋体" w:eastAsia="宋体"/>
                <w:spacing w:val="-52"/>
                <w:sz w:val="21"/>
                <w:szCs w:val="21"/>
              </w:rPr>
              <w:t> </w:t>
            </w:r>
            <w:r>
              <w:rPr>
                <w:rFonts w:ascii="宋体" w:hAnsi="宋体" w:cs="宋体" w:eastAsia="宋体"/>
                <w:sz w:val="21"/>
                <w:szCs w:val="21"/>
              </w:rPr>
              <w:t>4</w:t>
            </w:r>
            <w:r>
              <w:rPr>
                <w:rFonts w:ascii="宋体" w:hAnsi="宋体" w:cs="宋体" w:eastAsia="宋体"/>
                <w:spacing w:val="-52"/>
                <w:sz w:val="21"/>
                <w:szCs w:val="21"/>
              </w:rPr>
              <w:t> </w:t>
            </w:r>
            <w:r>
              <w:rPr>
                <w:rFonts w:ascii="宋体" w:hAnsi="宋体" w:cs="宋体" w:eastAsia="宋体"/>
                <w:sz w:val="21"/>
                <w:szCs w:val="21"/>
              </w:rPr>
              <w:t>楼北区）。</w:t>
            </w:r>
          </w:p>
          <w:p>
            <w:pPr>
              <w:pStyle w:val="TableParagraph"/>
              <w:spacing w:line="280" w:lineRule="auto" w:before="42"/>
              <w:ind w:left="100" w:right="98"/>
              <w:jc w:val="both"/>
              <w:rPr>
                <w:rFonts w:ascii="宋体" w:hAnsi="宋体" w:cs="宋体" w:eastAsia="宋体"/>
                <w:sz w:val="21"/>
                <w:szCs w:val="21"/>
              </w:rPr>
            </w:pPr>
            <w:r>
              <w:rPr>
                <w:rFonts w:ascii="宋体" w:hAnsi="宋体" w:cs="宋体" w:eastAsia="宋体"/>
                <w:sz w:val="21"/>
                <w:szCs w:val="21"/>
              </w:rPr>
              <w:t>18.2.3</w:t>
            </w:r>
            <w:r>
              <w:rPr>
                <w:rFonts w:ascii="宋体" w:hAnsi="宋体" w:cs="宋体" w:eastAsia="宋体"/>
                <w:spacing w:val="27"/>
                <w:sz w:val="21"/>
                <w:szCs w:val="21"/>
              </w:rPr>
              <w:t> </w:t>
            </w:r>
            <w:r>
              <w:rPr>
                <w:rFonts w:ascii="宋体" w:hAnsi="宋体" w:cs="宋体" w:eastAsia="宋体"/>
                <w:sz w:val="21"/>
                <w:szCs w:val="21"/>
              </w:rPr>
              <w:t>谈判参加人员：供应商法定代表人、负责人、自然人或相</w:t>
            </w:r>
            <w:r>
              <w:rPr>
                <w:rFonts w:ascii="宋体" w:hAnsi="宋体" w:cs="宋体" w:eastAsia="宋体"/>
                <w:spacing w:val="-100"/>
                <w:sz w:val="21"/>
                <w:szCs w:val="21"/>
              </w:rPr>
              <w:t> </w:t>
            </w:r>
            <w:r>
              <w:rPr>
                <w:rFonts w:ascii="宋体" w:hAnsi="宋体" w:cs="宋体" w:eastAsia="宋体"/>
                <w:spacing w:val="-100"/>
                <w:sz w:val="21"/>
                <w:szCs w:val="21"/>
              </w:rPr>
            </w:r>
            <w:r>
              <w:rPr>
                <w:rFonts w:ascii="宋体" w:hAnsi="宋体" w:cs="宋体" w:eastAsia="宋体"/>
                <w:spacing w:val="-4"/>
                <w:sz w:val="21"/>
                <w:szCs w:val="21"/>
              </w:rPr>
              <w:t>应的委托代理人持有效身份证原件参加谈判。请供应商按时到达指</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定地点等候当面谈判。</w:t>
            </w:r>
          </w:p>
          <w:p>
            <w:pPr>
              <w:pStyle w:val="TableParagraph"/>
              <w:spacing w:line="280" w:lineRule="auto" w:before="6"/>
              <w:ind w:left="100" w:right="104"/>
              <w:jc w:val="both"/>
              <w:rPr>
                <w:rFonts w:ascii="宋体" w:hAnsi="宋体" w:cs="宋体" w:eastAsia="宋体"/>
                <w:sz w:val="21"/>
                <w:szCs w:val="21"/>
              </w:rPr>
            </w:pPr>
            <w:r>
              <w:rPr>
                <w:rFonts w:ascii="宋体" w:hAnsi="宋体" w:cs="宋体" w:eastAsia="宋体"/>
                <w:sz w:val="21"/>
                <w:szCs w:val="21"/>
              </w:rPr>
              <w:t>18.2.4</w:t>
            </w:r>
            <w:r>
              <w:rPr>
                <w:rFonts w:ascii="宋体" w:hAnsi="宋体" w:cs="宋体" w:eastAsia="宋体"/>
                <w:spacing w:val="28"/>
                <w:sz w:val="21"/>
                <w:szCs w:val="21"/>
              </w:rPr>
              <w:t> </w:t>
            </w:r>
            <w:r>
              <w:rPr>
                <w:rFonts w:ascii="宋体" w:hAnsi="宋体" w:cs="宋体" w:eastAsia="宋体"/>
                <w:sz w:val="21"/>
                <w:szCs w:val="21"/>
              </w:rPr>
              <w:t>响应文件递交截止时间后，由谈判小组在评标室内开启响</w:t>
            </w:r>
            <w:r>
              <w:rPr>
                <w:rFonts w:ascii="宋体" w:hAnsi="宋体" w:cs="宋体" w:eastAsia="宋体"/>
                <w:spacing w:val="-102"/>
                <w:sz w:val="21"/>
                <w:szCs w:val="21"/>
              </w:rPr>
              <w:t> </w:t>
            </w:r>
            <w:r>
              <w:rPr>
                <w:rFonts w:ascii="宋体" w:hAnsi="宋体" w:cs="宋体" w:eastAsia="宋体"/>
                <w:spacing w:val="-102"/>
                <w:sz w:val="21"/>
                <w:szCs w:val="21"/>
              </w:rPr>
            </w:r>
            <w:r>
              <w:rPr>
                <w:rFonts w:ascii="宋体" w:hAnsi="宋体" w:cs="宋体" w:eastAsia="宋体"/>
                <w:sz w:val="21"/>
                <w:szCs w:val="21"/>
              </w:rPr>
              <w:t>应文件。</w:t>
            </w:r>
          </w:p>
        </w:tc>
      </w:tr>
      <w:tr>
        <w:trPr>
          <w:trHeight w:val="595"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58"/>
              <w:ind w:left="4" w:right="0"/>
              <w:jc w:val="center"/>
              <w:rPr>
                <w:rFonts w:ascii="宋体" w:hAnsi="宋体" w:cs="宋体" w:eastAsia="宋体"/>
                <w:sz w:val="21"/>
                <w:szCs w:val="21"/>
              </w:rPr>
            </w:pPr>
            <w:r>
              <w:rPr>
                <w:rFonts w:ascii="宋体"/>
                <w:sz w:val="21"/>
              </w:rPr>
              <w:t>13</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38"/>
              <w:ind w:left="211" w:right="0"/>
              <w:jc w:val="left"/>
              <w:rPr>
                <w:rFonts w:ascii="宋体" w:hAnsi="宋体" w:cs="宋体" w:eastAsia="宋体"/>
                <w:sz w:val="21"/>
                <w:szCs w:val="21"/>
              </w:rPr>
            </w:pPr>
            <w:r>
              <w:rPr>
                <w:rFonts w:ascii="宋体"/>
                <w:sz w:val="21"/>
              </w:rPr>
              <w:t>19.2</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38"/>
              <w:ind w:left="283" w:right="0"/>
              <w:jc w:val="left"/>
              <w:rPr>
                <w:rFonts w:ascii="宋体" w:hAnsi="宋体" w:cs="宋体" w:eastAsia="宋体"/>
                <w:sz w:val="21"/>
                <w:szCs w:val="21"/>
              </w:rPr>
            </w:pPr>
            <w:r>
              <w:rPr>
                <w:rFonts w:ascii="宋体" w:hAnsi="宋体" w:cs="宋体" w:eastAsia="宋体"/>
                <w:sz w:val="21"/>
                <w:szCs w:val="21"/>
              </w:rPr>
              <w:t>评审办法</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38"/>
              <w:ind w:left="100" w:right="0"/>
              <w:jc w:val="left"/>
              <w:rPr>
                <w:rFonts w:ascii="宋体" w:hAnsi="宋体" w:cs="宋体" w:eastAsia="宋体"/>
                <w:sz w:val="21"/>
                <w:szCs w:val="21"/>
              </w:rPr>
            </w:pPr>
            <w:r>
              <w:rPr>
                <w:rFonts w:ascii="宋体" w:hAnsi="宋体" w:cs="宋体" w:eastAsia="宋体"/>
                <w:sz w:val="21"/>
                <w:szCs w:val="21"/>
              </w:rPr>
              <w:t>具体详见第四章评审办法。</w:t>
            </w:r>
          </w:p>
        </w:tc>
      </w:tr>
      <w:tr>
        <w:trPr>
          <w:trHeight w:val="4171"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7"/>
                <w:szCs w:val="27"/>
              </w:rPr>
            </w:pPr>
          </w:p>
          <w:p>
            <w:pPr>
              <w:pStyle w:val="TableParagraph"/>
              <w:spacing w:line="240" w:lineRule="auto"/>
              <w:ind w:left="4" w:right="0"/>
              <w:jc w:val="center"/>
              <w:rPr>
                <w:rFonts w:ascii="宋体" w:hAnsi="宋体" w:cs="宋体" w:eastAsia="宋体"/>
                <w:sz w:val="21"/>
                <w:szCs w:val="21"/>
              </w:rPr>
            </w:pPr>
            <w:r>
              <w:rPr>
                <w:rFonts w:ascii="宋体"/>
                <w:sz w:val="21"/>
              </w:rPr>
              <w:t>14</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7"/>
                <w:szCs w:val="27"/>
              </w:rPr>
            </w:pPr>
          </w:p>
          <w:p>
            <w:pPr>
              <w:pStyle w:val="TableParagraph"/>
              <w:spacing w:line="240" w:lineRule="auto"/>
              <w:ind w:left="4" w:right="0"/>
              <w:jc w:val="center"/>
              <w:rPr>
                <w:rFonts w:ascii="宋体" w:hAnsi="宋体" w:cs="宋体" w:eastAsia="宋体"/>
                <w:sz w:val="21"/>
                <w:szCs w:val="21"/>
              </w:rPr>
            </w:pPr>
            <w:r>
              <w:rPr>
                <w:rFonts w:ascii="宋体"/>
                <w:sz w:val="21"/>
              </w:rPr>
              <w:t>25</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7"/>
                <w:szCs w:val="27"/>
              </w:rPr>
            </w:pPr>
          </w:p>
          <w:p>
            <w:pPr>
              <w:pStyle w:val="TableParagraph"/>
              <w:spacing w:line="240" w:lineRule="auto"/>
              <w:ind w:left="283" w:right="0"/>
              <w:jc w:val="left"/>
              <w:rPr>
                <w:rFonts w:ascii="宋体" w:hAnsi="宋体" w:cs="宋体" w:eastAsia="宋体"/>
                <w:sz w:val="21"/>
                <w:szCs w:val="21"/>
              </w:rPr>
            </w:pPr>
            <w:r>
              <w:rPr>
                <w:rFonts w:ascii="宋体" w:hAnsi="宋体" w:cs="宋体" w:eastAsia="宋体"/>
                <w:sz w:val="21"/>
                <w:szCs w:val="21"/>
              </w:rPr>
              <w:t>信用查询</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9"/>
              <w:ind w:left="100" w:right="31"/>
              <w:jc w:val="both"/>
              <w:rPr>
                <w:rFonts w:ascii="宋体" w:hAnsi="宋体" w:cs="宋体" w:eastAsia="宋体"/>
                <w:sz w:val="21"/>
                <w:szCs w:val="21"/>
              </w:rPr>
            </w:pPr>
            <w:r>
              <w:rPr>
                <w:rFonts w:ascii="宋体" w:hAnsi="宋体" w:cs="宋体" w:eastAsia="宋体"/>
                <w:spacing w:val="-4"/>
                <w:sz w:val="21"/>
                <w:szCs w:val="21"/>
              </w:rPr>
              <w:t>根据《关于做好政府采购有关信用主体标识码登记及在政府采购活</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2"/>
                <w:sz w:val="21"/>
                <w:szCs w:val="21"/>
              </w:rPr>
              <w:t>动中查询使用信用记录有关问题的通知》（桂财采〔2016〕37），</w:t>
            </w:r>
            <w:r>
              <w:rPr>
                <w:rFonts w:ascii="宋体" w:hAnsi="宋体" w:cs="宋体" w:eastAsia="宋体"/>
                <w:spacing w:val="-44"/>
                <w:sz w:val="21"/>
                <w:szCs w:val="21"/>
              </w:rPr>
              <w:t> </w:t>
            </w:r>
            <w:r>
              <w:rPr>
                <w:rFonts w:ascii="宋体" w:hAnsi="宋体" w:cs="宋体" w:eastAsia="宋体"/>
                <w:spacing w:val="-44"/>
                <w:sz w:val="21"/>
                <w:szCs w:val="21"/>
              </w:rPr>
            </w:r>
            <w:r>
              <w:rPr>
                <w:rFonts w:ascii="宋体" w:hAnsi="宋体" w:cs="宋体" w:eastAsia="宋体"/>
                <w:sz w:val="21"/>
                <w:szCs w:val="21"/>
              </w:rPr>
              <w:t>由采购代理机构对第一成交候选人进行信用查询：</w:t>
            </w:r>
          </w:p>
          <w:p>
            <w:pPr>
              <w:pStyle w:val="TableParagraph"/>
              <w:spacing w:line="280" w:lineRule="auto" w:before="13"/>
              <w:ind w:left="100" w:right="98"/>
              <w:jc w:val="both"/>
              <w:rPr>
                <w:rFonts w:ascii="宋体" w:hAnsi="宋体" w:cs="宋体" w:eastAsia="宋体"/>
                <w:sz w:val="21"/>
                <w:szCs w:val="21"/>
              </w:rPr>
            </w:pPr>
            <w:r>
              <w:rPr>
                <w:rFonts w:ascii="宋体" w:hAnsi="宋体" w:cs="宋体" w:eastAsia="宋体"/>
                <w:spacing w:val="-3"/>
                <w:sz w:val="21"/>
                <w:szCs w:val="21"/>
              </w:rPr>
              <w:t>⑴查询渠道：“信用中国”网站(www.creditchina.gov.cn)、中国</w:t>
            </w:r>
            <w:r>
              <w:rPr>
                <w:rFonts w:ascii="宋体" w:hAnsi="宋体" w:cs="宋体" w:eastAsia="宋体"/>
                <w:spacing w:val="-53"/>
                <w:sz w:val="21"/>
                <w:szCs w:val="21"/>
              </w:rPr>
              <w:t> </w:t>
            </w:r>
            <w:r>
              <w:rPr>
                <w:rFonts w:ascii="宋体" w:hAnsi="宋体" w:cs="宋体" w:eastAsia="宋体"/>
                <w:spacing w:val="-53"/>
                <w:sz w:val="21"/>
                <w:szCs w:val="21"/>
              </w:rPr>
            </w:r>
            <w:r>
              <w:rPr>
                <w:rFonts w:ascii="宋体" w:hAnsi="宋体" w:cs="宋体" w:eastAsia="宋体"/>
                <w:sz w:val="21"/>
                <w:szCs w:val="21"/>
              </w:rPr>
              <w:t>政府采购网(www.ccgp.gov.cn)等；</w:t>
            </w:r>
          </w:p>
          <w:p>
            <w:pPr>
              <w:pStyle w:val="TableParagraph"/>
              <w:spacing w:line="240" w:lineRule="auto" w:before="6"/>
              <w:ind w:left="100" w:right="0"/>
              <w:jc w:val="both"/>
              <w:rPr>
                <w:rFonts w:ascii="宋体" w:hAnsi="宋体" w:cs="宋体" w:eastAsia="宋体"/>
                <w:sz w:val="21"/>
                <w:szCs w:val="21"/>
              </w:rPr>
            </w:pPr>
            <w:r>
              <w:rPr>
                <w:rFonts w:ascii="宋体" w:hAnsi="宋体" w:cs="宋体" w:eastAsia="宋体"/>
                <w:sz w:val="21"/>
                <w:szCs w:val="21"/>
              </w:rPr>
              <w:t>⑵查询截止时间：成交通知书发出前；</w:t>
            </w:r>
          </w:p>
          <w:p>
            <w:pPr>
              <w:pStyle w:val="TableParagraph"/>
              <w:spacing w:line="280" w:lineRule="auto" w:before="46"/>
              <w:ind w:left="100" w:right="98"/>
              <w:jc w:val="both"/>
              <w:rPr>
                <w:rFonts w:ascii="宋体" w:hAnsi="宋体" w:cs="宋体" w:eastAsia="宋体"/>
                <w:sz w:val="21"/>
                <w:szCs w:val="21"/>
              </w:rPr>
            </w:pPr>
            <w:r>
              <w:rPr>
                <w:rFonts w:ascii="宋体" w:hAnsi="宋体" w:cs="宋体" w:eastAsia="宋体"/>
                <w:spacing w:val="-4"/>
                <w:sz w:val="21"/>
                <w:szCs w:val="21"/>
              </w:rPr>
              <w:t>⑶信用信息查询记录和证据留存方式：在查询网站中直接打印查询</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记录，打印材料作为采购活动资料保存；</w:t>
            </w:r>
          </w:p>
          <w:p>
            <w:pPr>
              <w:pStyle w:val="TableParagraph"/>
              <w:spacing w:line="280" w:lineRule="auto" w:before="6"/>
              <w:ind w:left="100" w:right="31"/>
              <w:jc w:val="both"/>
              <w:rPr>
                <w:rFonts w:ascii="宋体" w:hAnsi="宋体" w:cs="宋体" w:eastAsia="宋体"/>
                <w:sz w:val="21"/>
                <w:szCs w:val="21"/>
              </w:rPr>
            </w:pPr>
            <w:r>
              <w:rPr>
                <w:rFonts w:ascii="宋体" w:hAnsi="宋体" w:cs="宋体" w:eastAsia="宋体"/>
                <w:sz w:val="21"/>
                <w:szCs w:val="21"/>
              </w:rPr>
              <w:t>⑷</w:t>
            </w:r>
            <w:r>
              <w:rPr>
                <w:rFonts w:ascii="宋体" w:hAnsi="宋体" w:cs="宋体" w:eastAsia="宋体"/>
                <w:spacing w:val="-8"/>
                <w:sz w:val="21"/>
                <w:szCs w:val="21"/>
              </w:rPr>
              <w:t> </w:t>
            </w:r>
            <w:r>
              <w:rPr>
                <w:rFonts w:ascii="宋体" w:hAnsi="宋体" w:cs="宋体" w:eastAsia="宋体"/>
                <w:sz w:val="21"/>
                <w:szCs w:val="21"/>
              </w:rPr>
              <w:t>信</w:t>
            </w:r>
            <w:r>
              <w:rPr>
                <w:rFonts w:ascii="宋体" w:hAnsi="宋体" w:cs="宋体" w:eastAsia="宋体"/>
                <w:spacing w:val="-9"/>
                <w:sz w:val="21"/>
                <w:szCs w:val="21"/>
              </w:rPr>
              <w:t> </w:t>
            </w:r>
            <w:r>
              <w:rPr>
                <w:rFonts w:ascii="宋体" w:hAnsi="宋体" w:cs="宋体" w:eastAsia="宋体"/>
                <w:sz w:val="21"/>
                <w:szCs w:val="21"/>
              </w:rPr>
              <w:t>用</w:t>
            </w:r>
            <w:r>
              <w:rPr>
                <w:rFonts w:ascii="宋体" w:hAnsi="宋体" w:cs="宋体" w:eastAsia="宋体"/>
                <w:spacing w:val="-9"/>
                <w:sz w:val="21"/>
                <w:szCs w:val="21"/>
              </w:rPr>
              <w:t> </w:t>
            </w:r>
            <w:r>
              <w:rPr>
                <w:rFonts w:ascii="宋体" w:hAnsi="宋体" w:cs="宋体" w:eastAsia="宋体"/>
                <w:sz w:val="21"/>
                <w:szCs w:val="21"/>
              </w:rPr>
              <w:t>信</w:t>
            </w:r>
            <w:r>
              <w:rPr>
                <w:rFonts w:ascii="宋体" w:hAnsi="宋体" w:cs="宋体" w:eastAsia="宋体"/>
                <w:spacing w:val="-9"/>
                <w:sz w:val="21"/>
                <w:szCs w:val="21"/>
              </w:rPr>
              <w:t> </w:t>
            </w:r>
            <w:r>
              <w:rPr>
                <w:rFonts w:ascii="宋体" w:hAnsi="宋体" w:cs="宋体" w:eastAsia="宋体"/>
                <w:sz w:val="21"/>
                <w:szCs w:val="21"/>
              </w:rPr>
              <w:t>息</w:t>
            </w:r>
            <w:r>
              <w:rPr>
                <w:rFonts w:ascii="宋体" w:hAnsi="宋体" w:cs="宋体" w:eastAsia="宋体"/>
                <w:spacing w:val="-13"/>
                <w:sz w:val="21"/>
                <w:szCs w:val="21"/>
              </w:rPr>
              <w:t> </w:t>
            </w:r>
            <w:r>
              <w:rPr>
                <w:rFonts w:ascii="宋体" w:hAnsi="宋体" w:cs="宋体" w:eastAsia="宋体"/>
                <w:sz w:val="21"/>
                <w:szCs w:val="21"/>
              </w:rPr>
              <w:t>使</w:t>
            </w:r>
            <w:r>
              <w:rPr>
                <w:rFonts w:ascii="宋体" w:hAnsi="宋体" w:cs="宋体" w:eastAsia="宋体"/>
                <w:spacing w:val="-9"/>
                <w:sz w:val="21"/>
                <w:szCs w:val="21"/>
              </w:rPr>
              <w:t> </w:t>
            </w:r>
            <w:r>
              <w:rPr>
                <w:rFonts w:ascii="宋体" w:hAnsi="宋体" w:cs="宋体" w:eastAsia="宋体"/>
                <w:sz w:val="21"/>
                <w:szCs w:val="21"/>
              </w:rPr>
              <w:t>用</w:t>
            </w:r>
            <w:r>
              <w:rPr>
                <w:rFonts w:ascii="宋体" w:hAnsi="宋体" w:cs="宋体" w:eastAsia="宋体"/>
                <w:spacing w:val="-9"/>
                <w:sz w:val="21"/>
                <w:szCs w:val="21"/>
              </w:rPr>
              <w:t> </w:t>
            </w:r>
            <w:r>
              <w:rPr>
                <w:rFonts w:ascii="宋体" w:hAnsi="宋体" w:cs="宋体" w:eastAsia="宋体"/>
                <w:sz w:val="21"/>
                <w:szCs w:val="21"/>
              </w:rPr>
              <w:t>规</w:t>
            </w:r>
            <w:r>
              <w:rPr>
                <w:rFonts w:ascii="宋体" w:hAnsi="宋体" w:cs="宋体" w:eastAsia="宋体"/>
                <w:spacing w:val="-13"/>
                <w:sz w:val="21"/>
                <w:szCs w:val="21"/>
              </w:rPr>
              <w:t> </w:t>
            </w:r>
            <w:r>
              <w:rPr>
                <w:rFonts w:ascii="宋体" w:hAnsi="宋体" w:cs="宋体" w:eastAsia="宋体"/>
                <w:sz w:val="21"/>
                <w:szCs w:val="21"/>
              </w:rPr>
              <w:t>则</w:t>
            </w:r>
            <w:r>
              <w:rPr>
                <w:rFonts w:ascii="宋体" w:hAnsi="宋体" w:cs="宋体" w:eastAsia="宋体"/>
                <w:spacing w:val="-8"/>
                <w:sz w:val="21"/>
                <w:szCs w:val="21"/>
              </w:rPr>
              <w:t> </w:t>
            </w:r>
            <w:r>
              <w:rPr>
                <w:rFonts w:ascii="宋体" w:hAnsi="宋体" w:cs="宋体" w:eastAsia="宋体"/>
                <w:sz w:val="21"/>
                <w:szCs w:val="21"/>
              </w:rPr>
              <w:t>：</w:t>
            </w:r>
            <w:r>
              <w:rPr>
                <w:rFonts w:ascii="宋体" w:hAnsi="宋体" w:cs="宋体" w:eastAsia="宋体"/>
                <w:spacing w:val="-8"/>
                <w:sz w:val="21"/>
                <w:szCs w:val="21"/>
              </w:rPr>
              <w:t> </w:t>
            </w:r>
            <w:r>
              <w:rPr>
                <w:rFonts w:ascii="宋体" w:hAnsi="宋体" w:cs="宋体" w:eastAsia="宋体"/>
                <w:sz w:val="21"/>
                <w:szCs w:val="21"/>
              </w:rPr>
              <w:t>对</w:t>
            </w:r>
            <w:r>
              <w:rPr>
                <w:rFonts w:ascii="宋体" w:hAnsi="宋体" w:cs="宋体" w:eastAsia="宋体"/>
                <w:spacing w:val="-13"/>
                <w:sz w:val="21"/>
                <w:szCs w:val="21"/>
              </w:rPr>
              <w:t> </w:t>
            </w:r>
            <w:r>
              <w:rPr>
                <w:rFonts w:ascii="宋体" w:hAnsi="宋体" w:cs="宋体" w:eastAsia="宋体"/>
                <w:sz w:val="21"/>
                <w:szCs w:val="21"/>
              </w:rPr>
              <w:t>在</w:t>
            </w:r>
            <w:r>
              <w:rPr>
                <w:rFonts w:ascii="宋体" w:hAnsi="宋体" w:cs="宋体" w:eastAsia="宋体"/>
                <w:spacing w:val="-8"/>
                <w:sz w:val="21"/>
                <w:szCs w:val="21"/>
              </w:rPr>
              <w:t> </w:t>
            </w:r>
            <w:r>
              <w:rPr>
                <w:rFonts w:ascii="宋体" w:hAnsi="宋体" w:cs="宋体" w:eastAsia="宋体"/>
                <w:sz w:val="21"/>
                <w:szCs w:val="21"/>
              </w:rPr>
              <w:t>“</w:t>
            </w:r>
            <w:r>
              <w:rPr>
                <w:rFonts w:ascii="宋体" w:hAnsi="宋体" w:cs="宋体" w:eastAsia="宋体"/>
                <w:spacing w:val="-8"/>
                <w:sz w:val="21"/>
                <w:szCs w:val="21"/>
              </w:rPr>
              <w:t> </w:t>
            </w:r>
            <w:r>
              <w:rPr>
                <w:rFonts w:ascii="宋体" w:hAnsi="宋体" w:cs="宋体" w:eastAsia="宋体"/>
                <w:sz w:val="21"/>
                <w:szCs w:val="21"/>
              </w:rPr>
              <w:t>信</w:t>
            </w:r>
            <w:r>
              <w:rPr>
                <w:rFonts w:ascii="宋体" w:hAnsi="宋体" w:cs="宋体" w:eastAsia="宋体"/>
                <w:spacing w:val="-9"/>
                <w:sz w:val="21"/>
                <w:szCs w:val="21"/>
              </w:rPr>
              <w:t> </w:t>
            </w:r>
            <w:r>
              <w:rPr>
                <w:rFonts w:ascii="宋体" w:hAnsi="宋体" w:cs="宋体" w:eastAsia="宋体"/>
                <w:sz w:val="21"/>
                <w:szCs w:val="21"/>
              </w:rPr>
              <w:t>用</w:t>
            </w:r>
            <w:r>
              <w:rPr>
                <w:rFonts w:ascii="宋体" w:hAnsi="宋体" w:cs="宋体" w:eastAsia="宋体"/>
                <w:spacing w:val="-13"/>
                <w:sz w:val="21"/>
                <w:szCs w:val="21"/>
              </w:rPr>
              <w:t> </w:t>
            </w:r>
            <w:r>
              <w:rPr>
                <w:rFonts w:ascii="宋体" w:hAnsi="宋体" w:cs="宋体" w:eastAsia="宋体"/>
                <w:sz w:val="21"/>
                <w:szCs w:val="21"/>
              </w:rPr>
              <w:t>中</w:t>
            </w:r>
            <w:r>
              <w:rPr>
                <w:rFonts w:ascii="宋体" w:hAnsi="宋体" w:cs="宋体" w:eastAsia="宋体"/>
                <w:spacing w:val="-13"/>
                <w:sz w:val="21"/>
                <w:szCs w:val="21"/>
              </w:rPr>
              <w:t> </w:t>
            </w:r>
            <w:r>
              <w:rPr>
                <w:rFonts w:ascii="宋体" w:hAnsi="宋体" w:cs="宋体" w:eastAsia="宋体"/>
                <w:sz w:val="21"/>
                <w:szCs w:val="21"/>
              </w:rPr>
              <w:t>国</w:t>
            </w:r>
            <w:r>
              <w:rPr>
                <w:rFonts w:ascii="宋体" w:hAnsi="宋体" w:cs="宋体" w:eastAsia="宋体"/>
                <w:spacing w:val="-8"/>
                <w:sz w:val="21"/>
                <w:szCs w:val="21"/>
              </w:rPr>
              <w:t> </w:t>
            </w:r>
            <w:r>
              <w:rPr>
                <w:rFonts w:ascii="宋体" w:hAnsi="宋体" w:cs="宋体" w:eastAsia="宋体"/>
                <w:sz w:val="21"/>
                <w:szCs w:val="21"/>
              </w:rPr>
              <w:t>”</w:t>
            </w:r>
            <w:r>
              <w:rPr>
                <w:rFonts w:ascii="宋体" w:hAnsi="宋体" w:cs="宋体" w:eastAsia="宋体"/>
                <w:spacing w:val="-8"/>
                <w:sz w:val="21"/>
                <w:szCs w:val="21"/>
              </w:rPr>
              <w:t> </w:t>
            </w:r>
            <w:r>
              <w:rPr>
                <w:rFonts w:ascii="宋体" w:hAnsi="宋体" w:cs="宋体" w:eastAsia="宋体"/>
                <w:sz w:val="21"/>
                <w:szCs w:val="21"/>
              </w:rPr>
              <w:t>网</w:t>
            </w:r>
            <w:r>
              <w:rPr>
                <w:rFonts w:ascii="宋体" w:hAnsi="宋体" w:cs="宋体" w:eastAsia="宋体"/>
                <w:spacing w:val="-9"/>
                <w:sz w:val="21"/>
                <w:szCs w:val="21"/>
              </w:rPr>
              <w:t> </w:t>
            </w:r>
            <w:r>
              <w:rPr>
                <w:rFonts w:ascii="宋体" w:hAnsi="宋体" w:cs="宋体" w:eastAsia="宋体"/>
                <w:sz w:val="21"/>
                <w:szCs w:val="21"/>
              </w:rPr>
              <w:t>站</w:t>
            </w:r>
            <w:r>
              <w:rPr>
                <w:rFonts w:ascii="宋体" w:hAnsi="宋体" w:cs="宋体" w:eastAsia="宋体"/>
                <w:w w:val="100"/>
                <w:sz w:val="21"/>
                <w:szCs w:val="21"/>
              </w:rPr>
              <w:t> </w:t>
            </w:r>
            <w:r>
              <w:rPr>
                <w:rFonts w:ascii="宋体" w:hAnsi="宋体" w:cs="宋体" w:eastAsia="宋体"/>
                <w:sz w:val="21"/>
                <w:szCs w:val="21"/>
              </w:rPr>
              <w:t>(www.creditchina.gov.cn)、中国政府采购网(www.ccgp.gov.cn)</w:t>
            </w:r>
            <w:r>
              <w:rPr>
                <w:rFonts w:ascii="宋体" w:hAnsi="宋体" w:cs="宋体" w:eastAsia="宋体"/>
                <w:spacing w:val="-67"/>
                <w:sz w:val="21"/>
                <w:szCs w:val="21"/>
              </w:rPr>
              <w:t> </w:t>
            </w:r>
            <w:r>
              <w:rPr>
                <w:rFonts w:ascii="宋体" w:hAnsi="宋体" w:cs="宋体" w:eastAsia="宋体"/>
                <w:spacing w:val="-67"/>
                <w:sz w:val="21"/>
                <w:szCs w:val="21"/>
              </w:rPr>
            </w:r>
            <w:r>
              <w:rPr>
                <w:rFonts w:ascii="宋体" w:hAnsi="宋体" w:cs="宋体" w:eastAsia="宋体"/>
                <w:spacing w:val="-4"/>
                <w:sz w:val="21"/>
                <w:szCs w:val="21"/>
              </w:rPr>
              <w:t>等渠道列入失信被执行人、重大税收违法案件当事人名单、政府采</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4"/>
                <w:sz w:val="21"/>
                <w:szCs w:val="21"/>
              </w:rPr>
              <w:t>购严重违法失信行为记录名单及其他不符合《中华人民共和国政府</w:t>
            </w:r>
            <w:r>
              <w:rPr>
                <w:rFonts w:ascii="宋体" w:hAnsi="宋体" w:cs="宋体" w:eastAsia="宋体"/>
                <w:spacing w:val="-58"/>
                <w:sz w:val="21"/>
                <w:szCs w:val="21"/>
              </w:rPr>
              <w:t> </w:t>
            </w:r>
            <w:r>
              <w:rPr>
                <w:rFonts w:ascii="宋体" w:hAnsi="宋体" w:cs="宋体" w:eastAsia="宋体"/>
                <w:spacing w:val="-58"/>
                <w:sz w:val="21"/>
                <w:szCs w:val="21"/>
              </w:rPr>
            </w:r>
            <w:r>
              <w:rPr>
                <w:rFonts w:ascii="宋体" w:hAnsi="宋体" w:cs="宋体" w:eastAsia="宋体"/>
                <w:spacing w:val="-2"/>
                <w:sz w:val="21"/>
                <w:szCs w:val="21"/>
              </w:rPr>
              <w:t>采购法》第二十二条规定条件的供应商，取消其成交候选人资格。</w:t>
            </w:r>
          </w:p>
        </w:tc>
      </w:tr>
      <w:tr>
        <w:trPr>
          <w:trHeight w:val="3850"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56"/>
              <w:ind w:left="4" w:right="0"/>
              <w:jc w:val="center"/>
              <w:rPr>
                <w:rFonts w:ascii="宋体" w:hAnsi="宋体" w:cs="宋体" w:eastAsia="宋体"/>
                <w:sz w:val="21"/>
                <w:szCs w:val="21"/>
              </w:rPr>
            </w:pPr>
            <w:r>
              <w:rPr>
                <w:rFonts w:ascii="宋体"/>
                <w:sz w:val="21"/>
              </w:rPr>
              <w:t>15</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56"/>
              <w:ind w:left="4" w:right="0"/>
              <w:jc w:val="center"/>
              <w:rPr>
                <w:rFonts w:ascii="宋体" w:hAnsi="宋体" w:cs="宋体" w:eastAsia="宋体"/>
                <w:sz w:val="21"/>
                <w:szCs w:val="21"/>
              </w:rPr>
            </w:pPr>
            <w:r>
              <w:rPr>
                <w:rFonts w:ascii="宋体"/>
                <w:sz w:val="21"/>
              </w:rPr>
              <w:t>26</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0"/>
              <w:ind w:right="0"/>
              <w:jc w:val="left"/>
              <w:rPr>
                <w:rFonts w:ascii="Times New Roman" w:hAnsi="Times New Roman" w:cs="Times New Roman" w:eastAsia="Times New Roman"/>
                <w:sz w:val="26"/>
                <w:szCs w:val="26"/>
              </w:rPr>
            </w:pPr>
          </w:p>
          <w:p>
            <w:pPr>
              <w:pStyle w:val="TableParagraph"/>
              <w:spacing w:line="278" w:lineRule="auto"/>
              <w:ind w:left="177" w:right="175"/>
              <w:jc w:val="center"/>
              <w:rPr>
                <w:rFonts w:ascii="宋体" w:hAnsi="宋体" w:cs="宋体" w:eastAsia="宋体"/>
                <w:sz w:val="21"/>
                <w:szCs w:val="21"/>
              </w:rPr>
            </w:pPr>
            <w:r>
              <w:rPr>
                <w:rFonts w:ascii="宋体" w:hAnsi="宋体" w:cs="宋体" w:eastAsia="宋体"/>
                <w:sz w:val="21"/>
                <w:szCs w:val="21"/>
              </w:rPr>
              <w:t>成交公告</w:t>
            </w:r>
            <w:r>
              <w:rPr>
                <w:rFonts w:ascii="宋体" w:hAnsi="宋体" w:cs="宋体" w:eastAsia="宋体"/>
                <w:w w:val="100"/>
                <w:sz w:val="21"/>
                <w:szCs w:val="21"/>
              </w:rPr>
              <w:t> </w:t>
            </w:r>
            <w:r>
              <w:rPr>
                <w:rFonts w:ascii="宋体" w:hAnsi="宋体" w:cs="宋体" w:eastAsia="宋体"/>
                <w:sz w:val="21"/>
                <w:szCs w:val="21"/>
              </w:rPr>
              <w:t>及成交通知</w:t>
            </w:r>
            <w:r>
              <w:rPr>
                <w:rFonts w:ascii="宋体" w:hAnsi="宋体" w:cs="宋体" w:eastAsia="宋体"/>
                <w:w w:val="100"/>
                <w:sz w:val="21"/>
                <w:szCs w:val="21"/>
              </w:rPr>
              <w:t> </w:t>
            </w:r>
            <w:r>
              <w:rPr>
                <w:rFonts w:ascii="宋体" w:hAnsi="宋体" w:cs="宋体" w:eastAsia="宋体"/>
                <w:sz w:val="21"/>
                <w:szCs w:val="21"/>
              </w:rPr>
              <w:t>书</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9"/>
              <w:ind w:left="100" w:right="98"/>
              <w:jc w:val="both"/>
              <w:rPr>
                <w:rFonts w:ascii="宋体" w:hAnsi="宋体" w:cs="宋体" w:eastAsia="宋体"/>
                <w:sz w:val="21"/>
                <w:szCs w:val="21"/>
              </w:rPr>
            </w:pPr>
            <w:r>
              <w:rPr>
                <w:rFonts w:ascii="宋体" w:hAnsi="宋体" w:cs="宋体" w:eastAsia="宋体"/>
                <w:sz w:val="21"/>
                <w:szCs w:val="21"/>
              </w:rPr>
              <w:t>26.1</w:t>
            </w:r>
            <w:r>
              <w:rPr>
                <w:rFonts w:ascii="宋体" w:hAnsi="宋体" w:cs="宋体" w:eastAsia="宋体"/>
                <w:spacing w:val="27"/>
                <w:sz w:val="21"/>
                <w:szCs w:val="21"/>
              </w:rPr>
              <w:t> </w:t>
            </w:r>
            <w:r>
              <w:rPr>
                <w:rFonts w:ascii="宋体" w:hAnsi="宋体" w:cs="宋体" w:eastAsia="宋体"/>
                <w:sz w:val="21"/>
                <w:szCs w:val="21"/>
              </w:rPr>
              <w:t>采购代理机构于谈判结束后两个工作日内将评审报告送交采</w:t>
            </w:r>
            <w:r>
              <w:rPr>
                <w:rFonts w:ascii="宋体" w:hAnsi="宋体" w:cs="宋体" w:eastAsia="宋体"/>
                <w:spacing w:val="-100"/>
                <w:sz w:val="21"/>
                <w:szCs w:val="21"/>
              </w:rPr>
              <w:t> </w:t>
            </w:r>
            <w:r>
              <w:rPr>
                <w:rFonts w:ascii="宋体" w:hAnsi="宋体" w:cs="宋体" w:eastAsia="宋体"/>
                <w:spacing w:val="-100"/>
                <w:sz w:val="21"/>
                <w:szCs w:val="21"/>
              </w:rPr>
            </w:r>
            <w:r>
              <w:rPr>
                <w:rFonts w:ascii="宋体" w:hAnsi="宋体" w:cs="宋体" w:eastAsia="宋体"/>
                <w:spacing w:val="-4"/>
                <w:sz w:val="21"/>
                <w:szCs w:val="21"/>
              </w:rPr>
              <w:t>购人，采购人应当自收到评审报告五个工作日内在评审报告推荐的</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4"/>
                <w:sz w:val="21"/>
                <w:szCs w:val="21"/>
              </w:rPr>
              <w:t>成交候选人中按顺序确定成交供应商，采购代理机构在成交供应商</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4"/>
                <w:sz w:val="21"/>
                <w:szCs w:val="21"/>
              </w:rPr>
              <w:t>确定之日起两个工作日内发出成交通知书，并在指定媒体上公告成</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交信息。</w:t>
            </w:r>
          </w:p>
          <w:p>
            <w:pPr>
              <w:pStyle w:val="TableParagraph"/>
              <w:spacing w:line="278" w:lineRule="auto" w:before="13"/>
              <w:ind w:left="100" w:right="-5"/>
              <w:jc w:val="left"/>
              <w:rPr>
                <w:rFonts w:ascii="宋体" w:hAnsi="宋体" w:cs="宋体" w:eastAsia="宋体"/>
                <w:sz w:val="21"/>
                <w:szCs w:val="21"/>
              </w:rPr>
            </w:pPr>
            <w:r>
              <w:rPr>
                <w:rFonts w:ascii="宋体" w:hAnsi="宋体" w:cs="宋体" w:eastAsia="宋体"/>
                <w:sz w:val="21"/>
                <w:szCs w:val="21"/>
              </w:rPr>
              <w:t>26.2 中小企业在政府采购活动过程中，请根据自己的真实情况出</w:t>
            </w:r>
            <w:r>
              <w:rPr>
                <w:rFonts w:ascii="宋体" w:hAnsi="宋体" w:cs="宋体" w:eastAsia="宋体"/>
                <w:spacing w:val="-73"/>
                <w:sz w:val="21"/>
                <w:szCs w:val="21"/>
              </w:rPr>
              <w:t> </w:t>
            </w:r>
            <w:r>
              <w:rPr>
                <w:rFonts w:ascii="宋体" w:hAnsi="宋体" w:cs="宋体" w:eastAsia="宋体"/>
                <w:spacing w:val="-73"/>
                <w:sz w:val="21"/>
                <w:szCs w:val="21"/>
              </w:rPr>
            </w:r>
            <w:r>
              <w:rPr>
                <w:rFonts w:ascii="宋体" w:hAnsi="宋体" w:cs="宋体" w:eastAsia="宋体"/>
                <w:spacing w:val="-4"/>
                <w:sz w:val="21"/>
                <w:szCs w:val="21"/>
              </w:rPr>
              <w:t>具《中小企业声明函》。依法享受中小企业优惠政策的，采购人或</w:t>
            </w:r>
            <w:r>
              <w:rPr>
                <w:rFonts w:ascii="宋体" w:hAnsi="宋体" w:cs="宋体" w:eastAsia="宋体"/>
                <w:spacing w:val="-61"/>
                <w:sz w:val="21"/>
                <w:szCs w:val="21"/>
              </w:rPr>
              <w:t> </w:t>
            </w:r>
            <w:r>
              <w:rPr>
                <w:rFonts w:ascii="宋体" w:hAnsi="宋体" w:cs="宋体" w:eastAsia="宋体"/>
                <w:spacing w:val="-61"/>
                <w:sz w:val="21"/>
                <w:szCs w:val="21"/>
              </w:rPr>
            </w:r>
            <w:r>
              <w:rPr>
                <w:rFonts w:ascii="宋体" w:hAnsi="宋体" w:cs="宋体" w:eastAsia="宋体"/>
                <w:spacing w:val="-7"/>
                <w:sz w:val="21"/>
                <w:szCs w:val="21"/>
              </w:rPr>
              <w:t>采购代理机构在公告中标结果时，同时公告其《中小企业声明函》，</w:t>
            </w:r>
            <w:r>
              <w:rPr>
                <w:rFonts w:ascii="宋体" w:hAnsi="宋体" w:cs="宋体" w:eastAsia="宋体"/>
                <w:spacing w:val="-70"/>
                <w:sz w:val="21"/>
                <w:szCs w:val="21"/>
              </w:rPr>
              <w:t> </w:t>
            </w:r>
            <w:r>
              <w:rPr>
                <w:rFonts w:ascii="宋体" w:hAnsi="宋体" w:cs="宋体" w:eastAsia="宋体"/>
                <w:spacing w:val="-70"/>
                <w:sz w:val="21"/>
                <w:szCs w:val="21"/>
              </w:rPr>
            </w:r>
            <w:r>
              <w:rPr>
                <w:rFonts w:ascii="宋体" w:hAnsi="宋体" w:cs="宋体" w:eastAsia="宋体"/>
                <w:sz w:val="21"/>
                <w:szCs w:val="21"/>
              </w:rPr>
              <w:t>接受社会监督。</w:t>
            </w:r>
          </w:p>
          <w:p>
            <w:pPr>
              <w:pStyle w:val="TableParagraph"/>
              <w:spacing w:line="278" w:lineRule="auto" w:before="13"/>
              <w:ind w:left="100" w:right="98"/>
              <w:jc w:val="both"/>
              <w:rPr>
                <w:rFonts w:ascii="宋体" w:hAnsi="宋体" w:cs="宋体" w:eastAsia="宋体"/>
                <w:sz w:val="21"/>
                <w:szCs w:val="21"/>
              </w:rPr>
            </w:pPr>
            <w:r>
              <w:rPr>
                <w:rFonts w:ascii="宋体" w:hAnsi="宋体" w:cs="宋体" w:eastAsia="宋体"/>
                <w:sz w:val="21"/>
                <w:szCs w:val="21"/>
              </w:rPr>
              <w:t>26.3</w:t>
            </w:r>
            <w:r>
              <w:rPr>
                <w:rFonts w:ascii="宋体" w:hAnsi="宋体" w:cs="宋体" w:eastAsia="宋体"/>
                <w:spacing w:val="27"/>
                <w:sz w:val="21"/>
                <w:szCs w:val="21"/>
              </w:rPr>
              <w:t> </w:t>
            </w:r>
            <w:r>
              <w:rPr>
                <w:rFonts w:ascii="宋体" w:hAnsi="宋体" w:cs="宋体" w:eastAsia="宋体"/>
                <w:sz w:val="21"/>
                <w:szCs w:val="21"/>
              </w:rPr>
              <w:t>在发布成交公告的同时，采购代理机构向成交供应商发出成</w:t>
            </w:r>
            <w:r>
              <w:rPr>
                <w:rFonts w:ascii="宋体" w:hAnsi="宋体" w:cs="宋体" w:eastAsia="宋体"/>
                <w:spacing w:val="-100"/>
                <w:sz w:val="21"/>
                <w:szCs w:val="21"/>
              </w:rPr>
              <w:t> </w:t>
            </w:r>
            <w:r>
              <w:rPr>
                <w:rFonts w:ascii="宋体" w:hAnsi="宋体" w:cs="宋体" w:eastAsia="宋体"/>
                <w:spacing w:val="-100"/>
                <w:sz w:val="21"/>
                <w:szCs w:val="21"/>
              </w:rPr>
            </w:r>
            <w:r>
              <w:rPr>
                <w:rFonts w:ascii="宋体" w:hAnsi="宋体" w:cs="宋体" w:eastAsia="宋体"/>
                <w:spacing w:val="-4"/>
                <w:sz w:val="21"/>
                <w:szCs w:val="21"/>
              </w:rPr>
              <w:t>交通知书。成交供应商应自接到通知之日起七个工作日内，办理成</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交通知书领取手续。</w:t>
            </w:r>
          </w:p>
        </w:tc>
      </w:tr>
    </w:tbl>
    <w:p>
      <w:pPr>
        <w:spacing w:after="0" w:line="278" w:lineRule="auto"/>
        <w:jc w:val="both"/>
        <w:rPr>
          <w:rFonts w:ascii="宋体" w:hAnsi="宋体" w:cs="宋体" w:eastAsia="宋体"/>
          <w:sz w:val="21"/>
          <w:szCs w:val="21"/>
        </w:rPr>
        <w:sectPr>
          <w:pgSz w:w="11900" w:h="16840"/>
          <w:pgMar w:header="0" w:footer="690" w:top="1060" w:bottom="880" w:left="900" w:right="1580"/>
        </w:sectPr>
      </w:pPr>
    </w:p>
    <w:p>
      <w:pPr>
        <w:spacing w:line="240" w:lineRule="auto" w:before="5"/>
        <w:rPr>
          <w:rFonts w:ascii="Times New Roman" w:hAnsi="Times New Roman" w:cs="Times New Roman" w:eastAsia="Times New Roman"/>
          <w:sz w:val="6"/>
          <w:szCs w:val="6"/>
        </w:rPr>
      </w:pPr>
    </w:p>
    <w:tbl>
      <w:tblPr>
        <w:tblW w:w="0" w:type="auto"/>
        <w:jc w:val="left"/>
        <w:tblInd w:w="117" w:type="dxa"/>
        <w:tblLayout w:type="fixed"/>
        <w:tblCellMar>
          <w:top w:w="0" w:type="dxa"/>
          <w:left w:w="0" w:type="dxa"/>
          <w:bottom w:w="0" w:type="dxa"/>
          <w:right w:w="0" w:type="dxa"/>
        </w:tblCellMar>
        <w:tblLook w:val="01E0"/>
      </w:tblPr>
      <w:tblGrid>
        <w:gridCol w:w="677"/>
        <w:gridCol w:w="850"/>
        <w:gridCol w:w="1421"/>
        <w:gridCol w:w="6235"/>
      </w:tblGrid>
      <w:tr>
        <w:trPr>
          <w:trHeight w:val="1661"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4" w:right="0"/>
              <w:jc w:val="center"/>
              <w:rPr>
                <w:rFonts w:ascii="宋体" w:hAnsi="宋体" w:cs="宋体" w:eastAsia="宋体"/>
                <w:sz w:val="21"/>
                <w:szCs w:val="21"/>
              </w:rPr>
            </w:pPr>
            <w:r>
              <w:rPr>
                <w:rFonts w:ascii="宋体"/>
                <w:sz w:val="21"/>
              </w:rPr>
              <w:t>16</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211" w:right="0"/>
              <w:jc w:val="left"/>
              <w:rPr>
                <w:rFonts w:ascii="宋体" w:hAnsi="宋体" w:cs="宋体" w:eastAsia="宋体"/>
                <w:sz w:val="21"/>
                <w:szCs w:val="21"/>
              </w:rPr>
            </w:pPr>
            <w:r>
              <w:rPr>
                <w:rFonts w:ascii="宋体"/>
                <w:sz w:val="21"/>
              </w:rPr>
              <w:t>27.1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177" w:right="0"/>
              <w:jc w:val="left"/>
              <w:rPr>
                <w:rFonts w:ascii="宋体" w:hAnsi="宋体" w:cs="宋体" w:eastAsia="宋体"/>
                <w:sz w:val="21"/>
                <w:szCs w:val="21"/>
              </w:rPr>
            </w:pPr>
            <w:r>
              <w:rPr>
                <w:rFonts w:ascii="宋体" w:hAnsi="宋体" w:cs="宋体" w:eastAsia="宋体"/>
                <w:sz w:val="21"/>
                <w:szCs w:val="21"/>
              </w:rPr>
              <w:t>履约保证金</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38"/>
              <w:ind w:left="100" w:right="-10"/>
              <w:jc w:val="left"/>
              <w:rPr>
                <w:rFonts w:ascii="宋体" w:hAnsi="宋体" w:cs="宋体" w:eastAsia="宋体"/>
                <w:sz w:val="21"/>
                <w:szCs w:val="21"/>
              </w:rPr>
            </w:pPr>
            <w:r>
              <w:rPr>
                <w:rFonts w:ascii="宋体" w:hAnsi="宋体" w:cs="宋体" w:eastAsia="宋体"/>
                <w:sz w:val="21"/>
                <w:szCs w:val="21"/>
              </w:rPr>
              <w:t>履约保证金金额按政府采购合同金额的</w:t>
            </w:r>
            <w:r>
              <w:rPr>
                <w:rFonts w:ascii="宋体" w:hAnsi="宋体" w:cs="宋体" w:eastAsia="宋体"/>
                <w:spacing w:val="8"/>
                <w:sz w:val="21"/>
                <w:szCs w:val="21"/>
              </w:rPr>
              <w:t> </w:t>
            </w:r>
            <w:r>
              <w:rPr>
                <w:rFonts w:ascii="宋体" w:hAnsi="宋体" w:cs="宋体" w:eastAsia="宋体"/>
                <w:spacing w:val="8"/>
                <w:sz w:val="21"/>
                <w:szCs w:val="21"/>
                <w:u w:val="single" w:color="000000"/>
              </w:rPr>
            </w:r>
            <w:r>
              <w:rPr>
                <w:rFonts w:ascii="宋体" w:hAnsi="宋体" w:cs="宋体" w:eastAsia="宋体"/>
                <w:sz w:val="21"/>
                <w:szCs w:val="21"/>
                <w:u w:val="single" w:color="000000"/>
              </w:rPr>
              <w:t>5</w:t>
            </w:r>
            <w:r>
              <w:rPr>
                <w:rFonts w:ascii="宋体" w:hAnsi="宋体" w:cs="宋体" w:eastAsia="宋体"/>
                <w:spacing w:val="15"/>
                <w:sz w:val="21"/>
                <w:szCs w:val="21"/>
                <w:u w:val="single" w:color="000000"/>
              </w:rPr>
              <w:t> </w:t>
            </w:r>
            <w:r>
              <w:rPr>
                <w:rFonts w:ascii="宋体" w:hAnsi="宋体" w:cs="宋体" w:eastAsia="宋体"/>
                <w:spacing w:val="15"/>
                <w:sz w:val="21"/>
                <w:szCs w:val="21"/>
              </w:rPr>
            </w:r>
            <w:r>
              <w:rPr>
                <w:rFonts w:ascii="宋体" w:hAnsi="宋体" w:cs="宋体" w:eastAsia="宋体"/>
                <w:sz w:val="21"/>
                <w:szCs w:val="21"/>
              </w:rPr>
              <w:t>%提交，小型、微型企</w:t>
            </w:r>
            <w:r>
              <w:rPr>
                <w:rFonts w:ascii="宋体" w:hAnsi="宋体" w:cs="宋体" w:eastAsia="宋体"/>
                <w:spacing w:val="-96"/>
                <w:sz w:val="21"/>
                <w:szCs w:val="21"/>
              </w:rPr>
              <w:t> </w:t>
            </w:r>
            <w:r>
              <w:rPr>
                <w:rFonts w:ascii="宋体" w:hAnsi="宋体" w:cs="宋体" w:eastAsia="宋体"/>
                <w:spacing w:val="-96"/>
                <w:sz w:val="21"/>
                <w:szCs w:val="21"/>
              </w:rPr>
            </w:r>
            <w:r>
              <w:rPr>
                <w:rFonts w:ascii="宋体" w:hAnsi="宋体" w:cs="宋体" w:eastAsia="宋体"/>
                <w:sz w:val="21"/>
                <w:szCs w:val="21"/>
              </w:rPr>
              <w:t>业的履约保证金按政府采购合同金额的</w:t>
            </w:r>
            <w:r>
              <w:rPr>
                <w:rFonts w:ascii="宋体" w:hAnsi="宋体" w:cs="宋体" w:eastAsia="宋体"/>
                <w:spacing w:val="2"/>
                <w:sz w:val="21"/>
                <w:szCs w:val="21"/>
              </w:rPr>
              <w:t> </w:t>
            </w:r>
            <w:r>
              <w:rPr>
                <w:rFonts w:ascii="宋体" w:hAnsi="宋体" w:cs="宋体" w:eastAsia="宋体"/>
                <w:spacing w:val="2"/>
                <w:sz w:val="21"/>
                <w:szCs w:val="21"/>
                <w:u w:val="single" w:color="000000"/>
              </w:rPr>
            </w:r>
            <w:r>
              <w:rPr>
                <w:rFonts w:ascii="宋体" w:hAnsi="宋体" w:cs="宋体" w:eastAsia="宋体"/>
                <w:sz w:val="21"/>
                <w:szCs w:val="21"/>
                <w:u w:val="single" w:color="000000"/>
              </w:rPr>
              <w:t>3</w:t>
            </w:r>
            <w:r>
              <w:rPr>
                <w:rFonts w:ascii="宋体" w:hAnsi="宋体" w:cs="宋体" w:eastAsia="宋体"/>
                <w:spacing w:val="-50"/>
                <w:sz w:val="21"/>
                <w:szCs w:val="21"/>
                <w:u w:val="single" w:color="000000"/>
              </w:rPr>
              <w:t> </w:t>
            </w:r>
            <w:r>
              <w:rPr>
                <w:rFonts w:ascii="宋体" w:hAnsi="宋体" w:cs="宋体" w:eastAsia="宋体"/>
                <w:spacing w:val="-50"/>
                <w:sz w:val="21"/>
                <w:szCs w:val="21"/>
              </w:rPr>
            </w:r>
            <w:r>
              <w:rPr>
                <w:rFonts w:ascii="宋体" w:hAnsi="宋体" w:cs="宋体" w:eastAsia="宋体"/>
                <w:spacing w:val="-3"/>
                <w:sz w:val="21"/>
                <w:szCs w:val="21"/>
              </w:rPr>
              <w:t>%提交（人民币，四舍五</w:t>
            </w:r>
            <w:r>
              <w:rPr>
                <w:rFonts w:ascii="宋体" w:hAnsi="宋体" w:cs="宋体" w:eastAsia="宋体"/>
                <w:spacing w:val="-96"/>
                <w:sz w:val="21"/>
                <w:szCs w:val="21"/>
              </w:rPr>
              <w:t> </w:t>
            </w:r>
            <w:r>
              <w:rPr>
                <w:rFonts w:ascii="宋体" w:hAnsi="宋体" w:cs="宋体" w:eastAsia="宋体"/>
                <w:spacing w:val="-96"/>
                <w:sz w:val="21"/>
                <w:szCs w:val="21"/>
              </w:rPr>
            </w:r>
            <w:r>
              <w:rPr>
                <w:rFonts w:ascii="宋体" w:hAnsi="宋体" w:cs="宋体" w:eastAsia="宋体"/>
                <w:spacing w:val="-7"/>
                <w:sz w:val="21"/>
                <w:szCs w:val="21"/>
              </w:rPr>
              <w:t>入到元）。成交供应商在与采购人签订合同前将履约保证金以支票、</w:t>
            </w:r>
            <w:r>
              <w:rPr>
                <w:rFonts w:ascii="宋体" w:hAnsi="宋体" w:cs="宋体" w:eastAsia="宋体"/>
                <w:spacing w:val="-66"/>
                <w:sz w:val="21"/>
                <w:szCs w:val="21"/>
              </w:rPr>
              <w:t> </w:t>
            </w:r>
            <w:r>
              <w:rPr>
                <w:rFonts w:ascii="宋体" w:hAnsi="宋体" w:cs="宋体" w:eastAsia="宋体"/>
                <w:spacing w:val="-66"/>
                <w:sz w:val="21"/>
                <w:szCs w:val="21"/>
              </w:rPr>
            </w:r>
            <w:r>
              <w:rPr>
                <w:rFonts w:ascii="宋体" w:hAnsi="宋体" w:cs="宋体" w:eastAsia="宋体"/>
                <w:spacing w:val="-4"/>
                <w:sz w:val="21"/>
                <w:szCs w:val="21"/>
              </w:rPr>
              <w:t>汇票、本票或者金融机构、担保机构出具的保函等非现金形式提交</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至兴安县财政局指定账户。</w:t>
            </w:r>
          </w:p>
        </w:tc>
      </w:tr>
      <w:tr>
        <w:trPr>
          <w:trHeight w:val="653"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4" w:right="0"/>
              <w:jc w:val="center"/>
              <w:rPr>
                <w:rFonts w:ascii="宋体" w:hAnsi="宋体" w:cs="宋体" w:eastAsia="宋体"/>
                <w:sz w:val="21"/>
                <w:szCs w:val="21"/>
              </w:rPr>
            </w:pPr>
            <w:r>
              <w:rPr>
                <w:rFonts w:ascii="宋体"/>
                <w:sz w:val="21"/>
              </w:rPr>
              <w:t>17</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2"/>
              <w:ind w:left="211" w:right="0"/>
              <w:jc w:val="left"/>
              <w:rPr>
                <w:rFonts w:ascii="宋体" w:hAnsi="宋体" w:cs="宋体" w:eastAsia="宋体"/>
                <w:sz w:val="21"/>
                <w:szCs w:val="21"/>
              </w:rPr>
            </w:pPr>
            <w:r>
              <w:rPr>
                <w:rFonts w:ascii="宋体"/>
                <w:sz w:val="21"/>
              </w:rPr>
              <w:t>28.1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600" w:right="175" w:hanging="423"/>
              <w:jc w:val="left"/>
              <w:rPr>
                <w:rFonts w:ascii="宋体" w:hAnsi="宋体" w:cs="宋体" w:eastAsia="宋体"/>
                <w:sz w:val="21"/>
                <w:szCs w:val="21"/>
              </w:rPr>
            </w:pPr>
            <w:r>
              <w:rPr>
                <w:rFonts w:ascii="宋体" w:hAnsi="宋体" w:cs="宋体" w:eastAsia="宋体"/>
                <w:sz w:val="21"/>
                <w:szCs w:val="21"/>
              </w:rPr>
              <w:t>签订合同时</w:t>
            </w:r>
            <w:r>
              <w:rPr>
                <w:rFonts w:ascii="宋体" w:hAnsi="宋体" w:cs="宋体" w:eastAsia="宋体"/>
                <w:spacing w:val="-100"/>
                <w:sz w:val="21"/>
                <w:szCs w:val="21"/>
              </w:rPr>
              <w:t> </w:t>
            </w:r>
            <w:r>
              <w:rPr>
                <w:rFonts w:ascii="宋体" w:hAnsi="宋体" w:cs="宋体" w:eastAsia="宋体"/>
                <w:sz w:val="21"/>
                <w:szCs w:val="21"/>
              </w:rPr>
              <w:t>间</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9"/>
              <w:ind w:left="100" w:right="98"/>
              <w:jc w:val="left"/>
              <w:rPr>
                <w:rFonts w:ascii="宋体" w:hAnsi="宋体" w:cs="宋体" w:eastAsia="宋体"/>
                <w:sz w:val="21"/>
                <w:szCs w:val="21"/>
              </w:rPr>
            </w:pPr>
            <w:r>
              <w:rPr>
                <w:rFonts w:ascii="宋体" w:hAnsi="宋体" w:cs="宋体" w:eastAsia="宋体"/>
                <w:sz w:val="21"/>
                <w:szCs w:val="21"/>
              </w:rPr>
              <w:t>成交通知书发出之日起 25</w:t>
            </w:r>
            <w:r>
              <w:rPr>
                <w:rFonts w:ascii="宋体" w:hAnsi="宋体" w:cs="宋体" w:eastAsia="宋体"/>
                <w:spacing w:val="-69"/>
                <w:sz w:val="21"/>
                <w:szCs w:val="21"/>
              </w:rPr>
              <w:t> </w:t>
            </w:r>
            <w:r>
              <w:rPr>
                <w:rFonts w:ascii="宋体" w:hAnsi="宋体" w:cs="宋体" w:eastAsia="宋体"/>
                <w:sz w:val="21"/>
                <w:szCs w:val="21"/>
              </w:rPr>
              <w:t>日内。成交供应商领取成交通知书后，</w:t>
            </w:r>
            <w:r>
              <w:rPr>
                <w:rFonts w:ascii="宋体" w:hAnsi="宋体" w:cs="宋体" w:eastAsia="宋体"/>
                <w:w w:val="100"/>
                <w:sz w:val="21"/>
                <w:szCs w:val="21"/>
              </w:rPr>
              <w:t> </w:t>
            </w:r>
            <w:r>
              <w:rPr>
                <w:rFonts w:ascii="宋体" w:hAnsi="宋体" w:cs="宋体" w:eastAsia="宋体"/>
                <w:sz w:val="21"/>
                <w:szCs w:val="21"/>
              </w:rPr>
              <w:t>应按规定与采购人签订合同。</w:t>
            </w:r>
          </w:p>
        </w:tc>
      </w:tr>
      <w:tr>
        <w:trPr>
          <w:trHeight w:val="970"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4"/>
              <w:ind w:right="0"/>
              <w:jc w:val="left"/>
              <w:rPr>
                <w:rFonts w:ascii="Times New Roman" w:hAnsi="Times New Roman" w:cs="Times New Roman" w:eastAsia="Times New Roman"/>
                <w:sz w:val="28"/>
                <w:szCs w:val="28"/>
              </w:rPr>
            </w:pPr>
          </w:p>
          <w:p>
            <w:pPr>
              <w:pStyle w:val="TableParagraph"/>
              <w:spacing w:line="240" w:lineRule="auto"/>
              <w:ind w:left="4" w:right="0"/>
              <w:jc w:val="center"/>
              <w:rPr>
                <w:rFonts w:ascii="宋体" w:hAnsi="宋体" w:cs="宋体" w:eastAsia="宋体"/>
                <w:sz w:val="21"/>
                <w:szCs w:val="21"/>
              </w:rPr>
            </w:pPr>
            <w:r>
              <w:rPr>
                <w:rFonts w:ascii="宋体"/>
                <w:sz w:val="21"/>
              </w:rPr>
              <w:t>18</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4"/>
              <w:ind w:right="0"/>
              <w:jc w:val="left"/>
              <w:rPr>
                <w:rFonts w:ascii="Times New Roman" w:hAnsi="Times New Roman" w:cs="Times New Roman" w:eastAsia="Times New Roman"/>
                <w:sz w:val="28"/>
                <w:szCs w:val="28"/>
              </w:rPr>
            </w:pPr>
          </w:p>
          <w:p>
            <w:pPr>
              <w:pStyle w:val="TableParagraph"/>
              <w:spacing w:line="240" w:lineRule="auto"/>
              <w:ind w:left="211" w:right="0"/>
              <w:jc w:val="left"/>
              <w:rPr>
                <w:rFonts w:ascii="宋体" w:hAnsi="宋体" w:cs="宋体" w:eastAsia="宋体"/>
                <w:sz w:val="21"/>
                <w:szCs w:val="21"/>
              </w:rPr>
            </w:pPr>
            <w:r>
              <w:rPr>
                <w:rFonts w:ascii="宋体"/>
                <w:sz w:val="21"/>
              </w:rPr>
              <w:t>28.3</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80" w:lineRule="auto" w:before="167"/>
              <w:ind w:left="600" w:right="175" w:hanging="423"/>
              <w:jc w:val="left"/>
              <w:rPr>
                <w:rFonts w:ascii="宋体" w:hAnsi="宋体" w:cs="宋体" w:eastAsia="宋体"/>
                <w:sz w:val="21"/>
                <w:szCs w:val="21"/>
              </w:rPr>
            </w:pPr>
            <w:r>
              <w:rPr>
                <w:rFonts w:ascii="宋体" w:hAnsi="宋体" w:cs="宋体" w:eastAsia="宋体"/>
                <w:sz w:val="21"/>
                <w:szCs w:val="21"/>
              </w:rPr>
              <w:t>合同备案存</w:t>
            </w:r>
            <w:r>
              <w:rPr>
                <w:rFonts w:ascii="宋体" w:hAnsi="宋体" w:cs="宋体" w:eastAsia="宋体"/>
                <w:spacing w:val="-100"/>
                <w:sz w:val="21"/>
                <w:szCs w:val="21"/>
              </w:rPr>
              <w:t> </w:t>
            </w:r>
            <w:r>
              <w:rPr>
                <w:rFonts w:ascii="宋体" w:hAnsi="宋体" w:cs="宋体" w:eastAsia="宋体"/>
                <w:sz w:val="21"/>
                <w:szCs w:val="21"/>
              </w:rPr>
              <w:t>档</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9"/>
              <w:ind w:left="100" w:right="98"/>
              <w:jc w:val="both"/>
              <w:rPr>
                <w:rFonts w:ascii="宋体" w:hAnsi="宋体" w:cs="宋体" w:eastAsia="宋体"/>
                <w:sz w:val="21"/>
                <w:szCs w:val="21"/>
              </w:rPr>
            </w:pPr>
            <w:r>
              <w:rPr>
                <w:rFonts w:ascii="宋体" w:hAnsi="宋体" w:cs="宋体" w:eastAsia="宋体"/>
                <w:sz w:val="21"/>
                <w:szCs w:val="21"/>
              </w:rPr>
              <w:t>政府采购合同双方自签订之日起</w:t>
            </w:r>
            <w:r>
              <w:rPr>
                <w:rFonts w:ascii="宋体" w:hAnsi="宋体" w:cs="宋体" w:eastAsia="宋体"/>
                <w:spacing w:val="-71"/>
                <w:sz w:val="21"/>
                <w:szCs w:val="21"/>
              </w:rPr>
              <w:t> </w:t>
            </w:r>
            <w:r>
              <w:rPr>
                <w:rFonts w:ascii="宋体" w:hAnsi="宋体" w:cs="宋体" w:eastAsia="宋体"/>
                <w:sz w:val="21"/>
                <w:szCs w:val="21"/>
              </w:rPr>
              <w:t>1</w:t>
            </w:r>
            <w:r>
              <w:rPr>
                <w:rFonts w:ascii="宋体" w:hAnsi="宋体" w:cs="宋体" w:eastAsia="宋体"/>
                <w:spacing w:val="-71"/>
                <w:sz w:val="21"/>
                <w:szCs w:val="21"/>
              </w:rPr>
              <w:t> </w:t>
            </w:r>
            <w:r>
              <w:rPr>
                <w:rFonts w:ascii="宋体" w:hAnsi="宋体" w:cs="宋体" w:eastAsia="宋体"/>
                <w:sz w:val="21"/>
                <w:szCs w:val="21"/>
              </w:rPr>
              <w:t>个工作日内将合同原件</w:t>
            </w:r>
            <w:r>
              <w:rPr>
                <w:rFonts w:ascii="宋体" w:hAnsi="宋体" w:cs="宋体" w:eastAsia="宋体"/>
                <w:spacing w:val="-71"/>
                <w:sz w:val="21"/>
                <w:szCs w:val="21"/>
              </w:rPr>
              <w:t> </w:t>
            </w:r>
            <w:r>
              <w:rPr>
                <w:rFonts w:ascii="宋体" w:hAnsi="宋体" w:cs="宋体" w:eastAsia="宋体"/>
                <w:sz w:val="21"/>
                <w:szCs w:val="21"/>
              </w:rPr>
              <w:t>1</w:t>
            </w:r>
            <w:r>
              <w:rPr>
                <w:rFonts w:ascii="宋体" w:hAnsi="宋体" w:cs="宋体" w:eastAsia="宋体"/>
                <w:spacing w:val="-71"/>
                <w:sz w:val="21"/>
                <w:szCs w:val="21"/>
              </w:rPr>
              <w:t> </w:t>
            </w:r>
            <w:r>
              <w:rPr>
                <w:rFonts w:ascii="宋体" w:hAnsi="宋体" w:cs="宋体" w:eastAsia="宋体"/>
                <w:sz w:val="21"/>
                <w:szCs w:val="21"/>
              </w:rPr>
              <w:t>份交采</w:t>
            </w:r>
            <w:r>
              <w:rPr>
                <w:rFonts w:ascii="宋体" w:hAnsi="宋体" w:cs="宋体" w:eastAsia="宋体"/>
                <w:w w:val="100"/>
                <w:sz w:val="21"/>
                <w:szCs w:val="21"/>
              </w:rPr>
              <w:t> </w:t>
            </w:r>
            <w:r>
              <w:rPr>
                <w:rFonts w:ascii="宋体" w:hAnsi="宋体" w:cs="宋体" w:eastAsia="宋体"/>
                <w:spacing w:val="-4"/>
                <w:sz w:val="21"/>
                <w:szCs w:val="21"/>
              </w:rPr>
              <w:t>购代理机构，采购代理机构收到政府采购合同后在省级以上人民政</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府财政部门指定媒体上公告并存档。</w:t>
            </w:r>
          </w:p>
        </w:tc>
      </w:tr>
      <w:tr>
        <w:trPr>
          <w:trHeight w:val="970"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0"/>
              <w:jc w:val="left"/>
              <w:rPr>
                <w:rFonts w:ascii="Times New Roman" w:hAnsi="Times New Roman" w:cs="Times New Roman" w:eastAsia="Times New Roman"/>
                <w:sz w:val="28"/>
                <w:szCs w:val="28"/>
              </w:rPr>
            </w:pPr>
          </w:p>
          <w:p>
            <w:pPr>
              <w:pStyle w:val="TableParagraph"/>
              <w:spacing w:line="240" w:lineRule="auto"/>
              <w:ind w:left="4" w:right="0"/>
              <w:jc w:val="center"/>
              <w:rPr>
                <w:rFonts w:ascii="宋体" w:hAnsi="宋体" w:cs="宋体" w:eastAsia="宋体"/>
                <w:sz w:val="21"/>
                <w:szCs w:val="21"/>
              </w:rPr>
            </w:pPr>
            <w:r>
              <w:rPr>
                <w:rFonts w:ascii="宋体"/>
                <w:sz w:val="21"/>
              </w:rPr>
              <w:t>19</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0"/>
              <w:jc w:val="left"/>
              <w:rPr>
                <w:rFonts w:ascii="Times New Roman" w:hAnsi="Times New Roman" w:cs="Times New Roman" w:eastAsia="Times New Roman"/>
                <w:sz w:val="28"/>
                <w:szCs w:val="28"/>
              </w:rPr>
            </w:pPr>
          </w:p>
          <w:p>
            <w:pPr>
              <w:pStyle w:val="TableParagraph"/>
              <w:spacing w:line="240" w:lineRule="auto"/>
              <w:ind w:left="211" w:right="0"/>
              <w:jc w:val="left"/>
              <w:rPr>
                <w:rFonts w:ascii="宋体" w:hAnsi="宋体" w:cs="宋体" w:eastAsia="宋体"/>
                <w:sz w:val="21"/>
                <w:szCs w:val="21"/>
              </w:rPr>
            </w:pPr>
            <w:r>
              <w:rPr>
                <w:rFonts w:ascii="宋体"/>
                <w:sz w:val="21"/>
              </w:rPr>
              <w:t>29.1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0"/>
              <w:jc w:val="left"/>
              <w:rPr>
                <w:rFonts w:ascii="Times New Roman" w:hAnsi="Times New Roman" w:cs="Times New Roman" w:eastAsia="Times New Roman"/>
                <w:sz w:val="28"/>
                <w:szCs w:val="28"/>
              </w:rPr>
            </w:pPr>
          </w:p>
          <w:p>
            <w:pPr>
              <w:pStyle w:val="TableParagraph"/>
              <w:spacing w:line="240" w:lineRule="auto"/>
              <w:ind w:left="177" w:right="0"/>
              <w:jc w:val="left"/>
              <w:rPr>
                <w:rFonts w:ascii="宋体" w:hAnsi="宋体" w:cs="宋体" w:eastAsia="宋体"/>
                <w:sz w:val="21"/>
                <w:szCs w:val="21"/>
              </w:rPr>
            </w:pPr>
            <w:r>
              <w:rPr>
                <w:rFonts w:ascii="宋体" w:hAnsi="宋体" w:cs="宋体" w:eastAsia="宋体"/>
                <w:sz w:val="21"/>
                <w:szCs w:val="21"/>
              </w:rPr>
              <w:t>代理服务费</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9"/>
              <w:ind w:left="100" w:right="98"/>
              <w:jc w:val="both"/>
              <w:rPr>
                <w:rFonts w:ascii="宋体" w:hAnsi="宋体" w:cs="宋体" w:eastAsia="宋体"/>
                <w:sz w:val="21"/>
                <w:szCs w:val="21"/>
              </w:rPr>
            </w:pPr>
            <w:r>
              <w:rPr>
                <w:rFonts w:ascii="宋体" w:hAnsi="宋体" w:cs="宋体" w:eastAsia="宋体"/>
                <w:sz w:val="21"/>
                <w:szCs w:val="21"/>
              </w:rPr>
              <w:t>本项目代理服务费按本须知第 29.2</w:t>
            </w:r>
            <w:r>
              <w:rPr>
                <w:rFonts w:ascii="宋体" w:hAnsi="宋体" w:cs="宋体" w:eastAsia="宋体"/>
                <w:spacing w:val="-69"/>
                <w:sz w:val="21"/>
                <w:szCs w:val="21"/>
              </w:rPr>
              <w:t> </w:t>
            </w:r>
            <w:r>
              <w:rPr>
                <w:rFonts w:ascii="宋体" w:hAnsi="宋体" w:cs="宋体" w:eastAsia="宋体"/>
                <w:sz w:val="21"/>
                <w:szCs w:val="21"/>
              </w:rPr>
              <w:t>条“代理服务收费标准”中货</w:t>
            </w:r>
            <w:r>
              <w:rPr>
                <w:rFonts w:ascii="宋体" w:hAnsi="宋体" w:cs="宋体" w:eastAsia="宋体"/>
                <w:w w:val="100"/>
                <w:sz w:val="21"/>
                <w:szCs w:val="21"/>
              </w:rPr>
              <w:t> </w:t>
            </w:r>
            <w:r>
              <w:rPr>
                <w:rFonts w:ascii="宋体" w:hAnsi="宋体" w:cs="宋体" w:eastAsia="宋体"/>
                <w:spacing w:val="-4"/>
                <w:sz w:val="21"/>
                <w:szCs w:val="21"/>
              </w:rPr>
              <w:t>物类收费标准计算，由成交供应商在领取成交通知书前，向采购代</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z w:val="21"/>
                <w:szCs w:val="21"/>
              </w:rPr>
              <w:t>理机构一次性支付（不足人民币</w:t>
            </w:r>
            <w:r>
              <w:rPr>
                <w:rFonts w:ascii="宋体" w:hAnsi="宋体" w:cs="宋体" w:eastAsia="宋体"/>
                <w:spacing w:val="-52"/>
                <w:sz w:val="21"/>
                <w:szCs w:val="21"/>
              </w:rPr>
              <w:t> </w:t>
            </w:r>
            <w:r>
              <w:rPr>
                <w:rFonts w:ascii="宋体" w:hAnsi="宋体" w:cs="宋体" w:eastAsia="宋体"/>
                <w:sz w:val="21"/>
                <w:szCs w:val="21"/>
              </w:rPr>
              <w:t>5000</w:t>
            </w:r>
            <w:r>
              <w:rPr>
                <w:rFonts w:ascii="宋体" w:hAnsi="宋体" w:cs="宋体" w:eastAsia="宋体"/>
                <w:spacing w:val="-52"/>
                <w:sz w:val="21"/>
                <w:szCs w:val="21"/>
              </w:rPr>
              <w:t> </w:t>
            </w:r>
            <w:r>
              <w:rPr>
                <w:rFonts w:ascii="宋体" w:hAnsi="宋体" w:cs="宋体" w:eastAsia="宋体"/>
                <w:sz w:val="21"/>
                <w:szCs w:val="21"/>
              </w:rPr>
              <w:t>元的，按</w:t>
            </w:r>
            <w:r>
              <w:rPr>
                <w:rFonts w:ascii="宋体" w:hAnsi="宋体" w:cs="宋体" w:eastAsia="宋体"/>
                <w:spacing w:val="-52"/>
                <w:sz w:val="21"/>
                <w:szCs w:val="21"/>
              </w:rPr>
              <w:t> </w:t>
            </w:r>
            <w:r>
              <w:rPr>
                <w:rFonts w:ascii="宋体" w:hAnsi="宋体" w:cs="宋体" w:eastAsia="宋体"/>
                <w:sz w:val="21"/>
                <w:szCs w:val="21"/>
              </w:rPr>
              <w:t>5000</w:t>
            </w:r>
            <w:r>
              <w:rPr>
                <w:rFonts w:ascii="宋体" w:hAnsi="宋体" w:cs="宋体" w:eastAsia="宋体"/>
                <w:spacing w:val="-57"/>
                <w:sz w:val="21"/>
                <w:szCs w:val="21"/>
              </w:rPr>
              <w:t> </w:t>
            </w:r>
            <w:r>
              <w:rPr>
                <w:rFonts w:ascii="宋体" w:hAnsi="宋体" w:cs="宋体" w:eastAsia="宋体"/>
                <w:sz w:val="21"/>
                <w:szCs w:val="21"/>
              </w:rPr>
              <w:t>元支付）。</w:t>
            </w:r>
          </w:p>
        </w:tc>
      </w:tr>
      <w:tr>
        <w:trPr>
          <w:trHeight w:val="1291"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2"/>
                <w:szCs w:val="22"/>
              </w:rPr>
            </w:pPr>
          </w:p>
          <w:p>
            <w:pPr>
              <w:pStyle w:val="TableParagraph"/>
              <w:spacing w:line="240" w:lineRule="auto"/>
              <w:ind w:left="4" w:right="0"/>
              <w:jc w:val="center"/>
              <w:rPr>
                <w:rFonts w:ascii="宋体" w:hAnsi="宋体" w:cs="宋体" w:eastAsia="宋体"/>
                <w:sz w:val="21"/>
                <w:szCs w:val="21"/>
              </w:rPr>
            </w:pPr>
            <w:r>
              <w:rPr>
                <w:rFonts w:ascii="宋体"/>
                <w:sz w:val="21"/>
              </w:rPr>
              <w:t>20</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2"/>
                <w:szCs w:val="22"/>
              </w:rPr>
            </w:pPr>
          </w:p>
          <w:p>
            <w:pPr>
              <w:pStyle w:val="TableParagraph"/>
              <w:spacing w:line="240" w:lineRule="auto"/>
              <w:ind w:left="4" w:right="0"/>
              <w:jc w:val="center"/>
              <w:rPr>
                <w:rFonts w:ascii="宋体" w:hAnsi="宋体" w:cs="宋体" w:eastAsia="宋体"/>
                <w:sz w:val="21"/>
                <w:szCs w:val="21"/>
              </w:rPr>
            </w:pPr>
            <w:r>
              <w:rPr>
                <w:rFonts w:ascii="宋体"/>
                <w:sz w:val="21"/>
              </w:rPr>
              <w:t>31</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2"/>
                <w:szCs w:val="22"/>
              </w:rPr>
            </w:pPr>
          </w:p>
          <w:p>
            <w:pPr>
              <w:pStyle w:val="TableParagraph"/>
              <w:spacing w:line="240" w:lineRule="auto"/>
              <w:ind w:left="388" w:right="0"/>
              <w:jc w:val="left"/>
              <w:rPr>
                <w:rFonts w:ascii="宋体" w:hAnsi="宋体" w:cs="宋体" w:eastAsia="宋体"/>
                <w:sz w:val="21"/>
                <w:szCs w:val="21"/>
              </w:rPr>
            </w:pPr>
            <w:r>
              <w:rPr>
                <w:rFonts w:ascii="宋体" w:hAnsi="宋体" w:cs="宋体" w:eastAsia="宋体"/>
                <w:sz w:val="21"/>
                <w:szCs w:val="21"/>
              </w:rPr>
              <w:t>解释权</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spacing w:line="278" w:lineRule="auto" w:before="9"/>
              <w:ind w:left="100" w:right="98"/>
              <w:jc w:val="both"/>
              <w:rPr>
                <w:rFonts w:ascii="宋体" w:hAnsi="宋体" w:cs="宋体" w:eastAsia="宋体"/>
                <w:sz w:val="21"/>
                <w:szCs w:val="21"/>
              </w:rPr>
            </w:pPr>
            <w:r>
              <w:rPr>
                <w:rFonts w:ascii="宋体" w:hAnsi="宋体" w:cs="宋体" w:eastAsia="宋体"/>
                <w:spacing w:val="-4"/>
                <w:sz w:val="21"/>
                <w:szCs w:val="21"/>
              </w:rPr>
              <w:t>本竞争性谈判文件是根据《中华人民共和国政府采购法》、《中华</w:t>
            </w:r>
            <w:r>
              <w:rPr>
                <w:rFonts w:ascii="宋体" w:hAnsi="宋体" w:cs="宋体" w:eastAsia="宋体"/>
                <w:spacing w:val="-66"/>
                <w:sz w:val="21"/>
                <w:szCs w:val="21"/>
              </w:rPr>
              <w:t> </w:t>
            </w:r>
            <w:r>
              <w:rPr>
                <w:rFonts w:ascii="宋体" w:hAnsi="宋体" w:cs="宋体" w:eastAsia="宋体"/>
                <w:spacing w:val="-66"/>
                <w:sz w:val="21"/>
                <w:szCs w:val="21"/>
              </w:rPr>
            </w:r>
            <w:r>
              <w:rPr>
                <w:rFonts w:ascii="宋体" w:hAnsi="宋体" w:cs="宋体" w:eastAsia="宋体"/>
                <w:spacing w:val="-4"/>
                <w:sz w:val="21"/>
                <w:szCs w:val="21"/>
              </w:rPr>
              <w:t>人民共和国政府采购法实施条例》、《政府采购非招标采购方式管</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4"/>
                <w:sz w:val="21"/>
                <w:szCs w:val="21"/>
              </w:rPr>
              <w:t>理办法》和政府采购管理有关规定编制，本竞争性谈判文件的解释</w:t>
            </w:r>
            <w:r>
              <w:rPr>
                <w:rFonts w:ascii="宋体" w:hAnsi="宋体" w:cs="宋体" w:eastAsia="宋体"/>
                <w:spacing w:val="-60"/>
                <w:sz w:val="21"/>
                <w:szCs w:val="21"/>
              </w:rPr>
              <w:t> </w:t>
            </w:r>
            <w:r>
              <w:rPr>
                <w:rFonts w:ascii="宋体" w:hAnsi="宋体" w:cs="宋体" w:eastAsia="宋体"/>
                <w:spacing w:val="-60"/>
                <w:sz w:val="21"/>
                <w:szCs w:val="21"/>
              </w:rPr>
            </w:r>
            <w:r>
              <w:rPr>
                <w:rFonts w:ascii="宋体" w:hAnsi="宋体" w:cs="宋体" w:eastAsia="宋体"/>
                <w:sz w:val="21"/>
                <w:szCs w:val="21"/>
              </w:rPr>
              <w:t>权属于采购代理机构。</w:t>
            </w:r>
          </w:p>
        </w:tc>
      </w:tr>
      <w:tr>
        <w:trPr>
          <w:trHeight w:val="667" w:hRule="exact"/>
        </w:trPr>
        <w:tc>
          <w:tcPr>
            <w:tcW w:w="67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7"/>
              <w:ind w:left="4" w:right="0"/>
              <w:jc w:val="center"/>
              <w:rPr>
                <w:rFonts w:ascii="宋体" w:hAnsi="宋体" w:cs="宋体" w:eastAsia="宋体"/>
                <w:sz w:val="21"/>
                <w:szCs w:val="21"/>
              </w:rPr>
            </w:pPr>
            <w:r>
              <w:rPr>
                <w:rFonts w:ascii="宋体"/>
                <w:sz w:val="21"/>
              </w:rPr>
              <w:t>21</w:t>
            </w:r>
          </w:p>
        </w:tc>
        <w:tc>
          <w:tcPr>
            <w:tcW w:w="85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7"/>
              <w:ind w:left="4" w:right="0"/>
              <w:jc w:val="center"/>
              <w:rPr>
                <w:rFonts w:ascii="宋体" w:hAnsi="宋体" w:cs="宋体" w:eastAsia="宋体"/>
                <w:sz w:val="21"/>
                <w:szCs w:val="21"/>
              </w:rPr>
            </w:pPr>
            <w:r>
              <w:rPr>
                <w:rFonts w:ascii="宋体"/>
                <w:sz w:val="21"/>
              </w:rPr>
              <w:t>32</w:t>
            </w:r>
          </w:p>
        </w:tc>
        <w:tc>
          <w:tcPr>
            <w:tcW w:w="1421" w:type="dxa"/>
            <w:tcBorders>
              <w:top w:val="single" w:sz="4" w:space="0" w:color="000000"/>
              <w:left w:val="single" w:sz="4" w:space="0" w:color="000000"/>
              <w:bottom w:val="single" w:sz="4" w:space="0" w:color="000000"/>
              <w:right w:val="single" w:sz="4" w:space="0" w:color="000000"/>
            </w:tcBorders>
          </w:tcPr>
          <w:p>
            <w:pPr>
              <w:pStyle w:val="TableParagraph"/>
              <w:spacing w:line="276" w:lineRule="auto" w:before="18"/>
              <w:ind w:left="600" w:right="175" w:hanging="423"/>
              <w:jc w:val="left"/>
              <w:rPr>
                <w:rFonts w:ascii="宋体" w:hAnsi="宋体" w:cs="宋体" w:eastAsia="宋体"/>
                <w:sz w:val="21"/>
                <w:szCs w:val="21"/>
              </w:rPr>
            </w:pPr>
            <w:r>
              <w:rPr>
                <w:rFonts w:ascii="宋体" w:hAnsi="宋体" w:cs="宋体" w:eastAsia="宋体"/>
                <w:sz w:val="21"/>
                <w:szCs w:val="21"/>
              </w:rPr>
              <w:t>监督管理机</w:t>
            </w:r>
            <w:r>
              <w:rPr>
                <w:rFonts w:ascii="宋体" w:hAnsi="宋体" w:cs="宋体" w:eastAsia="宋体"/>
                <w:spacing w:val="-100"/>
                <w:sz w:val="21"/>
                <w:szCs w:val="21"/>
              </w:rPr>
              <w:t> </w:t>
            </w:r>
            <w:r>
              <w:rPr>
                <w:rFonts w:ascii="宋体" w:hAnsi="宋体" w:cs="宋体" w:eastAsia="宋体"/>
                <w:sz w:val="21"/>
                <w:szCs w:val="21"/>
              </w:rPr>
              <w:t>构</w:t>
            </w:r>
          </w:p>
        </w:tc>
        <w:tc>
          <w:tcPr>
            <w:tcW w:w="6235" w:type="dxa"/>
            <w:tcBorders>
              <w:top w:val="single" w:sz="4" w:space="0" w:color="000000"/>
              <w:left w:val="single" w:sz="4" w:space="0" w:color="000000"/>
              <w:bottom w:val="single" w:sz="4" w:space="0" w:color="000000"/>
              <w:right w:val="single" w:sz="4" w:space="0" w:color="000000"/>
            </w:tcBorders>
          </w:tcPr>
          <w:p>
            <w:pPr>
              <w:pStyle w:val="TableParagraph"/>
              <w:tabs>
                <w:tab w:pos="4199" w:val="left" w:leader="none"/>
              </w:tabs>
              <w:spacing w:line="240" w:lineRule="auto" w:before="177"/>
              <w:ind w:left="100" w:right="0"/>
              <w:jc w:val="left"/>
              <w:rPr>
                <w:rFonts w:ascii="Times New Roman" w:hAnsi="Times New Roman" w:cs="Times New Roman" w:eastAsia="Times New Roman"/>
                <w:sz w:val="21"/>
                <w:szCs w:val="21"/>
              </w:rPr>
            </w:pPr>
            <w:r>
              <w:rPr>
                <w:rFonts w:ascii="宋体" w:hAnsi="宋体" w:cs="宋体" w:eastAsia="宋体"/>
                <w:spacing w:val="-1"/>
                <w:sz w:val="21"/>
                <w:szCs w:val="21"/>
              </w:rPr>
              <w:t>兴安县财政局政府采购监督管理办公室</w:t>
              <w:tab/>
            </w:r>
            <w:r>
              <w:rPr>
                <w:rFonts w:ascii="宋体" w:hAnsi="宋体" w:cs="宋体" w:eastAsia="宋体"/>
                <w:spacing w:val="-2"/>
                <w:sz w:val="21"/>
                <w:szCs w:val="21"/>
              </w:rPr>
              <w:t>电话：</w:t>
            </w:r>
            <w:r>
              <w:rPr>
                <w:rFonts w:ascii="Times New Roman" w:hAnsi="Times New Roman" w:cs="Times New Roman" w:eastAsia="Times New Roman"/>
                <w:spacing w:val="-2"/>
                <w:sz w:val="21"/>
                <w:szCs w:val="21"/>
              </w:rPr>
              <w:t>0773-6220651</w:t>
            </w:r>
          </w:p>
        </w:tc>
      </w:tr>
    </w:tbl>
    <w:p>
      <w:pPr>
        <w:spacing w:after="0" w:line="240" w:lineRule="auto"/>
        <w:jc w:val="left"/>
        <w:rPr>
          <w:rFonts w:ascii="Times New Roman" w:hAnsi="Times New Roman" w:cs="Times New Roman" w:eastAsia="Times New Roman"/>
          <w:sz w:val="21"/>
          <w:szCs w:val="21"/>
        </w:rPr>
        <w:sectPr>
          <w:pgSz w:w="11900" w:h="16840"/>
          <w:pgMar w:header="0" w:footer="690" w:top="1060" w:bottom="880" w:left="900" w:right="1580"/>
        </w:sectPr>
      </w:pPr>
    </w:p>
    <w:p>
      <w:pPr>
        <w:spacing w:line="240" w:lineRule="auto" w:before="0"/>
        <w:rPr>
          <w:rFonts w:ascii="Times New Roman" w:hAnsi="Times New Roman" w:cs="Times New Roman" w:eastAsia="Times New Roman"/>
          <w:sz w:val="20"/>
          <w:szCs w:val="20"/>
        </w:rPr>
      </w:pPr>
    </w:p>
    <w:p>
      <w:pPr>
        <w:pStyle w:val="Heading7"/>
        <w:spacing w:line="240" w:lineRule="auto" w:before="163"/>
        <w:ind w:left="525" w:right="0"/>
        <w:jc w:val="left"/>
        <w:rPr>
          <w:b w:val="0"/>
          <w:bCs w:val="0"/>
        </w:rPr>
      </w:pPr>
      <w:r>
        <w:rPr>
          <w:w w:val="110"/>
        </w:rPr>
        <w:t>1.</w:t>
      </w:r>
      <w:r>
        <w:rPr>
          <w:spacing w:val="-18"/>
          <w:w w:val="110"/>
        </w:rPr>
        <w:t> </w:t>
      </w:r>
      <w:r>
        <w:rPr>
          <w:w w:val="110"/>
        </w:rPr>
        <w:t>适应范围</w:t>
      </w:r>
      <w:r>
        <w:rPr>
          <w:b w:val="0"/>
          <w:bCs w:val="0"/>
          <w:w w:val="110"/>
        </w:rPr>
      </w:r>
    </w:p>
    <w:p>
      <w:pPr>
        <w:pStyle w:val="BodyText"/>
        <w:tabs>
          <w:tab w:pos="1077" w:val="left" w:leader="none"/>
        </w:tabs>
        <w:spacing w:line="240" w:lineRule="auto" w:before="95"/>
        <w:ind w:left="549" w:right="0"/>
        <w:jc w:val="left"/>
      </w:pPr>
      <w:r>
        <w:rPr/>
        <w:t>1.1</w:t>
        <w:tab/>
      </w:r>
      <w:r>
        <w:rPr>
          <w:spacing w:val="-1"/>
        </w:rPr>
        <w:t>项目名称及项目编号：</w:t>
      </w:r>
    </w:p>
    <w:p>
      <w:pPr>
        <w:spacing w:line="393" w:lineRule="exact" w:before="0"/>
        <w:ind w:left="525" w:right="0" w:firstLine="0"/>
        <w:jc w:val="left"/>
        <w:rPr>
          <w:rFonts w:ascii="Microsoft JhengHei" w:hAnsi="Microsoft JhengHei" w:cs="Microsoft JhengHei" w:eastAsia="Microsoft JhengHei"/>
          <w:sz w:val="28"/>
          <w:szCs w:val="28"/>
        </w:rPr>
      </w:pPr>
      <w:r>
        <w:rPr/>
        <w:br w:type="column"/>
      </w:r>
      <w:r>
        <w:rPr>
          <w:rFonts w:ascii="Microsoft JhengHei" w:hAnsi="Microsoft JhengHei" w:cs="Microsoft JhengHei" w:eastAsia="Microsoft JhengHei"/>
          <w:b/>
          <w:bCs/>
          <w:sz w:val="28"/>
          <w:szCs w:val="28"/>
        </w:rPr>
        <w:t>一、总则</w:t>
      </w:r>
      <w:r>
        <w:rPr>
          <w:rFonts w:ascii="Microsoft JhengHei" w:hAnsi="Microsoft JhengHei" w:cs="Microsoft JhengHei" w:eastAsia="Microsoft JhengHei"/>
          <w:sz w:val="28"/>
          <w:szCs w:val="28"/>
        </w:rPr>
      </w:r>
    </w:p>
    <w:p>
      <w:pPr>
        <w:spacing w:after="0" w:line="393" w:lineRule="exact"/>
        <w:jc w:val="left"/>
        <w:rPr>
          <w:rFonts w:ascii="Microsoft JhengHei" w:hAnsi="Microsoft JhengHei" w:cs="Microsoft JhengHei" w:eastAsia="Microsoft JhengHei"/>
          <w:sz w:val="28"/>
          <w:szCs w:val="28"/>
        </w:rPr>
        <w:sectPr>
          <w:pgSz w:w="11900" w:h="16840"/>
          <w:pgMar w:header="0" w:footer="690" w:top="1120" w:bottom="880" w:left="1020" w:right="680"/>
          <w:cols w:num="2" w:equalWidth="0">
            <w:col w:w="3180" w:space="780"/>
            <w:col w:w="6240"/>
          </w:cols>
        </w:sectPr>
      </w:pPr>
    </w:p>
    <w:p>
      <w:pPr>
        <w:pStyle w:val="BodyText"/>
        <w:spacing w:line="338" w:lineRule="auto"/>
        <w:ind w:left="1058" w:right="5549" w:firstLine="19"/>
        <w:jc w:val="left"/>
      </w:pPr>
      <w:r>
        <w:rPr>
          <w:spacing w:val="-2"/>
        </w:rPr>
        <w:t>项目名称：兴安镇漠川乡垃圾中转项目</w:t>
      </w:r>
      <w:r>
        <w:rPr>
          <w:spacing w:val="-91"/>
        </w:rPr>
        <w:t> </w:t>
      </w:r>
      <w:r>
        <w:rPr>
          <w:spacing w:val="-91"/>
        </w:rPr>
      </w:r>
      <w:r>
        <w:rPr/>
        <w:t>项目编号：GLZC2020-J1-11099-GXYL</w:t>
      </w:r>
    </w:p>
    <w:p>
      <w:pPr>
        <w:pStyle w:val="BodyText"/>
        <w:spacing w:line="343" w:lineRule="auto" w:before="28"/>
        <w:ind w:right="0" w:firstLine="422"/>
        <w:jc w:val="left"/>
      </w:pPr>
      <w:r>
        <w:rPr/>
        <w:t>1.2</w:t>
      </w:r>
      <w:r>
        <w:rPr>
          <w:spacing w:val="-4"/>
        </w:rPr>
        <w:t> </w:t>
      </w:r>
      <w:r>
        <w:rPr/>
        <w:t>本竞争性谈判文件（以下简称谈判文件）适用于本谈判项目的谈判、评审、合同履约、验收、付款</w:t>
      </w:r>
      <w:r>
        <w:rPr>
          <w:w w:val="100"/>
        </w:rPr>
        <w:t> </w:t>
      </w:r>
      <w:r>
        <w:rPr/>
        <w:t>等行为（法律、法规另有规定的，从其规定）。</w:t>
      </w:r>
    </w:p>
    <w:p>
      <w:pPr>
        <w:pStyle w:val="Heading7"/>
        <w:spacing w:line="322" w:lineRule="exact"/>
        <w:ind w:left="549" w:right="1285"/>
        <w:jc w:val="left"/>
        <w:rPr>
          <w:b w:val="0"/>
          <w:bCs w:val="0"/>
        </w:rPr>
      </w:pPr>
      <w:r>
        <w:rPr>
          <w:w w:val="110"/>
        </w:rPr>
        <w:t>2.</w:t>
      </w:r>
      <w:r>
        <w:rPr>
          <w:spacing w:val="22"/>
          <w:w w:val="110"/>
        </w:rPr>
        <w:t> </w:t>
      </w:r>
      <w:r>
        <w:rPr>
          <w:w w:val="110"/>
        </w:rPr>
        <w:t>定义</w:t>
      </w:r>
      <w:r>
        <w:rPr>
          <w:b w:val="0"/>
          <w:bCs w:val="0"/>
          <w:w w:val="110"/>
        </w:rPr>
      </w:r>
    </w:p>
    <w:p>
      <w:pPr>
        <w:pStyle w:val="BodyText"/>
        <w:spacing w:line="338" w:lineRule="auto" w:before="90"/>
        <w:ind w:right="0" w:firstLine="436"/>
        <w:jc w:val="left"/>
      </w:pPr>
      <w:r>
        <w:rPr/>
        <w:t>2.1“供应商”是指符合本次采购项目的供应商资格并提交响应文件、参加谈判的供应商。如果该供应</w:t>
      </w:r>
      <w:r>
        <w:rPr>
          <w:w w:val="100"/>
        </w:rPr>
        <w:t> </w:t>
      </w:r>
      <w:r>
        <w:rPr/>
        <w:t>商在本次谈判中成交，即成为“成交供应商”。</w:t>
      </w:r>
    </w:p>
    <w:p>
      <w:pPr>
        <w:pStyle w:val="BodyText"/>
        <w:spacing w:line="338" w:lineRule="auto" w:before="32"/>
        <w:ind w:right="0" w:firstLine="436"/>
        <w:jc w:val="left"/>
      </w:pPr>
      <w:r>
        <w:rPr>
          <w:spacing w:val="-2"/>
        </w:rPr>
        <w:t>2.2“货物”系指按谈判文件规定，供应商须向采购人提供的一切设备、保险、税金、备品备件、工具、</w:t>
      </w:r>
      <w:r>
        <w:rPr>
          <w:w w:val="100"/>
        </w:rPr>
        <w:t> </w:t>
      </w:r>
      <w:r>
        <w:rPr/>
        <w:t>手册及其它有关技术资料和材料。</w:t>
      </w:r>
    </w:p>
    <w:p>
      <w:pPr>
        <w:pStyle w:val="BodyText"/>
        <w:spacing w:line="338" w:lineRule="auto" w:before="28"/>
        <w:ind w:right="0" w:firstLine="436"/>
        <w:jc w:val="left"/>
      </w:pPr>
      <w:r>
        <w:rPr/>
        <w:t>2.3“服务”系指按谈判文件规定，供应商须承担的安装、调试、技术协助、校准、培训、技术指导以</w:t>
      </w:r>
      <w:r>
        <w:rPr>
          <w:w w:val="100"/>
        </w:rPr>
        <w:t> </w:t>
      </w:r>
      <w:r>
        <w:rPr/>
        <w:t>及其他类似的义务。</w:t>
      </w:r>
    </w:p>
    <w:p>
      <w:pPr>
        <w:pStyle w:val="BodyText"/>
        <w:spacing w:line="240" w:lineRule="auto" w:before="32"/>
        <w:ind w:left="549" w:right="1285"/>
        <w:jc w:val="left"/>
      </w:pPr>
      <w:r>
        <w:rPr/>
        <w:t>2.4“项目”系指供应商按谈判文件规定向采购人提供的货物和服务。</w:t>
      </w:r>
    </w:p>
    <w:p>
      <w:pPr>
        <w:pStyle w:val="BodyText"/>
        <w:spacing w:line="240" w:lineRule="auto"/>
        <w:ind w:left="549" w:right="1285"/>
        <w:jc w:val="left"/>
      </w:pPr>
      <w:r>
        <w:rPr/>
        <w:t>2.5“书面形式”包括信函、传真、电报等。</w:t>
      </w:r>
    </w:p>
    <w:p>
      <w:pPr>
        <w:spacing w:line="388" w:lineRule="exact" w:before="49"/>
        <w:ind w:left="112" w:right="0" w:firstLine="436"/>
        <w:jc w:val="left"/>
        <w:rPr>
          <w:rFonts w:ascii="Microsoft JhengHei" w:hAnsi="Microsoft JhengHei" w:cs="Microsoft JhengHei" w:eastAsia="Microsoft JhengHei"/>
          <w:sz w:val="24"/>
          <w:szCs w:val="24"/>
        </w:rPr>
      </w:pPr>
      <w:r>
        <w:rPr>
          <w:rFonts w:ascii="Microsoft JhengHei" w:hAnsi="Microsoft JhengHei" w:cs="Microsoft JhengHei" w:eastAsia="Microsoft JhengHei"/>
          <w:b/>
          <w:bCs/>
          <w:sz w:val="24"/>
          <w:szCs w:val="24"/>
        </w:rPr>
        <w:t>2.6</w:t>
      </w:r>
      <w:r>
        <w:rPr>
          <w:rFonts w:ascii="Microsoft JhengHei" w:hAnsi="Microsoft JhengHei" w:cs="Microsoft JhengHei" w:eastAsia="Microsoft JhengHei"/>
          <w:b/>
          <w:bCs/>
          <w:spacing w:val="2"/>
          <w:sz w:val="24"/>
          <w:szCs w:val="24"/>
        </w:rPr>
        <w:t> </w:t>
      </w:r>
      <w:r>
        <w:rPr>
          <w:rFonts w:ascii="Microsoft JhengHei" w:hAnsi="Microsoft JhengHei" w:cs="Microsoft JhengHei" w:eastAsia="Microsoft JhengHei"/>
          <w:b/>
          <w:bCs/>
          <w:sz w:val="24"/>
          <w:szCs w:val="24"/>
        </w:rPr>
        <w:t>实质性要求：“货物采购需求”中的所有条款要求及要求“必须提供”的条款均为实</w:t>
      </w:r>
      <w:r>
        <w:rPr>
          <w:rFonts w:ascii="Microsoft JhengHei" w:hAnsi="Microsoft JhengHei" w:cs="Microsoft JhengHei" w:eastAsia="Microsoft JhengHei"/>
          <w:b/>
          <w:bCs/>
          <w:w w:val="99"/>
          <w:sz w:val="24"/>
          <w:szCs w:val="24"/>
        </w:rPr>
        <w:t> </w:t>
      </w:r>
      <w:r>
        <w:rPr>
          <w:rFonts w:ascii="Microsoft JhengHei" w:hAnsi="Microsoft JhengHei" w:cs="Microsoft JhengHei" w:eastAsia="Microsoft JhengHei"/>
          <w:b/>
          <w:bCs/>
          <w:sz w:val="24"/>
          <w:szCs w:val="24"/>
        </w:rPr>
        <w:t>质性要求。</w:t>
      </w:r>
      <w:r>
        <w:rPr>
          <w:rFonts w:ascii="Microsoft JhengHei" w:hAnsi="Microsoft JhengHei" w:cs="Microsoft JhengHei" w:eastAsia="Microsoft JhengHei"/>
          <w:sz w:val="24"/>
          <w:szCs w:val="24"/>
        </w:rPr>
      </w:r>
    </w:p>
    <w:p>
      <w:pPr>
        <w:pStyle w:val="Heading7"/>
        <w:spacing w:line="240" w:lineRule="auto" w:before="4"/>
        <w:ind w:left="549" w:right="1285"/>
        <w:jc w:val="left"/>
        <w:rPr>
          <w:b w:val="0"/>
          <w:bCs w:val="0"/>
        </w:rPr>
      </w:pPr>
      <w:r>
        <w:rPr>
          <w:w w:val="105"/>
        </w:rPr>
        <w:t>3.</w:t>
      </w:r>
      <w:r>
        <w:rPr>
          <w:spacing w:val="26"/>
          <w:w w:val="105"/>
        </w:rPr>
        <w:t> </w:t>
      </w:r>
      <w:r>
        <w:rPr>
          <w:w w:val="105"/>
        </w:rPr>
        <w:t>供应商资格</w:t>
      </w:r>
      <w:r>
        <w:rPr>
          <w:b w:val="0"/>
          <w:bCs w:val="0"/>
          <w:w w:val="105"/>
        </w:rPr>
      </w:r>
    </w:p>
    <w:p>
      <w:pPr>
        <w:pStyle w:val="BodyText"/>
        <w:spacing w:line="240" w:lineRule="auto" w:before="90"/>
        <w:ind w:left="549" w:right="1285"/>
        <w:jc w:val="left"/>
      </w:pPr>
      <w:r>
        <w:rPr/>
        <w:t>3.1</w:t>
      </w:r>
      <w:r>
        <w:rPr>
          <w:spacing w:val="14"/>
        </w:rPr>
        <w:t> </w:t>
      </w:r>
      <w:r>
        <w:rPr>
          <w:spacing w:val="-2"/>
        </w:rPr>
        <w:t>符合《中华人民共和国政府采购法》第二十二条规定，具备合法资格的供应商；</w:t>
      </w:r>
    </w:p>
    <w:p>
      <w:pPr>
        <w:pStyle w:val="BodyText"/>
        <w:spacing w:line="240" w:lineRule="auto"/>
        <w:ind w:left="549" w:right="1285"/>
        <w:jc w:val="left"/>
      </w:pPr>
      <w:r>
        <w:rPr/>
        <w:t>3.2</w:t>
      </w:r>
      <w:r>
        <w:rPr>
          <w:spacing w:val="-51"/>
        </w:rPr>
        <w:t> </w:t>
      </w:r>
      <w:r>
        <w:rPr/>
        <w:t>本项目不接受联合体参与谈判。</w:t>
      </w:r>
    </w:p>
    <w:p>
      <w:pPr>
        <w:spacing w:line="292" w:lineRule="auto" w:before="47"/>
        <w:ind w:left="549" w:right="3044" w:firstLine="0"/>
        <w:jc w:val="left"/>
        <w:rPr>
          <w:rFonts w:ascii="宋体" w:hAnsi="宋体" w:cs="宋体" w:eastAsia="宋体"/>
          <w:sz w:val="21"/>
          <w:szCs w:val="21"/>
        </w:rPr>
      </w:pPr>
      <w:r>
        <w:rPr>
          <w:rFonts w:ascii="Microsoft JhengHei" w:hAnsi="Microsoft JhengHei" w:cs="Microsoft JhengHei" w:eastAsia="Microsoft JhengHei"/>
          <w:b/>
          <w:bCs/>
          <w:w w:val="105"/>
          <w:sz w:val="21"/>
          <w:szCs w:val="21"/>
        </w:rPr>
        <w:t>4.</w:t>
      </w:r>
      <w:r>
        <w:rPr>
          <w:rFonts w:ascii="Microsoft JhengHei" w:hAnsi="Microsoft JhengHei" w:cs="Microsoft JhengHei" w:eastAsia="Microsoft JhengHei"/>
          <w:b/>
          <w:bCs/>
          <w:spacing w:val="49"/>
          <w:w w:val="105"/>
          <w:sz w:val="21"/>
          <w:szCs w:val="21"/>
        </w:rPr>
        <w:t> </w:t>
      </w:r>
      <w:r>
        <w:rPr>
          <w:rFonts w:ascii="Microsoft JhengHei" w:hAnsi="Microsoft JhengHei" w:cs="Microsoft JhengHei" w:eastAsia="Microsoft JhengHei"/>
          <w:b/>
          <w:bCs/>
          <w:w w:val="105"/>
          <w:sz w:val="21"/>
          <w:szCs w:val="21"/>
        </w:rPr>
        <w:t>谈判费用</w:t>
      </w:r>
      <w:r>
        <w:rPr>
          <w:rFonts w:ascii="Microsoft JhengHei" w:hAnsi="Microsoft JhengHei" w:cs="Microsoft JhengHei" w:eastAsia="Microsoft JhengHei"/>
          <w:b/>
          <w:bCs/>
          <w:w w:val="100"/>
          <w:sz w:val="21"/>
          <w:szCs w:val="21"/>
        </w:rPr>
        <w:t> </w:t>
      </w:r>
      <w:r>
        <w:rPr>
          <w:rFonts w:ascii="宋体" w:hAnsi="宋体" w:cs="宋体" w:eastAsia="宋体"/>
          <w:spacing w:val="-2"/>
          <w:sz w:val="21"/>
          <w:szCs w:val="21"/>
        </w:rPr>
        <w:t>不论谈判结果如何，供应商均应自行承担所有与谈判有关的全部费用。</w:t>
      </w:r>
      <w:r>
        <w:rPr>
          <w:rFonts w:ascii="宋体" w:hAnsi="宋体" w:cs="宋体" w:eastAsia="宋体"/>
          <w:spacing w:val="-43"/>
          <w:sz w:val="21"/>
          <w:szCs w:val="21"/>
        </w:rPr>
        <w:t> </w:t>
      </w:r>
      <w:r>
        <w:rPr>
          <w:rFonts w:ascii="宋体" w:hAnsi="宋体" w:cs="宋体" w:eastAsia="宋体"/>
          <w:spacing w:val="-43"/>
          <w:sz w:val="21"/>
          <w:szCs w:val="21"/>
        </w:rPr>
      </w:r>
      <w:r>
        <w:rPr>
          <w:rFonts w:ascii="Microsoft JhengHei" w:hAnsi="Microsoft JhengHei" w:cs="Microsoft JhengHei" w:eastAsia="Microsoft JhengHei"/>
          <w:b/>
          <w:bCs/>
          <w:sz w:val="21"/>
          <w:szCs w:val="21"/>
        </w:rPr>
        <w:t>5. </w:t>
      </w:r>
      <w:r>
        <w:rPr>
          <w:rFonts w:ascii="Microsoft JhengHei" w:hAnsi="Microsoft JhengHei" w:cs="Microsoft JhengHei" w:eastAsia="Microsoft JhengHei"/>
          <w:b/>
          <w:bCs/>
          <w:spacing w:val="40"/>
          <w:sz w:val="21"/>
          <w:szCs w:val="21"/>
        </w:rPr>
        <w:t> </w:t>
      </w:r>
      <w:r>
        <w:rPr>
          <w:rFonts w:ascii="Microsoft JhengHei" w:hAnsi="Microsoft JhengHei" w:cs="Microsoft JhengHei" w:eastAsia="Microsoft JhengHei"/>
          <w:b/>
          <w:bCs/>
          <w:sz w:val="21"/>
          <w:szCs w:val="21"/>
        </w:rPr>
        <w:t>联合体要求：</w:t>
      </w:r>
      <w:r>
        <w:rPr>
          <w:rFonts w:ascii="宋体" w:hAnsi="宋体" w:cs="宋体" w:eastAsia="宋体"/>
          <w:sz w:val="21"/>
          <w:szCs w:val="21"/>
        </w:rPr>
        <w:t>本项目不接受联合体参与谈判。</w:t>
      </w:r>
    </w:p>
    <w:p>
      <w:pPr>
        <w:pStyle w:val="Heading7"/>
        <w:spacing w:line="327" w:lineRule="exact"/>
        <w:ind w:left="525" w:right="1285"/>
        <w:jc w:val="left"/>
        <w:rPr>
          <w:b w:val="0"/>
          <w:bCs w:val="0"/>
        </w:rPr>
      </w:pPr>
      <w:r>
        <w:rPr>
          <w:w w:val="105"/>
        </w:rPr>
        <w:t>6.</w:t>
      </w:r>
      <w:r>
        <w:rPr>
          <w:spacing w:val="26"/>
          <w:w w:val="105"/>
        </w:rPr>
        <w:t> </w:t>
      </w:r>
      <w:r>
        <w:rPr>
          <w:w w:val="105"/>
        </w:rPr>
        <w:t>质疑和投诉</w:t>
      </w:r>
      <w:r>
        <w:rPr>
          <w:b w:val="0"/>
          <w:bCs w:val="0"/>
          <w:w w:val="105"/>
        </w:rPr>
      </w:r>
    </w:p>
    <w:p>
      <w:pPr>
        <w:pStyle w:val="BodyText"/>
        <w:spacing w:line="343" w:lineRule="auto" w:before="90"/>
        <w:ind w:right="0" w:firstLine="436"/>
        <w:jc w:val="left"/>
      </w:pPr>
      <w:r>
        <w:rPr/>
        <w:t>6.1</w:t>
      </w:r>
      <w:r>
        <w:rPr>
          <w:spacing w:val="-18"/>
        </w:rPr>
        <w:t> </w:t>
      </w:r>
      <w:r>
        <w:rPr/>
        <w:t>供应商认为谈判文件使自己的合法权益受到损害的，应当于本项目公告期限届满之日起七个工作日</w:t>
      </w:r>
      <w:r>
        <w:rPr>
          <w:w w:val="100"/>
        </w:rPr>
        <w:t> </w:t>
      </w:r>
      <w:r>
        <w:rPr>
          <w:spacing w:val="-2"/>
        </w:rPr>
        <w:t>内，以书面形式向采购代理机构提出质疑；供应商认为采购过程或成交结果使自己的合法权益受到损害的，</w:t>
      </w:r>
    </w:p>
    <w:p>
      <w:pPr>
        <w:pStyle w:val="BodyText"/>
        <w:spacing w:line="280" w:lineRule="auto" w:before="23"/>
        <w:ind w:right="0"/>
        <w:jc w:val="left"/>
      </w:pPr>
      <w:r>
        <w:rPr>
          <w:spacing w:val="-2"/>
        </w:rPr>
        <w:t>应当在各采购程序环节结束之日或成交公告期限届满之日起七个工作日内，以书面形式向采购代理机构提出</w:t>
      </w:r>
      <w:r>
        <w:rPr>
          <w:spacing w:val="-17"/>
        </w:rPr>
        <w:t> </w:t>
      </w:r>
      <w:r>
        <w:rPr>
          <w:spacing w:val="-17"/>
        </w:rPr>
      </w:r>
      <w:r>
        <w:rPr/>
        <w:t>质疑</w:t>
      </w:r>
      <w:r>
        <w:rPr>
          <w:rFonts w:ascii="Microsoft JhengHei" w:hAnsi="Microsoft JhengHei" w:cs="Microsoft JhengHei" w:eastAsia="Microsoft JhengHei"/>
          <w:b/>
          <w:bCs/>
        </w:rPr>
        <w:t>（“质疑函”格式见附表</w:t>
      </w:r>
      <w:r>
        <w:rPr>
          <w:rFonts w:ascii="Microsoft JhengHei" w:hAnsi="Microsoft JhengHei" w:cs="Microsoft JhengHei" w:eastAsia="Microsoft JhengHei"/>
          <w:b/>
          <w:bCs/>
          <w:spacing w:val="-12"/>
        </w:rPr>
        <w:t> </w:t>
      </w:r>
      <w:r>
        <w:rPr>
          <w:rFonts w:ascii="Microsoft JhengHei" w:hAnsi="Microsoft JhengHei" w:cs="Microsoft JhengHei" w:eastAsia="Microsoft JhengHei"/>
          <w:b/>
          <w:bCs/>
        </w:rPr>
        <w:t>1）</w:t>
      </w:r>
      <w:r>
        <w:rPr/>
        <w:t>。否则，采购代理机构有权拒收。</w:t>
      </w:r>
    </w:p>
    <w:p>
      <w:pPr>
        <w:pStyle w:val="BodyText"/>
        <w:spacing w:line="314" w:lineRule="auto" w:before="18"/>
        <w:ind w:right="0" w:firstLine="436"/>
        <w:jc w:val="left"/>
      </w:pPr>
      <w:r>
        <w:rPr>
          <w:spacing w:val="-2"/>
        </w:rPr>
        <w:t>采购代理机构应认真做好质疑处理工作，对于质疑供应商在法定质疑期内提出的质疑函，应当在收到质</w:t>
      </w:r>
      <w:r>
        <w:rPr>
          <w:w w:val="100"/>
        </w:rPr>
        <w:t> </w:t>
      </w:r>
      <w:r>
        <w:rPr/>
        <w:t>疑函后</w:t>
      </w:r>
      <w:r>
        <w:rPr>
          <w:spacing w:val="-53"/>
        </w:rPr>
        <w:t> </w:t>
      </w:r>
      <w:r>
        <w:rPr/>
        <w:t>7</w:t>
      </w:r>
      <w:r>
        <w:rPr>
          <w:spacing w:val="-53"/>
        </w:rPr>
        <w:t> </w:t>
      </w:r>
      <w:r>
        <w:rPr/>
        <w:t>个工作日内作出答复，并以书面形式通知质疑供应商和其他有关供应商。</w:t>
      </w:r>
    </w:p>
    <w:p>
      <w:pPr>
        <w:pStyle w:val="BodyText"/>
        <w:spacing w:line="343" w:lineRule="auto" w:before="44"/>
        <w:ind w:right="0" w:firstLine="436"/>
        <w:jc w:val="left"/>
      </w:pPr>
      <w:r>
        <w:rPr>
          <w:spacing w:val="-2"/>
        </w:rPr>
        <w:t>供应商在法定质疑期内应一次性提出与项目相关的质疑，供应商在提出与项目相关的质疑前应当做好全</w:t>
      </w:r>
      <w:r>
        <w:rPr>
          <w:w w:val="100"/>
        </w:rPr>
        <w:t> </w:t>
      </w:r>
      <w:r>
        <w:rPr/>
        <w:t>面且详细的工作，代理机构不再受理供应商针对同一采购程序环节的再次质疑。</w:t>
      </w:r>
    </w:p>
    <w:p>
      <w:pPr>
        <w:pStyle w:val="BodyText"/>
        <w:spacing w:line="280" w:lineRule="auto" w:before="23"/>
        <w:ind w:right="0" w:firstLine="436"/>
        <w:jc w:val="left"/>
      </w:pPr>
      <w:r>
        <w:rPr/>
        <w:t>6.2</w:t>
      </w:r>
      <w:r>
        <w:rPr>
          <w:spacing w:val="-18"/>
        </w:rPr>
        <w:t> </w:t>
      </w:r>
      <w:r>
        <w:rPr/>
        <w:t>供应商对采购代理机构的质疑答复不满意或者采购代理机构未在规定的时间内作出答复的，可以在</w:t>
      </w:r>
      <w:r>
        <w:rPr>
          <w:w w:val="100"/>
        </w:rPr>
        <w:t> </w:t>
      </w:r>
      <w:r>
        <w:rPr/>
        <w:t>答复期满后十五个工作日内向兴安县政府采购监督管理机构投诉</w:t>
      </w:r>
      <w:r>
        <w:rPr>
          <w:rFonts w:ascii="Microsoft JhengHei" w:hAnsi="Microsoft JhengHei" w:cs="Microsoft JhengHei" w:eastAsia="Microsoft JhengHei"/>
          <w:b/>
          <w:bCs/>
        </w:rPr>
        <w:t>（“投诉书”格式见附表</w:t>
      </w:r>
      <w:r>
        <w:rPr>
          <w:rFonts w:ascii="Microsoft JhengHei" w:hAnsi="Microsoft JhengHei" w:cs="Microsoft JhengHei" w:eastAsia="Microsoft JhengHei"/>
          <w:b/>
          <w:bCs/>
          <w:spacing w:val="-8"/>
        </w:rPr>
        <w:t> </w:t>
      </w:r>
      <w:r>
        <w:rPr>
          <w:rFonts w:ascii="Microsoft JhengHei" w:hAnsi="Microsoft JhengHei" w:cs="Microsoft JhengHei" w:eastAsia="Microsoft JhengHei"/>
          <w:b/>
          <w:bCs/>
        </w:rPr>
        <w:t>2）</w:t>
      </w:r>
      <w:r>
        <w:rPr/>
        <w:t>。</w:t>
      </w:r>
    </w:p>
    <w:p>
      <w:pPr>
        <w:pStyle w:val="BodyText"/>
        <w:spacing w:line="343" w:lineRule="auto" w:before="42"/>
        <w:ind w:right="0" w:firstLine="436"/>
        <w:jc w:val="left"/>
      </w:pPr>
      <w:r>
        <w:rPr/>
        <w:t>6.3</w:t>
      </w:r>
      <w:r>
        <w:rPr>
          <w:spacing w:val="-19"/>
        </w:rPr>
        <w:t> </w:t>
      </w:r>
      <w:r>
        <w:rPr/>
        <w:t>质疑、投诉应当采用书面形式，质疑书、投诉书实行实名制，均应明确阐述谈判文件、谈判过程或</w:t>
      </w:r>
      <w:r>
        <w:rPr>
          <w:w w:val="100"/>
        </w:rPr>
        <w:t> </w:t>
      </w:r>
      <w:r>
        <w:rPr/>
        <w:t>成交结果中使自己合法权益受到损害的实质性内容，并提供必要的证明材料。</w:t>
      </w:r>
    </w:p>
    <w:p>
      <w:pPr>
        <w:spacing w:after="0" w:line="343" w:lineRule="auto"/>
        <w:jc w:val="left"/>
        <w:sectPr>
          <w:type w:val="continuous"/>
          <w:pgSz w:w="11900" w:h="16840"/>
          <w:pgMar w:top="1600" w:bottom="280" w:left="1020" w:right="680"/>
        </w:sectPr>
      </w:pPr>
    </w:p>
    <w:p>
      <w:pPr>
        <w:pStyle w:val="BodyText"/>
        <w:spacing w:line="338" w:lineRule="auto" w:before="21"/>
        <w:ind w:right="0" w:firstLine="436"/>
        <w:jc w:val="left"/>
      </w:pPr>
      <w:r>
        <w:rPr>
          <w:spacing w:val="-2"/>
        </w:rPr>
        <w:t>供应商提出质疑应当提交质疑函和必要的证明材料，针对同一采购程序环节的质疑必须在法定质疑期内</w:t>
      </w:r>
      <w:r>
        <w:rPr>
          <w:w w:val="100"/>
        </w:rPr>
        <w:t> </w:t>
      </w:r>
      <w:r>
        <w:rPr/>
        <w:t>一次性提出。质疑函应当包括下列内容：</w:t>
      </w:r>
    </w:p>
    <w:p>
      <w:pPr>
        <w:pStyle w:val="BodyText"/>
        <w:spacing w:line="240" w:lineRule="auto" w:before="32"/>
        <w:ind w:left="549" w:right="1285"/>
        <w:jc w:val="left"/>
      </w:pPr>
      <w:r>
        <w:rPr/>
        <w:t>（1）供应商的姓名或者名称、地址、邮编、联系人及联系电话；</w:t>
      </w:r>
    </w:p>
    <w:p>
      <w:pPr>
        <w:pStyle w:val="BodyText"/>
        <w:spacing w:line="240" w:lineRule="auto"/>
        <w:ind w:left="549" w:right="1285"/>
        <w:jc w:val="left"/>
      </w:pPr>
      <w:r>
        <w:rPr/>
        <w:t>（2）质疑项目的名称、编号；</w:t>
      </w:r>
    </w:p>
    <w:p>
      <w:pPr>
        <w:pStyle w:val="BodyText"/>
        <w:spacing w:line="240" w:lineRule="auto"/>
        <w:ind w:left="549" w:right="1285"/>
        <w:jc w:val="left"/>
      </w:pPr>
      <w:r>
        <w:rPr/>
        <w:t>（3）具体、明确的质疑事项和与质疑事项相关的请求；</w:t>
      </w:r>
    </w:p>
    <w:p>
      <w:pPr>
        <w:pStyle w:val="BodyText"/>
        <w:spacing w:line="240" w:lineRule="auto"/>
        <w:ind w:left="549" w:right="1285"/>
        <w:jc w:val="left"/>
      </w:pPr>
      <w:r>
        <w:rPr/>
        <w:t>（4）事实依据；</w:t>
      </w:r>
    </w:p>
    <w:p>
      <w:pPr>
        <w:pStyle w:val="BodyText"/>
        <w:spacing w:line="240" w:lineRule="auto" w:before="118"/>
        <w:ind w:left="549" w:right="1285"/>
        <w:jc w:val="left"/>
      </w:pPr>
      <w:r>
        <w:rPr/>
        <w:t>（5）必要的法律依据；</w:t>
      </w:r>
    </w:p>
    <w:p>
      <w:pPr>
        <w:pStyle w:val="BodyText"/>
        <w:spacing w:line="348" w:lineRule="auto"/>
        <w:ind w:left="549" w:right="0"/>
        <w:jc w:val="left"/>
      </w:pPr>
      <w:r>
        <w:rPr/>
        <w:t>（6）提出质疑的日期。</w:t>
      </w:r>
      <w:r>
        <w:rPr>
          <w:spacing w:val="-103"/>
        </w:rPr>
        <w:t> </w:t>
      </w:r>
      <w:r>
        <w:rPr>
          <w:spacing w:val="-103"/>
        </w:rPr>
      </w:r>
      <w:r>
        <w:rPr>
          <w:spacing w:val="-4"/>
        </w:rPr>
        <w:t>供应商为自然人的，应当由本人签字；供应商为法人或者其他组织的，应当由法定代表人、主要负责人，</w:t>
      </w:r>
    </w:p>
    <w:p>
      <w:pPr>
        <w:pStyle w:val="BodyText"/>
        <w:spacing w:line="338" w:lineRule="auto" w:before="34"/>
        <w:ind w:left="549" w:right="3595" w:hanging="437"/>
        <w:jc w:val="left"/>
      </w:pPr>
      <w:r>
        <w:rPr>
          <w:spacing w:val="-1"/>
        </w:rPr>
        <w:t>或者其授权代表签字或者盖章，并加盖公章。</w:t>
      </w:r>
      <w:r>
        <w:rPr>
          <w:spacing w:val="-82"/>
        </w:rPr>
        <w:t> </w:t>
      </w:r>
      <w:r>
        <w:rPr>
          <w:spacing w:val="-82"/>
        </w:rPr>
      </w:r>
      <w:r>
        <w:rPr/>
        <w:t>接收质疑函方式：以书面形式</w:t>
      </w:r>
    </w:p>
    <w:p>
      <w:pPr>
        <w:pStyle w:val="BodyText"/>
        <w:spacing w:line="340" w:lineRule="auto" w:before="28"/>
        <w:ind w:right="197" w:firstLine="436"/>
        <w:jc w:val="both"/>
      </w:pPr>
      <w:r>
        <w:rPr>
          <w:spacing w:val="-2"/>
        </w:rPr>
        <w:t>质疑联系部门及联系方式：云之龙招标集团有限公司桂林分公司，联系人：吕雯、周义翔，联系电话：</w:t>
      </w:r>
      <w:r>
        <w:rPr>
          <w:w w:val="100"/>
        </w:rPr>
        <w:t> </w:t>
      </w:r>
      <w:r>
        <w:rPr>
          <w:spacing w:val="-4"/>
        </w:rPr>
        <w:t>0773-2887388、2887399。通讯地址：广西桂林市临桂区西城北路</w:t>
      </w:r>
      <w:r>
        <w:rPr>
          <w:spacing w:val="-51"/>
        </w:rPr>
        <w:t> </w:t>
      </w:r>
      <w:r>
        <w:rPr/>
        <w:t>2</w:t>
      </w:r>
      <w:r>
        <w:rPr>
          <w:spacing w:val="-46"/>
        </w:rPr>
        <w:t> </w:t>
      </w:r>
      <w:r>
        <w:rPr/>
        <w:t>号耀辉•美好家园</w:t>
      </w:r>
      <w:r>
        <w:rPr>
          <w:spacing w:val="-46"/>
        </w:rPr>
        <w:t> </w:t>
      </w:r>
      <w:r>
        <w:rPr/>
        <w:t>2</w:t>
      </w:r>
      <w:r>
        <w:rPr>
          <w:spacing w:val="-46"/>
        </w:rPr>
        <w:t> </w:t>
      </w:r>
      <w:r>
        <w:rPr/>
        <w:t>幢</w:t>
      </w:r>
      <w:r>
        <w:rPr>
          <w:spacing w:val="-46"/>
        </w:rPr>
        <w:t> </w:t>
      </w:r>
      <w:r>
        <w:rPr/>
        <w:t>12</w:t>
      </w:r>
      <w:r>
        <w:rPr>
          <w:spacing w:val="-51"/>
        </w:rPr>
        <w:t> </w:t>
      </w:r>
      <w:r>
        <w:rPr/>
        <w:t>层云之龙招标集</w:t>
      </w:r>
      <w:r>
        <w:rPr>
          <w:spacing w:val="-101"/>
        </w:rPr>
        <w:t> </w:t>
      </w:r>
      <w:r>
        <w:rPr>
          <w:spacing w:val="-101"/>
        </w:rPr>
      </w:r>
      <w:r>
        <w:rPr/>
        <w:t>团有限公司。</w:t>
      </w:r>
    </w:p>
    <w:p>
      <w:pPr>
        <w:pStyle w:val="Heading7"/>
        <w:spacing w:line="324" w:lineRule="exact"/>
        <w:ind w:left="549" w:right="1285"/>
        <w:jc w:val="left"/>
        <w:rPr>
          <w:b w:val="0"/>
          <w:bCs w:val="0"/>
        </w:rPr>
      </w:pPr>
      <w:r>
        <w:rPr>
          <w:w w:val="105"/>
        </w:rPr>
        <w:t>7.</w:t>
      </w:r>
      <w:r>
        <w:rPr>
          <w:spacing w:val="26"/>
          <w:w w:val="105"/>
        </w:rPr>
        <w:t> </w:t>
      </w:r>
      <w:r>
        <w:rPr>
          <w:w w:val="105"/>
        </w:rPr>
        <w:t>转包与分包</w:t>
      </w:r>
      <w:r>
        <w:rPr>
          <w:b w:val="0"/>
          <w:bCs w:val="0"/>
          <w:w w:val="105"/>
        </w:rPr>
      </w:r>
    </w:p>
    <w:p>
      <w:pPr>
        <w:pStyle w:val="BodyText"/>
        <w:spacing w:line="240" w:lineRule="auto" w:before="90"/>
        <w:ind w:left="549" w:right="1285"/>
        <w:jc w:val="left"/>
      </w:pPr>
      <w:r>
        <w:rPr/>
        <w:t>7.1</w:t>
      </w:r>
      <w:r>
        <w:rPr>
          <w:spacing w:val="2"/>
        </w:rPr>
        <w:t> </w:t>
      </w:r>
      <w:r>
        <w:rPr/>
        <w:t>本项目不允许转包。</w:t>
      </w:r>
    </w:p>
    <w:p>
      <w:pPr>
        <w:pStyle w:val="BodyText"/>
        <w:spacing w:line="240" w:lineRule="auto"/>
        <w:ind w:left="549" w:right="1285"/>
        <w:jc w:val="left"/>
      </w:pPr>
      <w:r>
        <w:rPr/>
        <w:t>7.2</w:t>
      </w:r>
      <w:r>
        <w:rPr>
          <w:spacing w:val="2"/>
        </w:rPr>
        <w:t> </w:t>
      </w:r>
      <w:r>
        <w:rPr/>
        <w:t>本项目不可以分包。</w:t>
      </w:r>
    </w:p>
    <w:p>
      <w:pPr>
        <w:pStyle w:val="Heading7"/>
        <w:spacing w:line="240" w:lineRule="auto" w:before="52"/>
        <w:ind w:left="549" w:right="1285"/>
        <w:jc w:val="left"/>
        <w:rPr>
          <w:b w:val="0"/>
          <w:bCs w:val="0"/>
        </w:rPr>
      </w:pPr>
      <w:r>
        <w:rPr>
          <w:w w:val="110"/>
        </w:rPr>
        <w:t>8.</w:t>
      </w:r>
      <w:r>
        <w:rPr>
          <w:spacing w:val="-18"/>
          <w:w w:val="110"/>
        </w:rPr>
        <w:t> </w:t>
      </w:r>
      <w:r>
        <w:rPr>
          <w:w w:val="110"/>
        </w:rPr>
        <w:t>特别说明</w:t>
      </w:r>
      <w:r>
        <w:rPr>
          <w:b w:val="0"/>
          <w:bCs w:val="0"/>
          <w:w w:val="110"/>
        </w:rPr>
      </w:r>
    </w:p>
    <w:p>
      <w:pPr>
        <w:pStyle w:val="BodyText"/>
        <w:spacing w:line="338" w:lineRule="auto" w:before="90"/>
        <w:ind w:right="211" w:firstLine="436"/>
        <w:jc w:val="both"/>
      </w:pPr>
      <w:r>
        <w:rPr/>
        <w:t>8.1</w:t>
      </w:r>
      <w:r>
        <w:rPr>
          <w:spacing w:val="-18"/>
        </w:rPr>
        <w:t> </w:t>
      </w:r>
      <w:r>
        <w:rPr/>
        <w:t>提供相同品牌产品的不同供应商参加同一合同项下谈判的，以其中通过资格审查、符合性审查且最</w:t>
      </w:r>
      <w:r>
        <w:rPr>
          <w:w w:val="100"/>
        </w:rPr>
        <w:t> </w:t>
      </w:r>
      <w:r>
        <w:rPr>
          <w:spacing w:val="-2"/>
        </w:rPr>
        <w:t>后报价最低的参加评审，最后报价相同的，由采购人自主选择确定一个参加评审的供应商；非单一产品采购</w:t>
      </w:r>
      <w:r>
        <w:rPr>
          <w:spacing w:val="-17"/>
        </w:rPr>
        <w:t> </w:t>
      </w:r>
      <w:r>
        <w:rPr>
          <w:spacing w:val="-17"/>
        </w:rPr>
      </w:r>
      <w:r>
        <w:rPr/>
        <w:t>项目中，多家供应商提供的核心产品品牌相同的，视为提供相同品牌产品。</w:t>
      </w:r>
    </w:p>
    <w:p>
      <w:pPr>
        <w:pStyle w:val="BodyText"/>
        <w:spacing w:line="240" w:lineRule="auto" w:before="32"/>
        <w:ind w:left="549" w:right="1285"/>
        <w:jc w:val="left"/>
      </w:pPr>
      <w:r>
        <w:rPr/>
        <w:t>8.2</w:t>
      </w:r>
      <w:r>
        <w:rPr>
          <w:spacing w:val="14"/>
        </w:rPr>
        <w:t> </w:t>
      </w:r>
      <w:r>
        <w:rPr>
          <w:spacing w:val="-2"/>
        </w:rPr>
        <w:t>关联供应商不得参加同一合同项下政府采购活动，否则响应文件将被视为无效：</w:t>
      </w:r>
    </w:p>
    <w:p>
      <w:pPr>
        <w:pStyle w:val="BodyText"/>
        <w:spacing w:line="338" w:lineRule="auto"/>
        <w:ind w:right="0" w:firstLine="422"/>
        <w:jc w:val="left"/>
      </w:pPr>
      <w:r>
        <w:rPr>
          <w:spacing w:val="-4"/>
        </w:rPr>
        <w:t>（1）单位负责人为同一人或者存在直接控股、管理关系的不同供应商，不得参加同一合同项下的政府采</w:t>
      </w:r>
      <w:r>
        <w:rPr>
          <w:w w:val="100"/>
        </w:rPr>
        <w:t> </w:t>
      </w:r>
      <w:r>
        <w:rPr/>
        <w:t>购活动。</w:t>
      </w:r>
    </w:p>
    <w:p>
      <w:pPr>
        <w:pStyle w:val="BodyText"/>
        <w:spacing w:line="343" w:lineRule="auto" w:before="28"/>
        <w:ind w:right="0" w:firstLine="436"/>
        <w:jc w:val="left"/>
      </w:pPr>
      <w:r>
        <w:rPr/>
        <w:t>（2）为本采购项目提供整体设计、规范编制或者项目管理、监理、检测等服务的供应商，不得再参加</w:t>
      </w:r>
      <w:r>
        <w:rPr>
          <w:w w:val="100"/>
        </w:rPr>
        <w:t> </w:t>
      </w:r>
      <w:r>
        <w:rPr/>
        <w:t>本次采购活动。</w:t>
      </w:r>
    </w:p>
    <w:p>
      <w:pPr>
        <w:pStyle w:val="BodyText"/>
        <w:spacing w:line="338" w:lineRule="auto" w:before="23"/>
        <w:ind w:right="0" w:firstLine="436"/>
        <w:jc w:val="left"/>
      </w:pPr>
      <w:r>
        <w:rPr/>
        <w:t>（3）生产厂商授权给供应商后自己不得参加同一合同项下的政府采购活动；生产厂商对同一品牌同一</w:t>
      </w:r>
      <w:r>
        <w:rPr>
          <w:w w:val="100"/>
        </w:rPr>
        <w:t> </w:t>
      </w:r>
      <w:r>
        <w:rPr/>
        <w:t>型号的货物，仅能委托一个代理商参加谈判。</w:t>
      </w:r>
    </w:p>
    <w:p>
      <w:pPr>
        <w:spacing w:line="240" w:lineRule="auto" w:before="0"/>
        <w:rPr>
          <w:rFonts w:ascii="宋体" w:hAnsi="宋体" w:cs="宋体" w:eastAsia="宋体"/>
          <w:sz w:val="25"/>
          <w:szCs w:val="25"/>
        </w:rPr>
      </w:pPr>
    </w:p>
    <w:p>
      <w:pPr>
        <w:spacing w:after="0" w:line="240" w:lineRule="auto"/>
        <w:rPr>
          <w:rFonts w:ascii="宋体" w:hAnsi="宋体" w:cs="宋体" w:eastAsia="宋体"/>
          <w:sz w:val="25"/>
          <w:szCs w:val="25"/>
        </w:rPr>
        <w:sectPr>
          <w:pgSz w:w="11900" w:h="16840"/>
          <w:pgMar w:header="0" w:footer="690" w:top="1180" w:bottom="880" w:left="1020" w:right="680"/>
        </w:sectPr>
      </w:pPr>
    </w:p>
    <w:p>
      <w:pPr>
        <w:spacing w:line="240" w:lineRule="auto" w:before="0"/>
        <w:rPr>
          <w:rFonts w:ascii="宋体" w:hAnsi="宋体" w:cs="宋体" w:eastAsia="宋体"/>
          <w:sz w:val="20"/>
          <w:szCs w:val="20"/>
        </w:rPr>
      </w:pPr>
    </w:p>
    <w:p>
      <w:pPr>
        <w:pStyle w:val="Heading7"/>
        <w:spacing w:line="240" w:lineRule="auto" w:before="154"/>
        <w:ind w:left="549" w:right="0"/>
        <w:jc w:val="left"/>
        <w:rPr>
          <w:b w:val="0"/>
          <w:bCs w:val="0"/>
        </w:rPr>
      </w:pPr>
      <w:r>
        <w:rPr>
          <w:w w:val="105"/>
        </w:rPr>
        <w:t>9.</w:t>
      </w:r>
      <w:r>
        <w:rPr>
          <w:spacing w:val="8"/>
          <w:w w:val="105"/>
        </w:rPr>
        <w:t> </w:t>
      </w:r>
      <w:r>
        <w:rPr>
          <w:w w:val="105"/>
        </w:rPr>
        <w:t>谈判文件的构成</w:t>
      </w:r>
      <w:r>
        <w:rPr>
          <w:b w:val="0"/>
          <w:bCs w:val="0"/>
          <w:w w:val="105"/>
        </w:rPr>
      </w:r>
    </w:p>
    <w:p>
      <w:pPr>
        <w:pStyle w:val="BodyText"/>
        <w:spacing w:line="240" w:lineRule="auto" w:before="90"/>
        <w:ind w:left="549" w:right="0"/>
        <w:jc w:val="left"/>
      </w:pPr>
      <w:r>
        <w:rPr>
          <w:spacing w:val="-1"/>
        </w:rPr>
        <w:t>（1）竞争性谈判公告；</w:t>
      </w:r>
    </w:p>
    <w:p>
      <w:pPr>
        <w:pStyle w:val="BodyText"/>
        <w:spacing w:line="240" w:lineRule="auto"/>
        <w:ind w:left="549" w:right="0"/>
        <w:jc w:val="left"/>
      </w:pPr>
      <w:r>
        <w:rPr/>
        <w:t>（2）供应商须知；</w:t>
      </w:r>
    </w:p>
    <w:p>
      <w:pPr>
        <w:pStyle w:val="BodyText"/>
        <w:spacing w:line="240" w:lineRule="auto" w:before="118"/>
        <w:ind w:left="549" w:right="0"/>
        <w:jc w:val="left"/>
      </w:pPr>
      <w:r>
        <w:rPr/>
        <w:t>（3）货物采购需求；</w:t>
      </w:r>
    </w:p>
    <w:p>
      <w:pPr>
        <w:pStyle w:val="BodyText"/>
        <w:spacing w:line="240" w:lineRule="auto"/>
        <w:ind w:left="549" w:right="0"/>
        <w:jc w:val="left"/>
      </w:pPr>
      <w:r>
        <w:rPr/>
        <w:t>（4）评审办法；</w:t>
      </w:r>
    </w:p>
    <w:p>
      <w:pPr>
        <w:pStyle w:val="Heading5"/>
        <w:spacing w:line="410" w:lineRule="exact"/>
        <w:ind w:left="549" w:right="0"/>
        <w:jc w:val="left"/>
        <w:rPr>
          <w:b w:val="0"/>
          <w:bCs w:val="0"/>
        </w:rPr>
      </w:pPr>
      <w:r>
        <w:rPr>
          <w:b w:val="0"/>
          <w:bCs w:val="0"/>
          <w:spacing w:val="2"/>
        </w:rPr>
        <w:br w:type="column"/>
      </w:r>
      <w:r>
        <w:rPr>
          <w:spacing w:val="2"/>
        </w:rPr>
        <w:t>二、谈判文件</w:t>
      </w:r>
      <w:r>
        <w:rPr>
          <w:b w:val="0"/>
          <w:bCs w:val="0"/>
          <w:spacing w:val="2"/>
        </w:rPr>
      </w:r>
    </w:p>
    <w:p>
      <w:pPr>
        <w:spacing w:after="0" w:line="410" w:lineRule="exact"/>
        <w:jc w:val="left"/>
        <w:sectPr>
          <w:type w:val="continuous"/>
          <w:pgSz w:w="11900" w:h="16840"/>
          <w:pgMar w:top="1600" w:bottom="280" w:left="1020" w:right="680"/>
          <w:cols w:num="2" w:equalWidth="0">
            <w:col w:w="2758" w:space="1116"/>
            <w:col w:w="6326"/>
          </w:cols>
        </w:sectPr>
      </w:pPr>
    </w:p>
    <w:p>
      <w:pPr>
        <w:pStyle w:val="BodyText"/>
        <w:spacing w:line="240" w:lineRule="auto"/>
        <w:ind w:left="549" w:right="1285"/>
        <w:jc w:val="left"/>
      </w:pPr>
      <w:r>
        <w:rPr/>
        <w:t>（5）政府采购合同（合同主要条款及格式）；</w:t>
      </w:r>
    </w:p>
    <w:p>
      <w:pPr>
        <w:pStyle w:val="BodyText"/>
        <w:spacing w:line="240" w:lineRule="auto"/>
        <w:ind w:left="549" w:right="1285"/>
        <w:jc w:val="left"/>
      </w:pPr>
      <w:r>
        <w:rPr/>
        <w:t>（6）响应文件（格式）。</w:t>
      </w:r>
    </w:p>
    <w:p>
      <w:pPr>
        <w:spacing w:after="0" w:line="240" w:lineRule="auto"/>
        <w:jc w:val="left"/>
        <w:sectPr>
          <w:type w:val="continuous"/>
          <w:pgSz w:w="11900" w:h="16840"/>
          <w:pgMar w:top="1600" w:bottom="280" w:left="1020" w:right="680"/>
        </w:sectPr>
      </w:pPr>
    </w:p>
    <w:p>
      <w:pPr>
        <w:pStyle w:val="Heading7"/>
        <w:spacing w:line="320" w:lineRule="exact"/>
        <w:ind w:left="549" w:right="1285"/>
        <w:jc w:val="left"/>
        <w:rPr>
          <w:b w:val="0"/>
          <w:bCs w:val="0"/>
        </w:rPr>
      </w:pPr>
      <w:r>
        <w:rPr/>
        <w:t>10. </w:t>
      </w:r>
      <w:r>
        <w:rPr>
          <w:spacing w:val="24"/>
        </w:rPr>
        <w:t> </w:t>
      </w:r>
      <w:r>
        <w:rPr/>
        <w:t>谈判文件的澄清与修改</w:t>
      </w:r>
      <w:r>
        <w:rPr>
          <w:b w:val="0"/>
          <w:bCs w:val="0"/>
        </w:rPr>
      </w:r>
    </w:p>
    <w:p>
      <w:pPr>
        <w:pStyle w:val="BodyText"/>
        <w:spacing w:line="340" w:lineRule="auto" w:before="90"/>
        <w:ind w:right="216" w:firstLine="436"/>
        <w:jc w:val="both"/>
      </w:pPr>
      <w:r>
        <w:rPr/>
        <w:t>10.1</w:t>
      </w:r>
      <w:r>
        <w:rPr>
          <w:spacing w:val="66"/>
        </w:rPr>
        <w:t> </w:t>
      </w:r>
      <w:r>
        <w:rPr/>
        <w:t>提交首次响应文件截止之日前，采购代理机构可以对已发出的谈判文件进行必要澄清或者修改，</w:t>
      </w:r>
      <w:r>
        <w:rPr>
          <w:w w:val="100"/>
        </w:rPr>
        <w:t> </w:t>
      </w:r>
      <w:r>
        <w:rPr>
          <w:spacing w:val="-2"/>
        </w:rPr>
        <w:t>澄清或者修改的内容作为谈判文件的组成部分。澄清或者修改的内容可能影响响应文件编制的，采购代理机</w:t>
      </w:r>
      <w:r>
        <w:rPr>
          <w:spacing w:val="-17"/>
        </w:rPr>
        <w:t> </w:t>
      </w:r>
      <w:r>
        <w:rPr>
          <w:spacing w:val="-17"/>
        </w:rPr>
      </w:r>
      <w:r>
        <w:rPr>
          <w:spacing w:val="-2"/>
        </w:rPr>
        <w:t>构应当在提交首次响应文件递交截止时间五个工作日前在本项目竞争性谈判公告发布的同一媒体上发布更正</w:t>
      </w:r>
      <w:r>
        <w:rPr>
          <w:spacing w:val="-17"/>
        </w:rPr>
        <w:t> </w:t>
      </w:r>
      <w:r>
        <w:rPr>
          <w:spacing w:val="-17"/>
        </w:rPr>
      </w:r>
      <w:r>
        <w:rPr/>
        <w:t>公告，不足五个工作日的，应当顺延首次响应文件递交截止时间。</w:t>
      </w:r>
    </w:p>
    <w:p>
      <w:pPr>
        <w:pStyle w:val="Heading7"/>
        <w:spacing w:line="324" w:lineRule="exact"/>
        <w:ind w:left="112" w:right="0" w:firstLine="436"/>
        <w:jc w:val="left"/>
        <w:rPr>
          <w:b w:val="0"/>
          <w:bCs w:val="0"/>
        </w:rPr>
      </w:pPr>
      <w:r>
        <w:rPr>
          <w:rFonts w:ascii="宋体" w:hAnsi="宋体" w:cs="宋体" w:eastAsia="宋体"/>
          <w:b w:val="0"/>
          <w:bCs w:val="0"/>
        </w:rPr>
        <w:t>10.2</w:t>
      </w:r>
      <w:r>
        <w:rPr>
          <w:rFonts w:ascii="宋体" w:hAnsi="宋体" w:cs="宋体" w:eastAsia="宋体"/>
          <w:b w:val="0"/>
          <w:bCs w:val="0"/>
          <w:spacing w:val="9"/>
        </w:rPr>
        <w:t> </w:t>
      </w:r>
      <w:r>
        <w:rPr>
          <w:spacing w:val="-3"/>
        </w:rPr>
        <w:t>供应商必须实时关注本项目信息公告发布媒体相关网站了解澄清、修改等与项目有关的内容，如因</w:t>
      </w:r>
      <w:r>
        <w:rPr>
          <w:b w:val="0"/>
          <w:bCs w:val="0"/>
          <w:spacing w:val="-3"/>
        </w:rPr>
      </w:r>
    </w:p>
    <w:p>
      <w:pPr>
        <w:spacing w:line="254" w:lineRule="auto" w:before="28"/>
        <w:ind w:left="112" w:right="0"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2"/>
          <w:sz w:val="21"/>
          <w:szCs w:val="21"/>
        </w:rPr>
        <w:t>供应商未及时登录本项目信息公告发布媒体相关网站了解澄清、修改等与项目有关的内容，从而导致响应文</w:t>
      </w:r>
      <w:r>
        <w:rPr>
          <w:rFonts w:ascii="Microsoft JhengHei" w:hAnsi="Microsoft JhengHei" w:cs="Microsoft JhengHei" w:eastAsia="Microsoft JhengHei"/>
          <w:b/>
          <w:bCs/>
          <w:spacing w:val="35"/>
          <w:sz w:val="21"/>
          <w:szCs w:val="21"/>
        </w:rPr>
        <w:t> </w:t>
      </w:r>
      <w:r>
        <w:rPr>
          <w:rFonts w:ascii="Microsoft JhengHei" w:hAnsi="Microsoft JhengHei" w:cs="Microsoft JhengHei" w:eastAsia="Microsoft JhengHei"/>
          <w:b/>
          <w:bCs/>
          <w:spacing w:val="35"/>
          <w:sz w:val="21"/>
          <w:szCs w:val="21"/>
        </w:rPr>
      </w:r>
      <w:r>
        <w:rPr>
          <w:rFonts w:ascii="Microsoft JhengHei" w:hAnsi="Microsoft JhengHei" w:cs="Microsoft JhengHei" w:eastAsia="Microsoft JhengHei"/>
          <w:b/>
          <w:bCs/>
          <w:sz w:val="21"/>
          <w:szCs w:val="21"/>
        </w:rPr>
        <w:t>件无效的，由供应商自行承担责任。</w:t>
      </w:r>
      <w:r>
        <w:rPr>
          <w:rFonts w:ascii="Microsoft JhengHei" w:hAnsi="Microsoft JhengHei" w:cs="Microsoft JhengHei" w:eastAsia="Microsoft JhengHei"/>
          <w:sz w:val="21"/>
          <w:szCs w:val="21"/>
        </w:rPr>
      </w:r>
    </w:p>
    <w:p>
      <w:pPr>
        <w:pStyle w:val="BodyText"/>
        <w:spacing w:line="338" w:lineRule="auto" w:before="73"/>
        <w:ind w:right="0" w:firstLine="436"/>
        <w:jc w:val="left"/>
      </w:pPr>
      <w:r>
        <w:rPr/>
        <w:t>10.3</w:t>
      </w:r>
      <w:r>
        <w:rPr>
          <w:spacing w:val="-5"/>
        </w:rPr>
        <w:t> </w:t>
      </w:r>
      <w:r>
        <w:rPr>
          <w:spacing w:val="-3"/>
        </w:rPr>
        <w:t>澄清或者修改的内容为谈判文件的组成部分。当澄清或者修改通知就同一内容的表述不一致时，以</w:t>
      </w:r>
      <w:r>
        <w:rPr>
          <w:w w:val="100"/>
        </w:rPr>
        <w:t> </w:t>
      </w:r>
      <w:r>
        <w:rPr/>
        <w:t>最后发出的文件为准。</w:t>
      </w:r>
    </w:p>
    <w:p>
      <w:pPr>
        <w:pStyle w:val="BodyText"/>
        <w:spacing w:line="338" w:lineRule="auto" w:before="32"/>
        <w:ind w:right="0" w:firstLine="436"/>
        <w:jc w:val="left"/>
      </w:pPr>
      <w:r>
        <w:rPr/>
        <w:t>10.4</w:t>
      </w:r>
      <w:r>
        <w:rPr>
          <w:spacing w:val="-17"/>
        </w:rPr>
        <w:t> </w:t>
      </w:r>
      <w:r>
        <w:rPr/>
        <w:t>谈判文件的澄清或者修改都应该通过本项目采购代理机构以法定形式发布，采购人非通过本机构，</w:t>
      </w:r>
      <w:r>
        <w:rPr>
          <w:w w:val="100"/>
        </w:rPr>
        <w:t> </w:t>
      </w:r>
      <w:r>
        <w:rPr/>
        <w:t>不得擅自澄清或者修改谈判文件。</w:t>
      </w:r>
    </w:p>
    <w:p>
      <w:pPr>
        <w:pStyle w:val="BodyText"/>
        <w:spacing w:line="338" w:lineRule="auto" w:before="28"/>
        <w:ind w:right="0" w:firstLine="436"/>
        <w:jc w:val="left"/>
      </w:pPr>
      <w:r>
        <w:rPr/>
        <w:t>10.5</w:t>
      </w:r>
      <w:r>
        <w:rPr>
          <w:spacing w:val="-5"/>
        </w:rPr>
        <w:t> </w:t>
      </w:r>
      <w:r>
        <w:rPr>
          <w:spacing w:val="-3"/>
        </w:rPr>
        <w:t>采购代理机构可以视采购具体情况，延长首次响应文件递交截止时间和谈判时间，并在本项目竞争</w:t>
      </w:r>
      <w:r>
        <w:rPr>
          <w:w w:val="100"/>
        </w:rPr>
        <w:t> </w:t>
      </w:r>
      <w:r>
        <w:rPr/>
        <w:t>性谈判公告发布的同一媒体上发布变更公告。</w:t>
      </w:r>
    </w:p>
    <w:p>
      <w:pPr>
        <w:spacing w:line="240" w:lineRule="auto" w:before="2"/>
        <w:rPr>
          <w:rFonts w:ascii="宋体" w:hAnsi="宋体" w:cs="宋体" w:eastAsia="宋体"/>
          <w:sz w:val="19"/>
          <w:szCs w:val="19"/>
        </w:rPr>
      </w:pPr>
    </w:p>
    <w:p>
      <w:pPr>
        <w:pStyle w:val="Heading5"/>
        <w:spacing w:line="240" w:lineRule="auto"/>
        <w:ind w:left="419" w:right="94"/>
        <w:jc w:val="center"/>
        <w:rPr>
          <w:b w:val="0"/>
          <w:bCs w:val="0"/>
        </w:rPr>
      </w:pPr>
      <w:r>
        <w:rPr>
          <w:spacing w:val="2"/>
        </w:rPr>
        <w:t>三、竞争性谈判响应文件的编制</w:t>
      </w:r>
      <w:r>
        <w:rPr>
          <w:b w:val="0"/>
          <w:bCs w:val="0"/>
          <w:spacing w:val="2"/>
        </w:rPr>
      </w:r>
    </w:p>
    <w:p>
      <w:pPr>
        <w:pStyle w:val="Heading7"/>
        <w:spacing w:line="240" w:lineRule="auto" w:before="5"/>
        <w:ind w:left="549" w:right="1285"/>
        <w:jc w:val="left"/>
        <w:rPr>
          <w:b w:val="0"/>
          <w:bCs w:val="0"/>
        </w:rPr>
      </w:pPr>
      <w:r>
        <w:rPr/>
        <w:t>11.竞争性谈判响应文件（以下简称响应文件）的组成及要求</w:t>
      </w:r>
      <w:r>
        <w:rPr>
          <w:b w:val="0"/>
          <w:bCs w:val="0"/>
        </w:rPr>
      </w:r>
    </w:p>
    <w:p>
      <w:pPr>
        <w:spacing w:before="23"/>
        <w:ind w:left="535" w:right="1285"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11.1</w:t>
      </w:r>
      <w:r>
        <w:rPr>
          <w:rFonts w:ascii="Microsoft JhengHei" w:hAnsi="Microsoft JhengHei" w:cs="Microsoft JhengHei" w:eastAsia="Microsoft JhengHei"/>
          <w:b/>
          <w:bCs/>
          <w:spacing w:val="11"/>
          <w:sz w:val="21"/>
          <w:szCs w:val="21"/>
        </w:rPr>
        <w:t> </w:t>
      </w:r>
      <w:r>
        <w:rPr>
          <w:rFonts w:ascii="Microsoft JhengHei" w:hAnsi="Microsoft JhengHei" w:cs="Microsoft JhengHei" w:eastAsia="Microsoft JhengHei"/>
          <w:b/>
          <w:bCs/>
          <w:sz w:val="21"/>
          <w:szCs w:val="21"/>
        </w:rPr>
        <w:t>响应文件组成【格式见第六章“响应文件（格式）”】</w:t>
      </w:r>
      <w:r>
        <w:rPr>
          <w:rFonts w:ascii="Microsoft JhengHei" w:hAnsi="Microsoft JhengHei" w:cs="Microsoft JhengHei" w:eastAsia="Microsoft JhengHei"/>
          <w:sz w:val="21"/>
          <w:szCs w:val="21"/>
        </w:rPr>
      </w:r>
    </w:p>
    <w:p>
      <w:pPr>
        <w:spacing w:before="28"/>
        <w:ind w:left="535" w:right="1285"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11.1.1</w:t>
      </w:r>
      <w:r>
        <w:rPr>
          <w:rFonts w:ascii="Microsoft JhengHei" w:hAnsi="Microsoft JhengHei" w:cs="Microsoft JhengHei" w:eastAsia="Microsoft JhengHei"/>
          <w:b/>
          <w:bCs/>
          <w:spacing w:val="37"/>
          <w:sz w:val="21"/>
          <w:szCs w:val="21"/>
        </w:rPr>
        <w:t> </w:t>
      </w:r>
      <w:r>
        <w:rPr>
          <w:rFonts w:ascii="Microsoft JhengHei" w:hAnsi="Microsoft JhengHei" w:cs="Microsoft JhengHei" w:eastAsia="Microsoft JhengHei"/>
          <w:b/>
          <w:bCs/>
          <w:sz w:val="21"/>
          <w:szCs w:val="21"/>
        </w:rPr>
        <w:t>资格性响应证明材料：</w:t>
      </w:r>
      <w:r>
        <w:rPr>
          <w:rFonts w:ascii="Microsoft JhengHei" w:hAnsi="Microsoft JhengHei" w:cs="Microsoft JhengHei" w:eastAsia="Microsoft JhengHei"/>
          <w:sz w:val="21"/>
          <w:szCs w:val="21"/>
        </w:rPr>
      </w:r>
    </w:p>
    <w:p>
      <w:pPr>
        <w:spacing w:before="23"/>
        <w:ind w:left="535" w:right="1285" w:firstLine="0"/>
        <w:jc w:val="left"/>
        <w:rPr>
          <w:rFonts w:ascii="Microsoft JhengHei" w:hAnsi="Microsoft JhengHei" w:cs="Microsoft JhengHei" w:eastAsia="Microsoft JhengHei"/>
          <w:sz w:val="21"/>
          <w:szCs w:val="21"/>
        </w:rPr>
      </w:pPr>
      <w:r>
        <w:rPr>
          <w:rFonts w:ascii="宋体" w:hAnsi="宋体" w:cs="宋体" w:eastAsia="宋体"/>
          <w:sz w:val="21"/>
          <w:szCs w:val="21"/>
        </w:rPr>
        <w:t>（1）响应函</w:t>
      </w:r>
      <w:r>
        <w:rPr>
          <w:rFonts w:ascii="Microsoft JhengHei" w:hAnsi="Microsoft JhengHei" w:cs="Microsoft JhengHei" w:eastAsia="Microsoft JhengHei"/>
          <w:b/>
          <w:bCs/>
          <w:sz w:val="21"/>
          <w:szCs w:val="21"/>
        </w:rPr>
        <w:t>（必须提供）；</w:t>
      </w:r>
      <w:r>
        <w:rPr>
          <w:rFonts w:ascii="Microsoft JhengHei" w:hAnsi="Microsoft JhengHei" w:cs="Microsoft JhengHei" w:eastAsia="Microsoft JhengHei"/>
          <w:sz w:val="21"/>
          <w:szCs w:val="21"/>
        </w:rPr>
      </w:r>
    </w:p>
    <w:p>
      <w:pPr>
        <w:pStyle w:val="BodyText"/>
        <w:spacing w:line="240" w:lineRule="auto" w:before="23"/>
        <w:ind w:left="535" w:right="1285"/>
        <w:jc w:val="left"/>
      </w:pPr>
      <w:r>
        <w:rPr/>
        <w:t>（2）供应商相应的法定代表人、负责人、自然人身份证正反两面复印件</w:t>
      </w:r>
      <w:r>
        <w:rPr>
          <w:rFonts w:ascii="Microsoft JhengHei" w:hAnsi="Microsoft JhengHei" w:cs="Microsoft JhengHei" w:eastAsia="Microsoft JhengHei"/>
          <w:b/>
          <w:bCs/>
        </w:rPr>
        <w:t>（必须提供）</w:t>
      </w:r>
      <w:r>
        <w:rPr/>
        <w:t>；</w:t>
      </w:r>
    </w:p>
    <w:p>
      <w:pPr>
        <w:pStyle w:val="BodyText"/>
        <w:spacing w:line="240" w:lineRule="auto" w:before="99"/>
        <w:ind w:right="0" w:firstLine="422"/>
        <w:jc w:val="left"/>
      </w:pPr>
      <w:r>
        <w:rPr>
          <w:spacing w:val="-4"/>
        </w:rPr>
        <w:t>（3）供应商的授权委托书原件、委托代理人身份证正反面复印件以及由县级以上（含县级）社会养老保</w:t>
      </w:r>
    </w:p>
    <w:p>
      <w:pPr>
        <w:pStyle w:val="BodyText"/>
        <w:spacing w:line="290" w:lineRule="auto" w:before="128"/>
        <w:ind w:right="0"/>
        <w:jc w:val="left"/>
      </w:pPr>
      <w:r>
        <w:rPr>
          <w:spacing w:val="-2"/>
        </w:rPr>
        <w:t>险经办机构出具的供应商为委托代理人交纳的社保证明复印件【属自然人的应提供由县级以上（含县级）社</w:t>
      </w:r>
      <w:r>
        <w:rPr>
          <w:spacing w:val="-18"/>
        </w:rPr>
        <w:t> </w:t>
      </w:r>
      <w:r>
        <w:rPr>
          <w:spacing w:val="-18"/>
        </w:rPr>
      </w:r>
      <w:r>
        <w:rPr>
          <w:spacing w:val="-2"/>
        </w:rPr>
        <w:t>会养老保险经办机构出具的自然人本人及委托代理人所交纳的社保证明复印件】</w:t>
      </w:r>
      <w:r>
        <w:rPr>
          <w:rFonts w:ascii="Microsoft JhengHei" w:hAnsi="Microsoft JhengHei" w:cs="Microsoft JhengHei" w:eastAsia="Microsoft JhengHei"/>
          <w:b/>
          <w:bCs/>
          <w:spacing w:val="-2"/>
        </w:rPr>
        <w:t>（委托代理时必须提供）</w:t>
      </w:r>
      <w:r>
        <w:rPr>
          <w:spacing w:val="-2"/>
        </w:rPr>
        <w:t>；</w:t>
      </w:r>
    </w:p>
    <w:p>
      <w:pPr>
        <w:spacing w:line="330" w:lineRule="exact" w:before="0"/>
        <w:ind w:left="535" w:right="1285" w:firstLine="0"/>
        <w:jc w:val="left"/>
        <w:rPr>
          <w:rFonts w:ascii="宋体" w:hAnsi="宋体" w:cs="宋体" w:eastAsia="宋体"/>
          <w:sz w:val="21"/>
          <w:szCs w:val="21"/>
        </w:rPr>
      </w:pPr>
      <w:r>
        <w:rPr>
          <w:rFonts w:ascii="宋体" w:hAnsi="宋体" w:cs="宋体" w:eastAsia="宋体"/>
          <w:sz w:val="21"/>
          <w:szCs w:val="21"/>
        </w:rPr>
        <w:t>（4）供应商的法人或者其他组织营业执照等证明文件复印件</w:t>
      </w:r>
      <w:r>
        <w:rPr>
          <w:rFonts w:ascii="Microsoft JhengHei" w:hAnsi="Microsoft JhengHei" w:cs="Microsoft JhengHei" w:eastAsia="Microsoft JhengHei"/>
          <w:b/>
          <w:bCs/>
          <w:sz w:val="21"/>
          <w:szCs w:val="21"/>
        </w:rPr>
        <w:t>（必须提供，自然人除外）</w:t>
      </w:r>
      <w:r>
        <w:rPr>
          <w:rFonts w:ascii="宋体" w:hAnsi="宋体" w:cs="宋体" w:eastAsia="宋体"/>
          <w:sz w:val="21"/>
          <w:szCs w:val="21"/>
        </w:rPr>
        <w:t>；</w:t>
      </w:r>
    </w:p>
    <w:p>
      <w:pPr>
        <w:pStyle w:val="Heading7"/>
        <w:spacing w:line="256" w:lineRule="auto" w:before="28"/>
        <w:ind w:left="112" w:right="0" w:firstLine="422"/>
        <w:jc w:val="left"/>
        <w:rPr>
          <w:b w:val="0"/>
          <w:bCs w:val="0"/>
        </w:rPr>
      </w:pPr>
      <w:r>
        <w:rPr/>
        <w:t>注：①法人包括企业法人、机关法人、事业单位法人和社会团体法人；其他组织主要包括合伙企业、非</w:t>
      </w:r>
      <w:r>
        <w:rPr>
          <w:w w:val="100"/>
        </w:rPr>
        <w:t> </w:t>
      </w:r>
      <w:r>
        <w:rPr/>
        <w:t>企业专业服务机构、个体工商户、农村承包经营户。②如供应商为企业（包括合伙企业），应提供工商部门</w:t>
      </w:r>
      <w:r>
        <w:rPr>
          <w:w w:val="100"/>
        </w:rPr>
        <w:t> </w:t>
      </w:r>
      <w:r>
        <w:rPr>
          <w:spacing w:val="-4"/>
        </w:rPr>
        <w:t>注册的有效“企业法人营业执照”或“营业执照；供应商为事业单位，应提供有效的“事业单位法人证书”；</w:t>
      </w:r>
      <w:r>
        <w:rPr>
          <w:spacing w:val="32"/>
        </w:rPr>
        <w:t> </w:t>
      </w:r>
      <w:r>
        <w:rPr>
          <w:spacing w:val="32"/>
        </w:rPr>
      </w:r>
      <w:r>
        <w:rPr/>
        <w:t>供应商为非企业专业服务机构的，应提供执业许可证等证明文件；供应商为个体工商户，应提供有效的“个</w:t>
      </w:r>
      <w:r>
        <w:rPr>
          <w:w w:val="100"/>
        </w:rPr>
        <w:t> </w:t>
      </w:r>
      <w:r>
        <w:rPr/>
        <w:t>体工商户营业执照”。</w:t>
      </w:r>
      <w:r>
        <w:rPr>
          <w:b w:val="0"/>
          <w:bCs w:val="0"/>
        </w:rPr>
      </w:r>
    </w:p>
    <w:p>
      <w:pPr>
        <w:pStyle w:val="BodyText"/>
        <w:spacing w:line="240" w:lineRule="auto" w:before="3"/>
        <w:ind w:left="525" w:right="0"/>
        <w:jc w:val="left"/>
        <w:rPr>
          <w:rFonts w:ascii="Microsoft JhengHei" w:hAnsi="Microsoft JhengHei" w:cs="Microsoft JhengHei" w:eastAsia="Microsoft JhengHei"/>
        </w:rPr>
      </w:pPr>
      <w:r>
        <w:rPr>
          <w:spacing w:val="-6"/>
        </w:rPr>
        <w:t>（5）供应商的财务状况报告（或银行出具的资信证明）、依法缴纳税收的相关材料复印件</w:t>
      </w:r>
      <w:r>
        <w:rPr>
          <w:rFonts w:ascii="Microsoft JhengHei" w:hAnsi="Microsoft JhengHei" w:cs="Microsoft JhengHei" w:eastAsia="Microsoft JhengHei"/>
          <w:b/>
          <w:bCs/>
          <w:spacing w:val="-6"/>
        </w:rPr>
        <w:t>（必须提供）；</w:t>
      </w:r>
      <w:r>
        <w:rPr>
          <w:rFonts w:ascii="Microsoft JhengHei" w:hAnsi="Microsoft JhengHei" w:cs="Microsoft JhengHei" w:eastAsia="Microsoft JhengHei"/>
          <w:spacing w:val="-6"/>
        </w:rPr>
      </w:r>
    </w:p>
    <w:p>
      <w:pPr>
        <w:pStyle w:val="BodyText"/>
        <w:spacing w:line="254" w:lineRule="auto" w:before="23"/>
        <w:ind w:right="0" w:firstLine="422"/>
        <w:jc w:val="left"/>
        <w:rPr>
          <w:rFonts w:ascii="Microsoft JhengHei" w:hAnsi="Microsoft JhengHei" w:cs="Microsoft JhengHei" w:eastAsia="Microsoft JhengHei"/>
        </w:rPr>
      </w:pPr>
      <w:r>
        <w:rPr>
          <w:spacing w:val="-5"/>
        </w:rPr>
        <w:t>（6）供应商参加政府采购活动前 </w:t>
      </w:r>
      <w:r>
        <w:rPr/>
        <w:t>3</w:t>
      </w:r>
      <w:r>
        <w:rPr>
          <w:spacing w:val="-23"/>
        </w:rPr>
        <w:t> </w:t>
      </w:r>
      <w:r>
        <w:rPr>
          <w:spacing w:val="-4"/>
        </w:rPr>
        <w:t>年内在经营活动中没有重大违法记录及有关信用信息的书面声明</w:t>
      </w:r>
      <w:r>
        <w:rPr>
          <w:rFonts w:ascii="Microsoft JhengHei" w:hAnsi="Microsoft JhengHei" w:cs="Microsoft JhengHei" w:eastAsia="Microsoft JhengHei"/>
          <w:b/>
          <w:bCs/>
          <w:spacing w:val="-4"/>
        </w:rPr>
        <w:t>（必</w:t>
      </w:r>
      <w:r>
        <w:rPr>
          <w:rFonts w:ascii="Microsoft JhengHei" w:hAnsi="Microsoft JhengHei" w:cs="Microsoft JhengHei" w:eastAsia="Microsoft JhengHei"/>
          <w:b/>
          <w:bCs/>
          <w:w w:val="100"/>
        </w:rPr>
        <w:t> </w:t>
      </w:r>
      <w:r>
        <w:rPr>
          <w:rFonts w:ascii="Microsoft JhengHei" w:hAnsi="Microsoft JhengHei" w:cs="Microsoft JhengHei" w:eastAsia="Microsoft JhengHei"/>
          <w:b/>
          <w:bCs/>
        </w:rPr>
        <w:t>须提供）；</w:t>
      </w:r>
      <w:r>
        <w:rPr>
          <w:rFonts w:ascii="Microsoft JhengHei" w:hAnsi="Microsoft JhengHei" w:cs="Microsoft JhengHei" w:eastAsia="Microsoft JhengHei"/>
        </w:rPr>
      </w:r>
    </w:p>
    <w:p>
      <w:pPr>
        <w:spacing w:line="254" w:lineRule="auto" w:before="11"/>
        <w:ind w:left="535" w:right="3595" w:firstLine="0"/>
        <w:jc w:val="left"/>
        <w:rPr>
          <w:rFonts w:ascii="Microsoft JhengHei" w:hAnsi="Microsoft JhengHei" w:cs="Microsoft JhengHei" w:eastAsia="Microsoft JhengHei"/>
          <w:sz w:val="21"/>
          <w:szCs w:val="21"/>
        </w:rPr>
      </w:pPr>
      <w:r>
        <w:rPr>
          <w:rFonts w:ascii="宋体" w:hAnsi="宋体" w:cs="宋体" w:eastAsia="宋体"/>
          <w:spacing w:val="-2"/>
          <w:sz w:val="21"/>
          <w:szCs w:val="21"/>
        </w:rPr>
        <w:t>（7）供应商参加本项目无围标串标行为的承诺函</w:t>
      </w:r>
      <w:r>
        <w:rPr>
          <w:rFonts w:ascii="Microsoft JhengHei" w:hAnsi="Microsoft JhengHei" w:cs="Microsoft JhengHei" w:eastAsia="Microsoft JhengHei"/>
          <w:b/>
          <w:bCs/>
          <w:spacing w:val="-2"/>
          <w:sz w:val="21"/>
          <w:szCs w:val="21"/>
        </w:rPr>
        <w:t>（必须提供）。</w:t>
      </w:r>
      <w:r>
        <w:rPr>
          <w:rFonts w:ascii="Microsoft JhengHei" w:hAnsi="Microsoft JhengHei" w:cs="Microsoft JhengHei" w:eastAsia="Microsoft JhengHei"/>
          <w:b/>
          <w:bCs/>
          <w:spacing w:val="8"/>
          <w:sz w:val="21"/>
          <w:szCs w:val="21"/>
        </w:rPr>
        <w:t> </w:t>
      </w:r>
      <w:r>
        <w:rPr>
          <w:rFonts w:ascii="Microsoft JhengHei" w:hAnsi="Microsoft JhengHei" w:cs="Microsoft JhengHei" w:eastAsia="Microsoft JhengHei"/>
          <w:b/>
          <w:bCs/>
          <w:sz w:val="21"/>
          <w:szCs w:val="21"/>
        </w:rPr>
        <w:t>11.1.2</w:t>
      </w:r>
      <w:r>
        <w:rPr>
          <w:rFonts w:ascii="Microsoft JhengHei" w:hAnsi="Microsoft JhengHei" w:cs="Microsoft JhengHei" w:eastAsia="Microsoft JhengHei"/>
          <w:b/>
          <w:bCs/>
          <w:spacing w:val="37"/>
          <w:sz w:val="21"/>
          <w:szCs w:val="21"/>
        </w:rPr>
        <w:t> </w:t>
      </w:r>
      <w:r>
        <w:rPr>
          <w:rFonts w:ascii="Microsoft JhengHei" w:hAnsi="Microsoft JhengHei" w:cs="Microsoft JhengHei" w:eastAsia="Microsoft JhengHei"/>
          <w:b/>
          <w:bCs/>
          <w:sz w:val="21"/>
          <w:szCs w:val="21"/>
        </w:rPr>
        <w:t>符合性响应证明材料：</w:t>
      </w:r>
      <w:r>
        <w:rPr>
          <w:rFonts w:ascii="Microsoft JhengHei" w:hAnsi="Microsoft JhengHei" w:cs="Microsoft JhengHei" w:eastAsia="Microsoft JhengHei"/>
          <w:sz w:val="21"/>
          <w:szCs w:val="21"/>
        </w:rPr>
      </w:r>
    </w:p>
    <w:p>
      <w:pPr>
        <w:spacing w:before="6"/>
        <w:ind w:left="535" w:right="1285" w:firstLine="0"/>
        <w:jc w:val="left"/>
        <w:rPr>
          <w:rFonts w:ascii="宋体" w:hAnsi="宋体" w:cs="宋体" w:eastAsia="宋体"/>
          <w:sz w:val="21"/>
          <w:szCs w:val="21"/>
        </w:rPr>
      </w:pPr>
      <w:r>
        <w:rPr>
          <w:rFonts w:ascii="宋体" w:hAnsi="宋体" w:cs="宋体" w:eastAsia="宋体"/>
          <w:sz w:val="21"/>
          <w:szCs w:val="21"/>
        </w:rPr>
        <w:t>（1）谈判报价表</w:t>
      </w:r>
      <w:r>
        <w:rPr>
          <w:rFonts w:ascii="Microsoft JhengHei" w:hAnsi="Microsoft JhengHei" w:cs="Microsoft JhengHei" w:eastAsia="Microsoft JhengHei"/>
          <w:b/>
          <w:bCs/>
          <w:sz w:val="21"/>
          <w:szCs w:val="21"/>
        </w:rPr>
        <w:t>（必须提供）</w:t>
      </w:r>
      <w:r>
        <w:rPr>
          <w:rFonts w:ascii="宋体" w:hAnsi="宋体" w:cs="宋体" w:eastAsia="宋体"/>
          <w:sz w:val="21"/>
          <w:szCs w:val="21"/>
        </w:rPr>
        <w:t>；</w:t>
      </w:r>
    </w:p>
    <w:p>
      <w:pPr>
        <w:spacing w:before="23"/>
        <w:ind w:left="535" w:right="1285" w:firstLine="0"/>
        <w:jc w:val="left"/>
        <w:rPr>
          <w:rFonts w:ascii="宋体" w:hAnsi="宋体" w:cs="宋体" w:eastAsia="宋体"/>
          <w:sz w:val="21"/>
          <w:szCs w:val="21"/>
        </w:rPr>
      </w:pPr>
      <w:r>
        <w:rPr>
          <w:rFonts w:ascii="宋体" w:hAnsi="宋体" w:cs="宋体" w:eastAsia="宋体"/>
          <w:sz w:val="21"/>
          <w:szCs w:val="21"/>
        </w:rPr>
        <w:t>（2）技术响应表</w:t>
      </w:r>
      <w:r>
        <w:rPr>
          <w:rFonts w:ascii="Microsoft JhengHei" w:hAnsi="Microsoft JhengHei" w:cs="Microsoft JhengHei" w:eastAsia="Microsoft JhengHei"/>
          <w:b/>
          <w:bCs/>
          <w:sz w:val="21"/>
          <w:szCs w:val="21"/>
        </w:rPr>
        <w:t>（必须提供）</w:t>
      </w:r>
      <w:r>
        <w:rPr>
          <w:rFonts w:ascii="宋体" w:hAnsi="宋体" w:cs="宋体" w:eastAsia="宋体"/>
          <w:sz w:val="21"/>
          <w:szCs w:val="21"/>
        </w:rPr>
        <w:t>；</w:t>
      </w:r>
    </w:p>
    <w:p>
      <w:pPr>
        <w:spacing w:after="0"/>
        <w:jc w:val="left"/>
        <w:rPr>
          <w:rFonts w:ascii="宋体" w:hAnsi="宋体" w:cs="宋体" w:eastAsia="宋体"/>
          <w:sz w:val="21"/>
          <w:szCs w:val="21"/>
        </w:rPr>
        <w:sectPr>
          <w:pgSz w:w="11900" w:h="16840"/>
          <w:pgMar w:header="0" w:footer="690" w:top="1180" w:bottom="880" w:left="1020" w:right="680"/>
        </w:sectPr>
      </w:pPr>
    </w:p>
    <w:p>
      <w:pPr>
        <w:pStyle w:val="BodyText"/>
        <w:spacing w:line="280" w:lineRule="auto" w:before="21"/>
        <w:ind w:right="0" w:firstLine="422"/>
        <w:jc w:val="left"/>
      </w:pPr>
      <w:r>
        <w:rPr>
          <w:spacing w:val="-5"/>
        </w:rPr>
        <w:t>（3）供应商所竞第 </w:t>
      </w:r>
      <w:r>
        <w:rPr/>
        <w:t>2</w:t>
      </w:r>
      <w:r>
        <w:rPr>
          <w:spacing w:val="-26"/>
        </w:rPr>
        <w:t> </w:t>
      </w:r>
      <w:r>
        <w:rPr>
          <w:spacing w:val="-4"/>
        </w:rPr>
        <w:t>项号产品“智能移动式压缩转运箱”保证能与采购人现有的垃圾车配套使用的承诺</w:t>
      </w:r>
      <w:r>
        <w:rPr>
          <w:w w:val="100"/>
        </w:rPr>
        <w:t> </w:t>
      </w:r>
      <w:r>
        <w:rPr/>
        <w:t>函</w:t>
      </w:r>
      <w:r>
        <w:rPr>
          <w:rFonts w:ascii="Microsoft JhengHei" w:hAnsi="Microsoft JhengHei" w:cs="Microsoft JhengHei" w:eastAsia="Microsoft JhengHei"/>
          <w:b/>
          <w:bCs/>
        </w:rPr>
        <w:t>（必须提供）</w:t>
      </w:r>
      <w:r>
        <w:rPr/>
        <w:t>；</w:t>
      </w:r>
    </w:p>
    <w:p>
      <w:pPr>
        <w:spacing w:line="346" w:lineRule="exact" w:before="0"/>
        <w:ind w:left="535" w:right="1285" w:firstLine="0"/>
        <w:jc w:val="left"/>
        <w:rPr>
          <w:rFonts w:ascii="Microsoft JhengHei" w:hAnsi="Microsoft JhengHei" w:cs="Microsoft JhengHei" w:eastAsia="Microsoft JhengHei"/>
          <w:sz w:val="21"/>
          <w:szCs w:val="21"/>
        </w:rPr>
      </w:pPr>
      <w:r>
        <w:rPr>
          <w:rFonts w:ascii="宋体" w:hAnsi="宋体" w:cs="宋体" w:eastAsia="宋体"/>
          <w:sz w:val="21"/>
          <w:szCs w:val="21"/>
        </w:rPr>
        <w:t>（4）供应商的售后服务承诺书</w:t>
      </w:r>
      <w:r>
        <w:rPr>
          <w:rFonts w:ascii="Microsoft JhengHei" w:hAnsi="Microsoft JhengHei" w:cs="Microsoft JhengHei" w:eastAsia="Microsoft JhengHei"/>
          <w:b/>
          <w:bCs/>
          <w:sz w:val="21"/>
          <w:szCs w:val="21"/>
        </w:rPr>
        <w:t>（必须提供）；</w:t>
      </w:r>
      <w:r>
        <w:rPr>
          <w:rFonts w:ascii="Microsoft JhengHei" w:hAnsi="Microsoft JhengHei" w:cs="Microsoft JhengHei" w:eastAsia="Microsoft JhengHei"/>
          <w:sz w:val="21"/>
          <w:szCs w:val="21"/>
        </w:rPr>
      </w:r>
    </w:p>
    <w:p>
      <w:pPr>
        <w:spacing w:line="254" w:lineRule="auto" w:before="23"/>
        <w:ind w:left="746" w:right="3044" w:hanging="212"/>
        <w:jc w:val="left"/>
        <w:rPr>
          <w:rFonts w:ascii="Microsoft JhengHei" w:hAnsi="Microsoft JhengHei" w:cs="Microsoft JhengHei" w:eastAsia="Microsoft JhengHei"/>
          <w:sz w:val="21"/>
          <w:szCs w:val="21"/>
        </w:rPr>
      </w:pPr>
      <w:r>
        <w:rPr>
          <w:rFonts w:ascii="宋体" w:hAnsi="宋体" w:cs="宋体" w:eastAsia="宋体"/>
          <w:spacing w:val="-1"/>
          <w:sz w:val="21"/>
          <w:szCs w:val="21"/>
        </w:rPr>
        <w:t>（5）“货物采购需求”中必须提供的有效证明文件</w:t>
      </w:r>
      <w:r>
        <w:rPr>
          <w:rFonts w:ascii="Microsoft JhengHei" w:hAnsi="Microsoft JhengHei" w:cs="Microsoft JhengHei" w:eastAsia="Microsoft JhengHei"/>
          <w:b/>
          <w:bCs/>
          <w:spacing w:val="-1"/>
          <w:sz w:val="21"/>
          <w:szCs w:val="21"/>
        </w:rPr>
        <w:t>（必须提供）。</w:t>
      </w:r>
      <w:r>
        <w:rPr>
          <w:rFonts w:ascii="Microsoft JhengHei" w:hAnsi="Microsoft JhengHei" w:cs="Microsoft JhengHei" w:eastAsia="Microsoft JhengHei"/>
          <w:b/>
          <w:bCs/>
          <w:spacing w:val="-19"/>
          <w:sz w:val="21"/>
          <w:szCs w:val="21"/>
        </w:rPr>
        <w:t> </w:t>
      </w:r>
      <w:r>
        <w:rPr>
          <w:rFonts w:ascii="Microsoft JhengHei" w:hAnsi="Microsoft JhengHei" w:cs="Microsoft JhengHei" w:eastAsia="Microsoft JhengHei"/>
          <w:b/>
          <w:bCs/>
          <w:sz w:val="21"/>
          <w:szCs w:val="21"/>
        </w:rPr>
        <w:t>11.1.3</w:t>
      </w:r>
      <w:r>
        <w:rPr>
          <w:rFonts w:ascii="Microsoft JhengHei" w:hAnsi="Microsoft JhengHei" w:cs="Microsoft JhengHei" w:eastAsia="Microsoft JhengHei"/>
          <w:b/>
          <w:bCs/>
          <w:spacing w:val="36"/>
          <w:sz w:val="21"/>
          <w:szCs w:val="21"/>
        </w:rPr>
        <w:t> </w:t>
      </w:r>
      <w:r>
        <w:rPr>
          <w:rFonts w:ascii="Microsoft JhengHei" w:hAnsi="Microsoft JhengHei" w:cs="Microsoft JhengHei" w:eastAsia="Microsoft JhengHei"/>
          <w:b/>
          <w:bCs/>
          <w:sz w:val="21"/>
          <w:szCs w:val="21"/>
        </w:rPr>
        <w:t>其它有效证明材料：</w:t>
      </w:r>
      <w:r>
        <w:rPr>
          <w:rFonts w:ascii="Microsoft JhengHei" w:hAnsi="Microsoft JhengHei" w:cs="Microsoft JhengHei" w:eastAsia="Microsoft JhengHei"/>
          <w:sz w:val="21"/>
          <w:szCs w:val="21"/>
        </w:rPr>
      </w:r>
    </w:p>
    <w:p>
      <w:pPr>
        <w:pStyle w:val="BodyText"/>
        <w:spacing w:line="252" w:lineRule="auto" w:before="1"/>
        <w:ind w:left="535" w:right="0"/>
        <w:jc w:val="left"/>
        <w:rPr>
          <w:rFonts w:ascii="Microsoft JhengHei" w:hAnsi="Microsoft JhengHei" w:cs="Microsoft JhengHei" w:eastAsia="Microsoft JhengHei"/>
        </w:rPr>
      </w:pPr>
      <w:r>
        <w:rPr/>
        <w:t>（1）供应商的售后服务增值方案</w:t>
      </w:r>
      <w:r>
        <w:rPr>
          <w:rFonts w:ascii="Microsoft JhengHei" w:hAnsi="Microsoft JhengHei" w:cs="Microsoft JhengHei" w:eastAsia="Microsoft JhengHei"/>
          <w:b/>
          <w:bCs/>
        </w:rPr>
        <w:t>（如有，请提供）</w:t>
      </w:r>
      <w:r>
        <w:rPr>
          <w:rFonts w:ascii="Microsoft JhengHei" w:hAnsi="Microsoft JhengHei" w:cs="Microsoft JhengHei" w:eastAsia="Microsoft JhengHei"/>
          <w:b/>
          <w:bCs/>
          <w:spacing w:val="-47"/>
        </w:rPr>
        <w:t> </w:t>
      </w:r>
      <w:r>
        <w:rPr>
          <w:spacing w:val="-2"/>
        </w:rPr>
        <w:t>内容包含但不限于故障出现解决方案、免费技术培训方案、免费保修期外维修方案、其它优惠方案等</w:t>
      </w:r>
      <w:r>
        <w:rPr>
          <w:rFonts w:ascii="Microsoft JhengHei" w:hAnsi="Microsoft JhengHei" w:cs="Microsoft JhengHei" w:eastAsia="Microsoft JhengHei"/>
          <w:b/>
          <w:bCs/>
          <w:spacing w:val="-2"/>
        </w:rPr>
        <w:t>；</w:t>
      </w:r>
      <w:r>
        <w:rPr>
          <w:rFonts w:ascii="Microsoft JhengHei" w:hAnsi="Microsoft JhengHei" w:cs="Microsoft JhengHei" w:eastAsia="Microsoft JhengHei"/>
          <w:spacing w:val="-2"/>
        </w:rPr>
      </w:r>
    </w:p>
    <w:p>
      <w:pPr>
        <w:spacing w:before="4"/>
        <w:ind w:left="535" w:right="1285" w:firstLine="0"/>
        <w:jc w:val="left"/>
        <w:rPr>
          <w:rFonts w:ascii="Microsoft JhengHei" w:hAnsi="Microsoft JhengHei" w:cs="Microsoft JhengHei" w:eastAsia="Microsoft JhengHei"/>
          <w:sz w:val="21"/>
          <w:szCs w:val="21"/>
        </w:rPr>
      </w:pPr>
      <w:r>
        <w:rPr>
          <w:rFonts w:ascii="宋体" w:hAnsi="宋体" w:cs="宋体" w:eastAsia="宋体"/>
          <w:sz w:val="21"/>
          <w:szCs w:val="21"/>
        </w:rPr>
        <w:t>（2）节能方面的资质证书复印件</w:t>
      </w:r>
      <w:r>
        <w:rPr>
          <w:rFonts w:ascii="Microsoft JhengHei" w:hAnsi="Microsoft JhengHei" w:cs="Microsoft JhengHei" w:eastAsia="Microsoft JhengHei"/>
          <w:b/>
          <w:bCs/>
          <w:sz w:val="21"/>
          <w:szCs w:val="21"/>
        </w:rPr>
        <w:t>（如有，请提供）；</w:t>
      </w:r>
      <w:r>
        <w:rPr>
          <w:rFonts w:ascii="Microsoft JhengHei" w:hAnsi="Microsoft JhengHei" w:cs="Microsoft JhengHei" w:eastAsia="Microsoft JhengHei"/>
          <w:sz w:val="21"/>
          <w:szCs w:val="21"/>
        </w:rPr>
      </w:r>
    </w:p>
    <w:p>
      <w:pPr>
        <w:spacing w:before="23"/>
        <w:ind w:left="535" w:right="1285" w:firstLine="0"/>
        <w:jc w:val="left"/>
        <w:rPr>
          <w:rFonts w:ascii="Microsoft JhengHei" w:hAnsi="Microsoft JhengHei" w:cs="Microsoft JhengHei" w:eastAsia="Microsoft JhengHei"/>
          <w:sz w:val="21"/>
          <w:szCs w:val="21"/>
        </w:rPr>
      </w:pPr>
      <w:r>
        <w:rPr>
          <w:rFonts w:ascii="宋体" w:hAnsi="宋体" w:cs="宋体" w:eastAsia="宋体"/>
          <w:sz w:val="21"/>
          <w:szCs w:val="21"/>
        </w:rPr>
        <w:t>（3）环保方面的资质证书复印件</w:t>
      </w:r>
      <w:r>
        <w:rPr>
          <w:rFonts w:ascii="Microsoft JhengHei" w:hAnsi="Microsoft JhengHei" w:cs="Microsoft JhengHei" w:eastAsia="Microsoft JhengHei"/>
          <w:b/>
          <w:bCs/>
          <w:sz w:val="21"/>
          <w:szCs w:val="21"/>
        </w:rPr>
        <w:t>（如有，请提供）；</w:t>
      </w:r>
      <w:r>
        <w:rPr>
          <w:rFonts w:ascii="Microsoft JhengHei" w:hAnsi="Microsoft JhengHei" w:cs="Microsoft JhengHei" w:eastAsia="Microsoft JhengHei"/>
          <w:sz w:val="21"/>
          <w:szCs w:val="21"/>
        </w:rPr>
      </w:r>
    </w:p>
    <w:p>
      <w:pPr>
        <w:pStyle w:val="BodyText"/>
        <w:spacing w:line="285" w:lineRule="auto" w:before="90"/>
        <w:ind w:right="0" w:firstLine="422"/>
        <w:jc w:val="left"/>
        <w:rPr>
          <w:rFonts w:ascii="Microsoft JhengHei" w:hAnsi="Microsoft JhengHei" w:cs="Microsoft JhengHei" w:eastAsia="Microsoft JhengHei"/>
        </w:rPr>
      </w:pPr>
      <w:r>
        <w:rPr/>
        <w:t>（4）供应商</w:t>
      </w:r>
      <w:r>
        <w:rPr>
          <w:spacing w:val="-57"/>
        </w:rPr>
        <w:t> </w:t>
      </w:r>
      <w:r>
        <w:rPr/>
        <w:t>2017</w:t>
      </w:r>
      <w:r>
        <w:rPr>
          <w:spacing w:val="-53"/>
        </w:rPr>
        <w:t> </w:t>
      </w:r>
      <w:r>
        <w:rPr/>
        <w:t>年以来具有同类产品的销售业绩的相关证明材料（无不良记录，以中标、成交通知书</w:t>
      </w:r>
      <w:r>
        <w:rPr>
          <w:w w:val="100"/>
        </w:rPr>
        <w:t> </w:t>
      </w:r>
      <w:r>
        <w:rPr/>
        <w:t>或签订的销售合同为准，并能清晰反映所销售的货物名称、种类、金额）</w:t>
      </w:r>
      <w:r>
        <w:rPr>
          <w:rFonts w:ascii="Microsoft JhengHei" w:hAnsi="Microsoft JhengHei" w:cs="Microsoft JhengHei" w:eastAsia="Microsoft JhengHei"/>
          <w:b/>
          <w:bCs/>
        </w:rPr>
        <w:t>（如有，请提供）；</w:t>
      </w:r>
      <w:r>
        <w:rPr>
          <w:rFonts w:ascii="Microsoft JhengHei" w:hAnsi="Microsoft JhengHei" w:cs="Microsoft JhengHei" w:eastAsia="Microsoft JhengHei"/>
        </w:rPr>
      </w:r>
    </w:p>
    <w:p>
      <w:pPr>
        <w:pStyle w:val="BodyText"/>
        <w:spacing w:line="336" w:lineRule="exact" w:before="0"/>
        <w:ind w:left="535" w:right="0"/>
        <w:jc w:val="left"/>
      </w:pPr>
      <w:r>
        <w:rPr/>
        <w:t>（5）供应商为生产厂家的，供应商的生产制造设备清单及专业技术能力说明</w:t>
      </w:r>
      <w:r>
        <w:rPr>
          <w:rFonts w:ascii="Microsoft JhengHei" w:hAnsi="Microsoft JhengHei" w:cs="Microsoft JhengHei" w:eastAsia="Microsoft JhengHei"/>
          <w:b/>
          <w:bCs/>
        </w:rPr>
        <w:t>（如有，请提供）</w:t>
      </w:r>
      <w:r>
        <w:rPr/>
        <w:t>；</w:t>
      </w:r>
    </w:p>
    <w:p>
      <w:pPr>
        <w:pStyle w:val="BodyText"/>
        <w:spacing w:line="280" w:lineRule="auto" w:before="90"/>
        <w:ind w:right="0" w:firstLine="422"/>
        <w:jc w:val="left"/>
        <w:rPr>
          <w:rFonts w:ascii="Microsoft JhengHei" w:hAnsi="Microsoft JhengHei" w:cs="Microsoft JhengHei" w:eastAsia="Microsoft JhengHei"/>
        </w:rPr>
      </w:pPr>
      <w:r>
        <w:rPr>
          <w:spacing w:val="-4"/>
        </w:rPr>
        <w:t>（6）供应商属于小型、微型企业的，应提供《中小企业声明函》；属于监狱企业的，应当提供由省级以</w:t>
      </w:r>
      <w:r>
        <w:rPr>
          <w:w w:val="100"/>
        </w:rPr>
        <w:t> </w:t>
      </w:r>
      <w:r>
        <w:rPr/>
        <w:t>上监狱管理局、戒毒管理局</w:t>
      </w:r>
      <w:r>
        <w:rPr>
          <w:rFonts w:ascii="Times New Roman" w:hAnsi="Times New Roman" w:cs="Times New Roman" w:eastAsia="Times New Roman"/>
        </w:rPr>
        <w:t>(</w:t>
      </w:r>
      <w:r>
        <w:rPr/>
        <w:t>含新疆生产建设兵团</w:t>
      </w:r>
      <w:r>
        <w:rPr>
          <w:rFonts w:ascii="Times New Roman" w:hAnsi="Times New Roman" w:cs="Times New Roman" w:eastAsia="Times New Roman"/>
        </w:rPr>
        <w:t>)</w:t>
      </w:r>
      <w:r>
        <w:rPr/>
        <w:t>出具的属于监狱企业的证明文件</w:t>
      </w:r>
      <w:r>
        <w:rPr>
          <w:rFonts w:ascii="Microsoft JhengHei" w:hAnsi="Microsoft JhengHei" w:cs="Microsoft JhengHei" w:eastAsia="Microsoft JhengHei"/>
          <w:b/>
          <w:bCs/>
        </w:rPr>
        <w:t>（如有，请提供）；</w:t>
      </w:r>
      <w:r>
        <w:rPr>
          <w:rFonts w:ascii="Microsoft JhengHei" w:hAnsi="Microsoft JhengHei" w:cs="Microsoft JhengHei" w:eastAsia="Microsoft JhengHei"/>
        </w:rPr>
      </w:r>
    </w:p>
    <w:p>
      <w:pPr>
        <w:pStyle w:val="BodyText"/>
        <w:spacing w:line="280" w:lineRule="auto" w:before="47"/>
        <w:ind w:right="0" w:firstLine="422"/>
        <w:jc w:val="left"/>
        <w:rPr>
          <w:rFonts w:ascii="Microsoft JhengHei" w:hAnsi="Microsoft JhengHei" w:cs="Microsoft JhengHei" w:eastAsia="Microsoft JhengHei"/>
        </w:rPr>
      </w:pPr>
      <w:r>
        <w:rPr>
          <w:spacing w:val="-4"/>
        </w:rPr>
        <w:t>（7）符合条件的残疾人福利性单位在参加政府采购活动时，应当提供《残疾人福利性单位声明函》，并</w:t>
      </w:r>
      <w:r>
        <w:rPr>
          <w:w w:val="100"/>
        </w:rPr>
        <w:t> </w:t>
      </w:r>
      <w:r>
        <w:rPr/>
        <w:t>对声明的真实性负责</w:t>
      </w:r>
      <w:r>
        <w:rPr>
          <w:rFonts w:ascii="Microsoft JhengHei" w:hAnsi="Microsoft JhengHei" w:cs="Microsoft JhengHei" w:eastAsia="Microsoft JhengHei"/>
          <w:b/>
          <w:bCs/>
        </w:rPr>
        <w:t>（如有，请提供）；</w:t>
      </w:r>
      <w:r>
        <w:rPr>
          <w:rFonts w:ascii="Microsoft JhengHei" w:hAnsi="Microsoft JhengHei" w:cs="Microsoft JhengHei" w:eastAsia="Microsoft JhengHei"/>
        </w:rPr>
      </w:r>
    </w:p>
    <w:p>
      <w:pPr>
        <w:spacing w:line="341" w:lineRule="exact" w:before="0"/>
        <w:ind w:left="535" w:right="1285" w:firstLine="0"/>
        <w:jc w:val="left"/>
        <w:rPr>
          <w:rFonts w:ascii="宋体" w:hAnsi="宋体" w:cs="宋体" w:eastAsia="宋体"/>
          <w:sz w:val="21"/>
          <w:szCs w:val="21"/>
        </w:rPr>
      </w:pPr>
      <w:r>
        <w:rPr>
          <w:rFonts w:ascii="宋体" w:hAnsi="宋体" w:cs="宋体" w:eastAsia="宋体"/>
          <w:sz w:val="21"/>
          <w:szCs w:val="21"/>
        </w:rPr>
        <w:t>（8）供应商可结合本项目自身情况自行提交其它相关证明材料</w:t>
      </w:r>
      <w:r>
        <w:rPr>
          <w:rFonts w:ascii="Microsoft JhengHei" w:hAnsi="Microsoft JhengHei" w:cs="Microsoft JhengHei" w:eastAsia="Microsoft JhengHei"/>
          <w:b/>
          <w:bCs/>
          <w:sz w:val="21"/>
          <w:szCs w:val="21"/>
        </w:rPr>
        <w:t>（如有，请提供）</w:t>
      </w:r>
      <w:r>
        <w:rPr>
          <w:rFonts w:ascii="宋体" w:hAnsi="宋体" w:cs="宋体" w:eastAsia="宋体"/>
          <w:sz w:val="21"/>
          <w:szCs w:val="21"/>
        </w:rPr>
        <w:t>。</w:t>
      </w:r>
    </w:p>
    <w:p>
      <w:pPr>
        <w:pStyle w:val="Heading7"/>
        <w:spacing w:line="264" w:lineRule="auto" w:before="33"/>
        <w:ind w:left="112" w:right="0" w:firstLine="422"/>
        <w:jc w:val="left"/>
        <w:rPr>
          <w:b w:val="0"/>
          <w:bCs w:val="0"/>
        </w:rPr>
      </w:pPr>
      <w:r>
        <w:rPr>
          <w:spacing w:val="-2"/>
        </w:rPr>
        <w:t>供应商提供的以上相关证明材料必须真实有效，属于“必须提供”的文件必须加盖供应商公章（扫描公</w:t>
      </w:r>
      <w:r>
        <w:rPr>
          <w:w w:val="100"/>
        </w:rPr>
        <w:t> </w:t>
      </w:r>
      <w:r>
        <w:rPr/>
        <w:t>章无效，自然人除外）。</w:t>
      </w:r>
      <w:r>
        <w:rPr>
          <w:b w:val="0"/>
          <w:bCs w:val="0"/>
        </w:rPr>
      </w:r>
    </w:p>
    <w:p>
      <w:pPr>
        <w:pStyle w:val="BodyText"/>
        <w:spacing w:line="240" w:lineRule="auto" w:before="62"/>
        <w:ind w:left="535" w:right="1285"/>
        <w:jc w:val="left"/>
      </w:pPr>
      <w:r>
        <w:rPr/>
        <w:t>11.2</w:t>
      </w:r>
      <w:r>
        <w:rPr>
          <w:spacing w:val="-1"/>
        </w:rPr>
        <w:t> </w:t>
      </w:r>
      <w:r>
        <w:rPr/>
        <w:t>供应商应按竞争性谈判文件第六章“响应文件（格式）”编制响应文件。</w:t>
      </w:r>
    </w:p>
    <w:p>
      <w:pPr>
        <w:pStyle w:val="Heading7"/>
        <w:spacing w:line="240" w:lineRule="auto" w:before="47"/>
        <w:ind w:right="1285"/>
        <w:jc w:val="left"/>
        <w:rPr>
          <w:b w:val="0"/>
          <w:bCs w:val="0"/>
        </w:rPr>
      </w:pPr>
      <w:r>
        <w:rPr/>
        <w:t>12. </w:t>
      </w:r>
      <w:r>
        <w:rPr>
          <w:spacing w:val="24"/>
        </w:rPr>
        <w:t> </w:t>
      </w:r>
      <w:r>
        <w:rPr/>
        <w:t>响应文件的语言及计量</w:t>
      </w:r>
      <w:r>
        <w:rPr>
          <w:b w:val="0"/>
          <w:bCs w:val="0"/>
        </w:rPr>
      </w:r>
    </w:p>
    <w:p>
      <w:pPr>
        <w:pStyle w:val="BodyText"/>
        <w:spacing w:line="340" w:lineRule="auto" w:before="90"/>
        <w:ind w:right="211" w:firstLine="422"/>
        <w:jc w:val="both"/>
      </w:pPr>
      <w:r>
        <w:rPr/>
        <w:t>12.1</w:t>
      </w:r>
      <w:r>
        <w:rPr>
          <w:spacing w:val="56"/>
        </w:rPr>
        <w:t> </w:t>
      </w:r>
      <w:r>
        <w:rPr>
          <w:spacing w:val="-4"/>
        </w:rPr>
        <w:t>响应文件以及供应商与采购代理机构就有关谈判事宜的所有来往函电，均必须以中文汉语书写。供</w:t>
      </w:r>
      <w:r>
        <w:rPr>
          <w:w w:val="100"/>
        </w:rPr>
        <w:t> </w:t>
      </w:r>
      <w:r>
        <w:rPr>
          <w:spacing w:val="-2"/>
        </w:rPr>
        <w:t>应商提交的支持文件和印刷的文献可以使用别的语言，但其相应内容必须附有中文翻译文本，在解释响应文</w:t>
      </w:r>
      <w:r>
        <w:rPr>
          <w:spacing w:val="-17"/>
        </w:rPr>
        <w:t> </w:t>
      </w:r>
      <w:r>
        <w:rPr>
          <w:spacing w:val="-17"/>
        </w:rPr>
      </w:r>
      <w:r>
        <w:rPr/>
        <w:t>件时以中文翻译文本为主。</w:t>
      </w:r>
    </w:p>
    <w:p>
      <w:pPr>
        <w:pStyle w:val="BodyText"/>
        <w:spacing w:line="338" w:lineRule="auto" w:before="25"/>
        <w:ind w:right="0" w:firstLine="422"/>
        <w:jc w:val="left"/>
      </w:pPr>
      <w:r>
        <w:rPr/>
        <w:t>12.2</w:t>
      </w:r>
      <w:r>
        <w:rPr>
          <w:spacing w:val="-3"/>
        </w:rPr>
        <w:t> </w:t>
      </w:r>
      <w:r>
        <w:rPr/>
        <w:t>谈判计量单位，谈判文件已有明确规定的，使用谈判文件规定的计量单位；谈判文件没有规定的，</w:t>
      </w:r>
      <w:r>
        <w:rPr>
          <w:w w:val="100"/>
        </w:rPr>
        <w:t> </w:t>
      </w:r>
      <w:r>
        <w:rPr/>
        <w:t>必须采用中华人民共和国法定计量单位（货币单位：人民币元），否则视同未响应。</w:t>
      </w:r>
    </w:p>
    <w:p>
      <w:pPr>
        <w:pStyle w:val="Heading7"/>
        <w:spacing w:line="331" w:lineRule="exact"/>
        <w:ind w:right="1285"/>
        <w:jc w:val="left"/>
        <w:rPr>
          <w:b w:val="0"/>
          <w:bCs w:val="0"/>
        </w:rPr>
      </w:pPr>
      <w:r>
        <w:rPr/>
        <w:t>13. </w:t>
      </w:r>
      <w:r>
        <w:rPr>
          <w:spacing w:val="25"/>
        </w:rPr>
        <w:t> </w:t>
      </w:r>
      <w:r>
        <w:rPr/>
        <w:t>谈判报价及采购预算金额</w:t>
      </w:r>
      <w:r>
        <w:rPr>
          <w:b w:val="0"/>
          <w:bCs w:val="0"/>
        </w:rPr>
      </w:r>
    </w:p>
    <w:p>
      <w:pPr>
        <w:pStyle w:val="BodyText"/>
        <w:spacing w:line="240" w:lineRule="auto" w:before="90"/>
        <w:ind w:left="535" w:right="0"/>
        <w:jc w:val="left"/>
      </w:pPr>
      <w:r>
        <w:rPr/>
        <w:t>13.1 </w:t>
      </w:r>
      <w:r>
        <w:rPr>
          <w:spacing w:val="27"/>
        </w:rPr>
        <w:t> </w:t>
      </w:r>
      <w:r>
        <w:rPr>
          <w:spacing w:val="4"/>
        </w:rPr>
        <w:t>谈判报价必须按谈判文件中相关附件格式填写。采购预算金额（人民币）：捌拾肆万贰仟元整</w:t>
      </w:r>
    </w:p>
    <w:p>
      <w:pPr>
        <w:pStyle w:val="BodyText"/>
        <w:spacing w:line="240" w:lineRule="auto"/>
        <w:ind w:right="1285"/>
        <w:jc w:val="left"/>
      </w:pPr>
      <w:r>
        <w:rPr/>
        <w:t>（￥842000.00）。供应商报价超过相应采购预算金额的，响应文件作无效处理。</w:t>
      </w:r>
    </w:p>
    <w:p>
      <w:pPr>
        <w:pStyle w:val="BodyText"/>
        <w:spacing w:line="340" w:lineRule="auto"/>
        <w:ind w:right="211" w:firstLine="422"/>
        <w:jc w:val="both"/>
      </w:pPr>
      <w:r>
        <w:rPr/>
        <w:t>13.2 </w:t>
      </w:r>
      <w:r>
        <w:rPr>
          <w:spacing w:val="-3"/>
        </w:rPr>
        <w:t>供应商必须就“货物采购需求”中的所有内容作完整唯一报价，根据“货物采购需求”中的“项目</w:t>
      </w:r>
      <w:r>
        <w:rPr>
          <w:w w:val="100"/>
        </w:rPr>
        <w:t> </w:t>
      </w:r>
      <w:r>
        <w:rPr>
          <w:spacing w:val="-2"/>
        </w:rPr>
        <w:t>要求及技术需求”要求逐项对应填报所提供货物的性能指标等承诺（即：谈判报价表），否则，其响应将被</w:t>
      </w:r>
      <w:r>
        <w:rPr>
          <w:spacing w:val="-19"/>
        </w:rPr>
        <w:t> </w:t>
      </w:r>
      <w:r>
        <w:rPr>
          <w:spacing w:val="-19"/>
        </w:rPr>
      </w:r>
      <w:r>
        <w:rPr/>
        <w:t>拒绝；响应文件只允许有一个报价，有选择的或有条件的报价将不予接受。</w:t>
      </w:r>
    </w:p>
    <w:p>
      <w:pPr>
        <w:pStyle w:val="BodyText"/>
        <w:spacing w:line="338" w:lineRule="auto" w:before="25"/>
        <w:ind w:right="0" w:firstLine="422"/>
        <w:jc w:val="left"/>
      </w:pPr>
      <w:r>
        <w:rPr/>
        <w:t>13.3</w:t>
      </w:r>
      <w:r>
        <w:rPr>
          <w:spacing w:val="4"/>
        </w:rPr>
        <w:t> </w:t>
      </w:r>
      <w:r>
        <w:rPr>
          <w:spacing w:val="-3"/>
        </w:rPr>
        <w:t>谈判报价包括本次采购范围内货物价款、货物随配标准附件、包装、运输、装卸、保险、税金、货</w:t>
      </w:r>
      <w:r>
        <w:rPr>
          <w:w w:val="100"/>
        </w:rPr>
        <w:t> </w:t>
      </w:r>
      <w:r>
        <w:rPr/>
        <w:t>到位以及售后服务、培训、保修及其他所有成本费用的总和；供应商综合考虑在报价中。</w:t>
      </w:r>
    </w:p>
    <w:p>
      <w:pPr>
        <w:pStyle w:val="BodyText"/>
        <w:spacing w:line="338" w:lineRule="auto" w:before="32"/>
        <w:ind w:right="0" w:firstLine="422"/>
        <w:jc w:val="left"/>
      </w:pPr>
      <w:r>
        <w:rPr/>
        <w:t>13.4</w:t>
      </w:r>
      <w:r>
        <w:rPr>
          <w:spacing w:val="9"/>
        </w:rPr>
        <w:t> </w:t>
      </w:r>
      <w:r>
        <w:rPr>
          <w:spacing w:val="-3"/>
        </w:rPr>
        <w:t>未书面退出谈判的供应商必须在规定时间内密封提交最后报价，其最后报价不得超出采购预算；谈</w:t>
      </w:r>
      <w:r>
        <w:rPr>
          <w:w w:val="100"/>
        </w:rPr>
        <w:t> </w:t>
      </w:r>
      <w:r>
        <w:rPr/>
        <w:t>判过程中谈判文件未作实质性变动的，最后报价不得超过首次报价。</w:t>
      </w:r>
    </w:p>
    <w:p>
      <w:pPr>
        <w:pStyle w:val="Heading7"/>
        <w:spacing w:line="327" w:lineRule="exact"/>
        <w:ind w:right="1285"/>
        <w:jc w:val="left"/>
        <w:rPr>
          <w:b w:val="0"/>
          <w:bCs w:val="0"/>
        </w:rPr>
      </w:pPr>
      <w:r>
        <w:rPr/>
        <w:t>14. </w:t>
      </w:r>
      <w:r>
        <w:rPr>
          <w:spacing w:val="21"/>
        </w:rPr>
        <w:t> </w:t>
      </w:r>
      <w:r>
        <w:rPr/>
        <w:t>响应文件有效期</w:t>
      </w:r>
      <w:r>
        <w:rPr>
          <w:b w:val="0"/>
          <w:bCs w:val="0"/>
        </w:rPr>
      </w:r>
    </w:p>
    <w:p>
      <w:pPr>
        <w:spacing w:after="0" w:line="327" w:lineRule="exact"/>
        <w:jc w:val="left"/>
        <w:sectPr>
          <w:pgSz w:w="11900" w:h="16840"/>
          <w:pgMar w:header="0" w:footer="690" w:top="1180" w:bottom="880" w:left="1020" w:right="680"/>
        </w:sectPr>
      </w:pPr>
    </w:p>
    <w:p>
      <w:pPr>
        <w:pStyle w:val="BodyText"/>
        <w:spacing w:line="240" w:lineRule="auto" w:before="21"/>
        <w:ind w:left="535" w:right="0"/>
        <w:jc w:val="left"/>
      </w:pPr>
      <w:r>
        <w:rPr/>
        <w:t>14.1</w:t>
      </w:r>
      <w:r>
        <w:rPr>
          <w:spacing w:val="-2"/>
        </w:rPr>
        <w:t> </w:t>
      </w:r>
      <w:r>
        <w:rPr/>
        <w:t>响应文件有效期：响应文件递交截止时间之日起</w:t>
      </w:r>
      <w:r>
        <w:rPr>
          <w:spacing w:val="-54"/>
        </w:rPr>
        <w:t> </w:t>
      </w:r>
      <w:r>
        <w:rPr/>
        <w:t>90</w:t>
      </w:r>
      <w:r>
        <w:rPr>
          <w:spacing w:val="-54"/>
        </w:rPr>
        <w:t> </w:t>
      </w:r>
      <w:r>
        <w:rPr/>
        <w:t>天，有效期不足的响应文件将被拒绝。</w:t>
      </w:r>
    </w:p>
    <w:p>
      <w:pPr>
        <w:pStyle w:val="BodyText"/>
        <w:spacing w:line="343" w:lineRule="auto"/>
        <w:ind w:right="0" w:firstLine="422"/>
        <w:jc w:val="left"/>
      </w:pPr>
      <w:r>
        <w:rPr/>
        <w:t>14.2</w:t>
      </w:r>
      <w:r>
        <w:rPr>
          <w:spacing w:val="58"/>
        </w:rPr>
        <w:t> </w:t>
      </w:r>
      <w:r>
        <w:rPr>
          <w:spacing w:val="-4"/>
        </w:rPr>
        <w:t>出现特殊情况下，需要延长响应文件有效期的，采购代理机构以书面形式通知供应商延长响应文件</w:t>
      </w:r>
      <w:r>
        <w:rPr>
          <w:w w:val="100"/>
        </w:rPr>
        <w:t> </w:t>
      </w:r>
      <w:r>
        <w:rPr/>
        <w:t>有效期。供应商同意延长的，不能修改响应文件。供应商拒绝延长的，其响应文件无效。</w:t>
      </w:r>
    </w:p>
    <w:p>
      <w:pPr>
        <w:pStyle w:val="Heading7"/>
        <w:spacing w:line="322" w:lineRule="exact"/>
        <w:ind w:right="1285"/>
        <w:jc w:val="left"/>
        <w:rPr>
          <w:b w:val="0"/>
          <w:bCs w:val="0"/>
        </w:rPr>
      </w:pPr>
      <w:r>
        <w:rPr/>
        <w:t>15. </w:t>
      </w:r>
      <w:r>
        <w:rPr>
          <w:spacing w:val="30"/>
        </w:rPr>
        <w:t> </w:t>
      </w:r>
      <w:r>
        <w:rPr/>
        <w:t>响应文件的份数、装订、签署和包装、密封</w:t>
      </w:r>
      <w:r>
        <w:rPr>
          <w:b w:val="0"/>
          <w:bCs w:val="0"/>
        </w:rPr>
      </w:r>
    </w:p>
    <w:p>
      <w:pPr>
        <w:pStyle w:val="BodyText"/>
        <w:spacing w:line="240" w:lineRule="auto" w:before="90"/>
        <w:ind w:left="535" w:right="1285"/>
        <w:jc w:val="left"/>
      </w:pPr>
      <w:r>
        <w:rPr/>
        <w:t>15.1 响应文件份数：正本壹册，副本贰册，须完整提交（A4</w:t>
      </w:r>
      <w:r>
        <w:rPr>
          <w:spacing w:val="-55"/>
        </w:rPr>
        <w:t> </w:t>
      </w:r>
      <w:r>
        <w:rPr/>
        <w:t>纸装订）。</w:t>
      </w:r>
    </w:p>
    <w:p>
      <w:pPr>
        <w:pStyle w:val="BodyText"/>
        <w:spacing w:line="340" w:lineRule="auto"/>
        <w:ind w:right="211" w:firstLine="422"/>
        <w:jc w:val="both"/>
      </w:pPr>
      <w:r>
        <w:rPr/>
        <w:t>15.2</w:t>
      </w:r>
      <w:r>
        <w:rPr>
          <w:spacing w:val="-3"/>
        </w:rPr>
        <w:t> </w:t>
      </w:r>
      <w:r>
        <w:rPr/>
        <w:t>响应文件装订要求：供应商必须按供应商须知第</w:t>
      </w:r>
      <w:r>
        <w:rPr>
          <w:spacing w:val="-55"/>
        </w:rPr>
        <w:t> </w:t>
      </w:r>
      <w:r>
        <w:rPr/>
        <w:t>11.1</w:t>
      </w:r>
      <w:r>
        <w:rPr>
          <w:spacing w:val="-55"/>
        </w:rPr>
        <w:t> </w:t>
      </w:r>
      <w:r>
        <w:rPr/>
        <w:t>条“响应文件组成”规定的顺序自编目录及</w:t>
      </w:r>
      <w:r>
        <w:rPr>
          <w:w w:val="100"/>
        </w:rPr>
        <w:t> </w:t>
      </w:r>
      <w:r>
        <w:rPr>
          <w:spacing w:val="-2"/>
        </w:rPr>
        <w:t>页码。响应文件的“正本”、“副本”必须单独装订成册并标注页码，装订牢固，不易拆散和换页。封面注</w:t>
      </w:r>
      <w:r>
        <w:rPr>
          <w:spacing w:val="-17"/>
        </w:rPr>
        <w:t> </w:t>
      </w:r>
      <w:r>
        <w:rPr>
          <w:spacing w:val="-17"/>
        </w:rPr>
      </w:r>
      <w:r>
        <w:rPr/>
        <w:t>明“正本”、“副本”字样，封面上写明项目名称、项目编号、采购代理机构、供应商单位名称。</w:t>
      </w:r>
    </w:p>
    <w:p>
      <w:pPr>
        <w:pStyle w:val="BodyText"/>
        <w:spacing w:line="338" w:lineRule="auto" w:before="25"/>
        <w:ind w:right="0" w:firstLine="422"/>
        <w:jc w:val="left"/>
      </w:pPr>
      <w:r>
        <w:rPr/>
        <w:t>15.3</w:t>
      </w:r>
      <w:r>
        <w:rPr>
          <w:spacing w:val="58"/>
        </w:rPr>
        <w:t> </w:t>
      </w:r>
      <w:r>
        <w:rPr>
          <w:spacing w:val="-4"/>
        </w:rPr>
        <w:t>响应文件的正本需打印或用不褪色的墨水填写，响应文件正本除本谈判文件中规定的可提供复印件</w:t>
      </w:r>
      <w:r>
        <w:rPr>
          <w:w w:val="100"/>
        </w:rPr>
        <w:t> </w:t>
      </w:r>
      <w:r>
        <w:rPr/>
        <w:t>外均须提供原件。</w:t>
      </w:r>
    </w:p>
    <w:p>
      <w:pPr>
        <w:pStyle w:val="BodyText"/>
        <w:spacing w:line="338" w:lineRule="auto" w:before="32"/>
        <w:ind w:right="154" w:firstLine="422"/>
        <w:jc w:val="both"/>
      </w:pPr>
      <w:r>
        <w:rPr/>
        <w:t>15.4</w:t>
      </w:r>
      <w:r>
        <w:rPr>
          <w:spacing w:val="23"/>
        </w:rPr>
        <w:t> </w:t>
      </w:r>
      <w:r>
        <w:rPr>
          <w:spacing w:val="-2"/>
        </w:rPr>
        <w:t>响应文件须由供应商在规定位置加盖供应商公章（扫描公章无效，自然人除外）并由法定代表人、</w:t>
      </w:r>
      <w:r>
        <w:rPr>
          <w:w w:val="100"/>
        </w:rPr>
        <w:t> </w:t>
      </w:r>
      <w:r>
        <w:rPr>
          <w:spacing w:val="-2"/>
        </w:rPr>
        <w:t>负责人、自然人或相应的授权委托代理人签字，供应商应写全称，响应文件副本可以是加盖公章（自然人除</w:t>
      </w:r>
      <w:r>
        <w:rPr>
          <w:spacing w:val="-17"/>
        </w:rPr>
        <w:t> </w:t>
      </w:r>
      <w:r>
        <w:rPr>
          <w:spacing w:val="-17"/>
        </w:rPr>
      </w:r>
      <w:r>
        <w:rPr/>
        <w:t>外）的正本的复印件，当正本与副本不一致时，以正本为准。</w:t>
      </w:r>
    </w:p>
    <w:p>
      <w:pPr>
        <w:pStyle w:val="BodyText"/>
        <w:spacing w:line="340" w:lineRule="auto" w:before="28"/>
        <w:ind w:left="429" w:right="106" w:firstLine="105"/>
        <w:jc w:val="left"/>
      </w:pPr>
      <w:r>
        <w:rPr/>
        <w:t>15.5</w:t>
      </w:r>
      <w:r>
        <w:rPr>
          <w:spacing w:val="-5"/>
        </w:rPr>
        <w:t> </w:t>
      </w:r>
      <w:r>
        <w:rPr/>
        <w:t>响应文件不得涂改，若有修改错漏处，须加盖供应商公章（自然人除外）及法定代表人、负责人、</w:t>
      </w:r>
      <w:r>
        <w:rPr>
          <w:w w:val="100"/>
        </w:rPr>
        <w:t> </w:t>
      </w:r>
      <w:r>
        <w:rPr/>
        <w:t>自然人或相应的授权委托代理人签字。响应文件因字迹潦草或表达不清所引起的后果由供应商负责。</w:t>
      </w:r>
      <w:r>
        <w:rPr>
          <w:w w:val="100"/>
        </w:rPr>
        <w:t> </w:t>
      </w:r>
      <w:r>
        <w:rPr/>
        <w:t>15.6</w:t>
      </w:r>
      <w:r>
        <w:rPr>
          <w:spacing w:val="1"/>
        </w:rPr>
        <w:t> </w:t>
      </w:r>
      <w:r>
        <w:rPr/>
        <w:t>响应文件包装、密封、标记：</w:t>
      </w:r>
    </w:p>
    <w:p>
      <w:pPr>
        <w:pStyle w:val="BodyText"/>
        <w:spacing w:line="340" w:lineRule="auto" w:before="25"/>
        <w:ind w:right="0" w:firstLine="422"/>
        <w:jc w:val="left"/>
      </w:pPr>
      <w:r>
        <w:rPr/>
        <w:t>15.6.1</w:t>
      </w:r>
      <w:r>
        <w:rPr>
          <w:spacing w:val="-3"/>
        </w:rPr>
        <w:t> </w:t>
      </w:r>
      <w:r>
        <w:rPr/>
        <w:t>响应文件包装、密封：供应商须将响应文件“正本”、“副本”一并装入一个响应文件袋（盒、</w:t>
      </w:r>
      <w:r>
        <w:rPr>
          <w:w w:val="100"/>
        </w:rPr>
        <w:t> </w:t>
      </w:r>
      <w:r>
        <w:rPr/>
        <w:t>箱）中密封，并在密封处密封签章【公章、密封章、法定代表人、负责人、自然人或相应的授权委托代理人</w:t>
      </w:r>
      <w:r>
        <w:rPr>
          <w:w w:val="100"/>
        </w:rPr>
        <w:t> </w:t>
      </w:r>
      <w:r>
        <w:rPr/>
        <w:t>签字均可】。</w:t>
      </w:r>
    </w:p>
    <w:p>
      <w:pPr>
        <w:pStyle w:val="BodyText"/>
        <w:spacing w:line="309" w:lineRule="auto" w:before="25"/>
        <w:ind w:left="1375" w:right="5248" w:hanging="840"/>
        <w:jc w:val="left"/>
      </w:pPr>
      <w:r>
        <w:rPr/>
        <w:t>15.6.2 响应文件袋（盒、箱）标记：</w:t>
      </w:r>
      <w:r>
        <w:rPr>
          <w:spacing w:val="-102"/>
        </w:rPr>
        <w:t> </w:t>
      </w:r>
      <w:r>
        <w:rPr>
          <w:spacing w:val="-102"/>
        </w:rPr>
      </w:r>
      <w:r>
        <w:rPr>
          <w:spacing w:val="-1"/>
        </w:rPr>
        <w:t>项目名称：兴安镇漠川乡垃圾中转项目</w:t>
      </w:r>
      <w:r>
        <w:rPr>
          <w:w w:val="100"/>
        </w:rPr>
        <w:t> </w:t>
      </w:r>
      <w:r>
        <w:rPr/>
        <w:t>项目编号：GLZC2020-J1-11099-GXYL</w:t>
      </w:r>
    </w:p>
    <w:p>
      <w:pPr>
        <w:pStyle w:val="BodyText"/>
        <w:spacing w:line="338" w:lineRule="auto" w:before="53"/>
        <w:ind w:left="1375" w:right="4622"/>
        <w:jc w:val="left"/>
      </w:pPr>
      <w:r>
        <w:rPr>
          <w:spacing w:val="-2"/>
        </w:rPr>
        <w:t>采购代理机构：云之龙招标集团有限公司</w:t>
      </w:r>
      <w:r>
        <w:rPr>
          <w:spacing w:val="-69"/>
        </w:rPr>
        <w:t> </w:t>
      </w:r>
      <w:r>
        <w:rPr>
          <w:spacing w:val="-69"/>
        </w:rPr>
      </w:r>
      <w:r>
        <w:rPr/>
        <w:t>供应商名称：</w:t>
      </w:r>
    </w:p>
    <w:p>
      <w:pPr>
        <w:pStyle w:val="BodyText"/>
        <w:spacing w:line="338" w:lineRule="auto" w:before="32"/>
        <w:ind w:right="211" w:firstLine="422"/>
        <w:jc w:val="both"/>
      </w:pPr>
      <w:r>
        <w:rPr/>
        <w:t>15.7 供应商公章：本竞争性谈判文件中描述供应商的“公章”</w:t>
      </w:r>
      <w:r>
        <w:rPr>
          <w:spacing w:val="-7"/>
        </w:rPr>
        <w:t> </w:t>
      </w:r>
      <w:r>
        <w:rPr/>
        <w:t>本竞争性谈判文件中描述供应商的“公</w:t>
      </w:r>
      <w:r>
        <w:rPr>
          <w:w w:val="100"/>
        </w:rPr>
        <w:t> </w:t>
      </w:r>
      <w:r>
        <w:rPr>
          <w:spacing w:val="-2"/>
        </w:rPr>
        <w:t>章”是指根据我国对公章的管理规定，用供应商登记注册法定主体的名称合法制作的公章，除本磋商文件有</w:t>
      </w:r>
      <w:r>
        <w:rPr>
          <w:spacing w:val="-17"/>
        </w:rPr>
        <w:t> </w:t>
      </w:r>
      <w:r>
        <w:rPr>
          <w:spacing w:val="-17"/>
        </w:rPr>
      </w:r>
      <w:r>
        <w:rPr/>
        <w:t>特殊规定外，供应商的其他专用章均不能代替公章。</w:t>
      </w:r>
    </w:p>
    <w:p>
      <w:pPr>
        <w:pStyle w:val="Heading7"/>
        <w:spacing w:line="327" w:lineRule="exact"/>
        <w:ind w:right="1285"/>
        <w:jc w:val="left"/>
        <w:rPr>
          <w:b w:val="0"/>
          <w:bCs w:val="0"/>
        </w:rPr>
      </w:pPr>
      <w:r>
        <w:rPr/>
        <w:t>16. </w:t>
      </w:r>
      <w:r>
        <w:rPr>
          <w:spacing w:val="24"/>
        </w:rPr>
        <w:t> </w:t>
      </w:r>
      <w:r>
        <w:rPr/>
        <w:t>响应文件的修改和撤回</w:t>
      </w:r>
      <w:r>
        <w:rPr>
          <w:b w:val="0"/>
          <w:bCs w:val="0"/>
        </w:rPr>
      </w:r>
    </w:p>
    <w:p>
      <w:pPr>
        <w:pStyle w:val="BodyText"/>
        <w:spacing w:line="338" w:lineRule="auto" w:before="95"/>
        <w:ind w:right="0" w:firstLine="436"/>
        <w:jc w:val="left"/>
      </w:pPr>
      <w:r>
        <w:rPr/>
        <w:t>16.1</w:t>
      </w:r>
      <w:r>
        <w:rPr>
          <w:spacing w:val="73"/>
        </w:rPr>
        <w:t> </w:t>
      </w:r>
      <w:r>
        <w:rPr/>
        <w:t>供应商在响应文件递交截止时间之前，可以对已递交的响应文件进行修改或撤回，并书面通知采</w:t>
      </w:r>
      <w:r>
        <w:rPr>
          <w:w w:val="100"/>
        </w:rPr>
        <w:t> </w:t>
      </w:r>
      <w:r>
        <w:rPr/>
        <w:t>购代理机构。</w:t>
      </w:r>
    </w:p>
    <w:p>
      <w:pPr>
        <w:pStyle w:val="BodyText"/>
        <w:spacing w:line="240" w:lineRule="auto" w:before="28"/>
        <w:ind w:left="535" w:right="1285"/>
        <w:jc w:val="left"/>
      </w:pPr>
      <w:r>
        <w:rPr/>
        <w:t>16.2</w:t>
      </w:r>
      <w:r>
        <w:rPr>
          <w:spacing w:val="-4"/>
        </w:rPr>
        <w:t> </w:t>
      </w:r>
      <w:r>
        <w:rPr/>
        <w:t>在响应文件递交截止时间后的响应文件有效期内，供应商不得撤回其响应文件。</w:t>
      </w:r>
    </w:p>
    <w:p>
      <w:pPr>
        <w:pStyle w:val="Heading7"/>
        <w:spacing w:line="240" w:lineRule="auto" w:before="47"/>
        <w:ind w:right="1285"/>
        <w:jc w:val="left"/>
        <w:rPr>
          <w:b w:val="0"/>
          <w:bCs w:val="0"/>
        </w:rPr>
      </w:pPr>
      <w:r>
        <w:rPr/>
        <w:t>17. </w:t>
      </w:r>
      <w:r>
        <w:rPr>
          <w:spacing w:val="21"/>
        </w:rPr>
        <w:t> </w:t>
      </w:r>
      <w:r>
        <w:rPr/>
        <w:t>响应文件的递交</w:t>
      </w:r>
      <w:r>
        <w:rPr>
          <w:b w:val="0"/>
          <w:bCs w:val="0"/>
        </w:rPr>
      </w:r>
    </w:p>
    <w:p>
      <w:pPr>
        <w:pStyle w:val="BodyText"/>
        <w:spacing w:line="240" w:lineRule="auto" w:before="95"/>
        <w:ind w:left="535" w:right="0"/>
        <w:jc w:val="left"/>
      </w:pPr>
      <w:r>
        <w:rPr/>
        <w:t>17.1</w:t>
      </w:r>
      <w:r>
        <w:rPr>
          <w:spacing w:val="-49"/>
        </w:rPr>
        <w:t> </w:t>
      </w:r>
      <w:r>
        <w:rPr/>
        <w:t>供应商必须于</w:t>
      </w:r>
      <w:r>
        <w:rPr>
          <w:spacing w:val="-49"/>
        </w:rPr>
        <w:t> </w:t>
      </w:r>
      <w:r>
        <w:rPr/>
        <w:t>2020</w:t>
      </w:r>
      <w:r>
        <w:rPr>
          <w:spacing w:val="-49"/>
        </w:rPr>
        <w:t> </w:t>
      </w:r>
      <w:r>
        <w:rPr/>
        <w:t>年</w:t>
      </w:r>
      <w:r>
        <w:rPr>
          <w:spacing w:val="-49"/>
        </w:rPr>
        <w:t> </w:t>
      </w:r>
      <w:r>
        <w:rPr/>
        <w:t>6</w:t>
      </w:r>
      <w:r>
        <w:rPr>
          <w:spacing w:val="-53"/>
        </w:rPr>
        <w:t> </w:t>
      </w:r>
      <w:r>
        <w:rPr/>
        <w:t>月</w:t>
      </w:r>
      <w:r>
        <w:rPr>
          <w:spacing w:val="-49"/>
        </w:rPr>
        <w:t> </w:t>
      </w:r>
      <w:r>
        <w:rPr/>
        <w:t>16</w:t>
      </w:r>
      <w:r>
        <w:rPr>
          <w:spacing w:val="-49"/>
        </w:rPr>
        <w:t> </w:t>
      </w:r>
      <w:r>
        <w:rPr/>
        <w:t>日上午</w:t>
      </w:r>
      <w:r>
        <w:rPr>
          <w:spacing w:val="-49"/>
        </w:rPr>
        <w:t> </w:t>
      </w:r>
      <w:r>
        <w:rPr/>
        <w:t>10</w:t>
      </w:r>
      <w:r>
        <w:rPr>
          <w:spacing w:val="-49"/>
        </w:rPr>
        <w:t> </w:t>
      </w:r>
      <w:r>
        <w:rPr/>
        <w:t>时</w:t>
      </w:r>
      <w:r>
        <w:rPr>
          <w:spacing w:val="-53"/>
        </w:rPr>
        <w:t> </w:t>
      </w:r>
      <w:r>
        <w:rPr/>
        <w:t>30</w:t>
      </w:r>
      <w:r>
        <w:rPr>
          <w:spacing w:val="-49"/>
        </w:rPr>
        <w:t> </w:t>
      </w:r>
      <w:r>
        <w:rPr>
          <w:spacing w:val="-4"/>
        </w:rPr>
        <w:t>分前，将响应文件密封提交至桂林市公共资源交易中</w:t>
      </w:r>
    </w:p>
    <w:p>
      <w:pPr>
        <w:pStyle w:val="BodyText"/>
        <w:spacing w:line="338" w:lineRule="auto"/>
        <w:ind w:left="324" w:right="0"/>
        <w:jc w:val="left"/>
      </w:pPr>
      <w:r>
        <w:rPr/>
        <w:t>心</w:t>
      </w:r>
      <w:r>
        <w:rPr>
          <w:spacing w:val="-53"/>
        </w:rPr>
        <w:t> </w:t>
      </w:r>
      <w:r>
        <w:rPr/>
        <w:t>10</w:t>
      </w:r>
      <w:r>
        <w:rPr>
          <w:spacing w:val="-53"/>
        </w:rPr>
        <w:t> </w:t>
      </w:r>
      <w:r>
        <w:rPr/>
        <w:t>号开标室（广西桂林市临桂区西城中路</w:t>
      </w:r>
      <w:r>
        <w:rPr>
          <w:spacing w:val="-53"/>
        </w:rPr>
        <w:t> </w:t>
      </w:r>
      <w:r>
        <w:rPr/>
        <w:t>69</w:t>
      </w:r>
      <w:r>
        <w:rPr>
          <w:spacing w:val="-57"/>
        </w:rPr>
        <w:t> </w:t>
      </w:r>
      <w:r>
        <w:rPr/>
        <w:t>号创业大厦西辅楼</w:t>
      </w:r>
      <w:r>
        <w:rPr>
          <w:spacing w:val="-53"/>
        </w:rPr>
        <w:t> </w:t>
      </w:r>
      <w:r>
        <w:rPr/>
        <w:t>4</w:t>
      </w:r>
      <w:r>
        <w:rPr>
          <w:spacing w:val="-53"/>
        </w:rPr>
        <w:t> </w:t>
      </w:r>
      <w:r>
        <w:rPr/>
        <w:t>楼北区），逾期送达的或未送达指定</w:t>
      </w:r>
      <w:r>
        <w:rPr>
          <w:w w:val="100"/>
        </w:rPr>
        <w:t> </w:t>
      </w:r>
      <w:r>
        <w:rPr/>
        <w:t>地点的响应文件将予以拒收。</w:t>
      </w:r>
    </w:p>
    <w:p>
      <w:pPr>
        <w:pStyle w:val="BodyText"/>
        <w:spacing w:line="240" w:lineRule="auto" w:before="28"/>
        <w:ind w:left="535" w:right="1285"/>
        <w:jc w:val="left"/>
      </w:pPr>
      <w:r>
        <w:rPr/>
        <w:t>17.2</w:t>
      </w:r>
      <w:r>
        <w:rPr>
          <w:spacing w:val="-3"/>
        </w:rPr>
        <w:t> </w:t>
      </w:r>
      <w:r>
        <w:rPr/>
        <w:t>除竞争性谈判文件另有规定外，供应商所递交的响应文件不予退还。</w:t>
      </w:r>
    </w:p>
    <w:p>
      <w:pPr>
        <w:spacing w:after="0" w:line="240" w:lineRule="auto"/>
        <w:jc w:val="left"/>
        <w:sectPr>
          <w:pgSz w:w="11900" w:h="16840"/>
          <w:pgMar w:header="0" w:footer="690" w:top="1180" w:bottom="880" w:left="1020" w:right="680"/>
        </w:sectPr>
      </w:pPr>
    </w:p>
    <w:p>
      <w:pPr>
        <w:pStyle w:val="Heading5"/>
        <w:spacing w:line="398" w:lineRule="exact"/>
        <w:ind w:left="3079" w:right="1285"/>
        <w:jc w:val="left"/>
        <w:rPr>
          <w:b w:val="0"/>
          <w:bCs w:val="0"/>
        </w:rPr>
      </w:pPr>
      <w:r>
        <w:rPr>
          <w:spacing w:val="2"/>
        </w:rPr>
        <w:t>四、竞争性谈判（简称谈判）与评审</w:t>
      </w:r>
      <w:r>
        <w:rPr>
          <w:b w:val="0"/>
          <w:bCs w:val="0"/>
          <w:spacing w:val="2"/>
        </w:rPr>
      </w:r>
    </w:p>
    <w:p>
      <w:pPr>
        <w:pStyle w:val="Heading7"/>
        <w:spacing w:line="240" w:lineRule="auto" w:before="5"/>
        <w:ind w:right="1285"/>
        <w:jc w:val="left"/>
        <w:rPr>
          <w:b w:val="0"/>
          <w:bCs w:val="0"/>
        </w:rPr>
      </w:pPr>
      <w:r>
        <w:rPr/>
        <w:t>18. </w:t>
      </w:r>
      <w:r>
        <w:rPr>
          <w:spacing w:val="32"/>
        </w:rPr>
        <w:t> </w:t>
      </w:r>
      <w:r>
        <w:rPr/>
        <w:t>谈判小组组成及谈判时间、地点、人员</w:t>
      </w:r>
      <w:r>
        <w:rPr>
          <w:b w:val="0"/>
          <w:bCs w:val="0"/>
        </w:rPr>
      </w:r>
    </w:p>
    <w:p>
      <w:pPr>
        <w:spacing w:before="28"/>
        <w:ind w:left="549" w:right="1285"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18.1 </w:t>
      </w:r>
      <w:r>
        <w:rPr>
          <w:rFonts w:ascii="Microsoft JhengHei" w:hAnsi="Microsoft JhengHei" w:cs="Microsoft JhengHei" w:eastAsia="Microsoft JhengHei"/>
          <w:b/>
          <w:bCs/>
          <w:spacing w:val="1"/>
          <w:sz w:val="21"/>
          <w:szCs w:val="21"/>
        </w:rPr>
        <w:t> </w:t>
      </w:r>
      <w:r>
        <w:rPr>
          <w:rFonts w:ascii="Microsoft JhengHei" w:hAnsi="Microsoft JhengHei" w:cs="Microsoft JhengHei" w:eastAsia="Microsoft JhengHei"/>
          <w:b/>
          <w:bCs/>
          <w:sz w:val="21"/>
          <w:szCs w:val="21"/>
        </w:rPr>
        <w:t>谈判小组组成：</w:t>
      </w:r>
      <w:r>
        <w:rPr>
          <w:rFonts w:ascii="Microsoft JhengHei" w:hAnsi="Microsoft JhengHei" w:cs="Microsoft JhengHei" w:eastAsia="Microsoft JhengHei"/>
          <w:sz w:val="21"/>
          <w:szCs w:val="21"/>
        </w:rPr>
      </w:r>
    </w:p>
    <w:p>
      <w:pPr>
        <w:pStyle w:val="BodyText"/>
        <w:spacing w:line="338" w:lineRule="auto" w:before="90"/>
        <w:ind w:right="0" w:firstLine="436"/>
        <w:jc w:val="left"/>
      </w:pPr>
      <w:r>
        <w:rPr>
          <w:spacing w:val="-2"/>
        </w:rPr>
        <w:t>谈判及评审组织工作由采购代理机构负责，具体谈判、评审工作由依法组建的谈判小组负责，谈判小组</w:t>
      </w:r>
      <w:r>
        <w:rPr>
          <w:w w:val="100"/>
        </w:rPr>
        <w:t> </w:t>
      </w:r>
      <w:r>
        <w:rPr/>
        <w:t>由采购人代表和有关方面的专家组成。谈判小组的构成：</w:t>
      </w:r>
      <w:r>
        <w:rPr>
          <w:u w:val="single" w:color="000000"/>
        </w:rPr>
        <w:t>3</w:t>
      </w:r>
      <w:r>
        <w:rPr>
          <w:spacing w:val="-53"/>
          <w:u w:val="single" w:color="000000"/>
        </w:rPr>
        <w:t> </w:t>
      </w:r>
      <w:r>
        <w:rPr>
          <w:spacing w:val="-53"/>
        </w:rPr>
      </w:r>
      <w:r>
        <w:rPr/>
        <w:t>人，其中采购人代表</w:t>
      </w:r>
      <w:r>
        <w:rPr>
          <w:spacing w:val="1"/>
        </w:rPr>
        <w:t> </w:t>
      </w:r>
      <w:r>
        <w:rPr>
          <w:spacing w:val="1"/>
          <w:u w:val="single" w:color="000000"/>
        </w:rPr>
      </w:r>
      <w:r>
        <w:rPr>
          <w:u w:val="single" w:color="000000"/>
        </w:rPr>
        <w:t>1</w:t>
      </w:r>
      <w:r>
        <w:rPr>
          <w:spacing w:val="-4"/>
          <w:u w:val="single" w:color="000000"/>
        </w:rPr>
        <w:t> </w:t>
      </w:r>
      <w:r>
        <w:rPr>
          <w:spacing w:val="-4"/>
        </w:rPr>
      </w:r>
      <w:r>
        <w:rPr/>
        <w:t>人，有关专家</w:t>
      </w:r>
      <w:r>
        <w:rPr>
          <w:spacing w:val="1"/>
        </w:rPr>
        <w:t> </w:t>
      </w:r>
      <w:r>
        <w:rPr>
          <w:u w:val="single" w:color="000000"/>
        </w:rPr>
        <w:t>2</w:t>
      </w:r>
      <w:r>
        <w:rPr>
          <w:spacing w:val="-57"/>
          <w:u w:val="single" w:color="000000"/>
        </w:rPr>
        <w:t> </w:t>
      </w:r>
      <w:r>
        <w:rPr>
          <w:spacing w:val="-57"/>
        </w:rPr>
      </w:r>
      <w:r>
        <w:rPr/>
        <w:t>人。</w:t>
      </w:r>
    </w:p>
    <w:p>
      <w:pPr>
        <w:pStyle w:val="Heading7"/>
        <w:spacing w:line="327" w:lineRule="exact"/>
        <w:ind w:left="472" w:right="1285"/>
        <w:jc w:val="left"/>
        <w:rPr>
          <w:b w:val="0"/>
          <w:bCs w:val="0"/>
        </w:rPr>
      </w:pPr>
      <w:r>
        <w:rPr/>
        <w:t>18.2 </w:t>
      </w:r>
      <w:r>
        <w:rPr>
          <w:spacing w:val="6"/>
        </w:rPr>
        <w:t> </w:t>
      </w:r>
      <w:r>
        <w:rPr/>
        <w:t>谈判时间、地点、人员：</w:t>
      </w:r>
      <w:r>
        <w:rPr>
          <w:b w:val="0"/>
          <w:bCs w:val="0"/>
        </w:rPr>
      </w:r>
    </w:p>
    <w:p>
      <w:pPr>
        <w:pStyle w:val="BodyText"/>
        <w:spacing w:line="240" w:lineRule="auto" w:before="94"/>
        <w:ind w:left="535" w:right="1285"/>
        <w:jc w:val="left"/>
      </w:pPr>
      <w:r>
        <w:rPr>
          <w:position w:val="2"/>
        </w:rPr>
        <w:t>18.2.1</w:t>
      </w:r>
      <w:r>
        <w:rPr>
          <w:spacing w:val="2"/>
          <w:position w:val="2"/>
        </w:rPr>
        <w:t> </w:t>
      </w:r>
      <w:r>
        <w:rPr>
          <w:position w:val="2"/>
        </w:rPr>
        <w:t>谈判时间：</w:t>
      </w:r>
      <w:r>
        <w:rPr/>
        <w:t>响应文件递交</w:t>
      </w:r>
      <w:r>
        <w:rPr>
          <w:position w:val="2"/>
        </w:rPr>
        <w:t>截止时间后。</w:t>
      </w:r>
      <w:r>
        <w:rPr/>
      </w:r>
    </w:p>
    <w:p>
      <w:pPr>
        <w:pStyle w:val="BodyText"/>
        <w:spacing w:line="333" w:lineRule="auto" w:before="94"/>
        <w:ind w:right="0" w:firstLine="422"/>
        <w:jc w:val="left"/>
      </w:pPr>
      <w:r>
        <w:rPr>
          <w:position w:val="2"/>
        </w:rPr>
        <w:t>18.2.2 </w:t>
      </w:r>
      <w:r>
        <w:rPr/>
        <w:t>谈判地点：桂林市公共资源交易中心（广西桂林市临桂区西城中路</w:t>
      </w:r>
      <w:r>
        <w:rPr>
          <w:spacing w:val="-53"/>
        </w:rPr>
        <w:t> </w:t>
      </w:r>
      <w:r>
        <w:rPr/>
        <w:t>69</w:t>
      </w:r>
      <w:r>
        <w:rPr>
          <w:spacing w:val="-53"/>
        </w:rPr>
        <w:t> </w:t>
      </w:r>
      <w:r>
        <w:rPr/>
        <w:t>号创业大厦西辅楼</w:t>
      </w:r>
      <w:r>
        <w:rPr>
          <w:spacing w:val="-53"/>
        </w:rPr>
        <w:t> </w:t>
      </w:r>
      <w:r>
        <w:rPr/>
        <w:t>4</w:t>
      </w:r>
      <w:r>
        <w:rPr>
          <w:spacing w:val="-53"/>
        </w:rPr>
        <w:t> </w:t>
      </w:r>
      <w:r>
        <w:rPr>
          <w:spacing w:val="-3"/>
        </w:rPr>
        <w:t>楼北</w:t>
      </w:r>
      <w:r>
        <w:rPr>
          <w:w w:val="100"/>
        </w:rPr>
        <w:t> </w:t>
      </w:r>
      <w:r>
        <w:rPr/>
        <w:t>区）。</w:t>
      </w:r>
    </w:p>
    <w:p>
      <w:pPr>
        <w:pStyle w:val="BodyText"/>
        <w:spacing w:line="343" w:lineRule="auto" w:before="13"/>
        <w:ind w:left="535" w:right="0"/>
        <w:jc w:val="left"/>
      </w:pPr>
      <w:r>
        <w:rPr/>
        <w:t>18.2.3</w:t>
      </w:r>
      <w:r>
        <w:rPr>
          <w:spacing w:val="53"/>
        </w:rPr>
        <w:t> </w:t>
      </w:r>
      <w:r>
        <w:rPr>
          <w:spacing w:val="-4"/>
        </w:rPr>
        <w:t>谈判参加人员：供应商法定代表人、负责人、自然人或相应的委托代理人持有效身份证原件参加</w:t>
      </w:r>
      <w:r>
        <w:rPr>
          <w:spacing w:val="-101"/>
        </w:rPr>
        <w:t> </w:t>
      </w:r>
      <w:r>
        <w:rPr>
          <w:spacing w:val="-101"/>
        </w:rPr>
      </w:r>
      <w:r>
        <w:rPr/>
        <w:t>谈判。请供应商按时到达指定地点等候当面谈判。</w:t>
      </w:r>
    </w:p>
    <w:p>
      <w:pPr>
        <w:pStyle w:val="BodyText"/>
        <w:spacing w:line="240" w:lineRule="auto" w:before="23"/>
        <w:ind w:left="535" w:right="1285"/>
        <w:jc w:val="left"/>
      </w:pPr>
      <w:r>
        <w:rPr/>
        <w:t>18.2.4</w:t>
      </w:r>
      <w:r>
        <w:rPr>
          <w:spacing w:val="-3"/>
        </w:rPr>
        <w:t> </w:t>
      </w:r>
      <w:r>
        <w:rPr/>
        <w:t>响应文件递交</w:t>
      </w:r>
      <w:r>
        <w:rPr>
          <w:position w:val="2"/>
        </w:rPr>
        <w:t>截止时间后，由谈判小组在评标室内开启响应文件。</w:t>
      </w:r>
      <w:r>
        <w:rPr/>
      </w:r>
    </w:p>
    <w:p>
      <w:pPr>
        <w:pStyle w:val="Heading7"/>
        <w:spacing w:line="240" w:lineRule="auto" w:before="28"/>
        <w:ind w:left="472" w:right="1285"/>
        <w:jc w:val="left"/>
        <w:rPr>
          <w:b w:val="0"/>
          <w:bCs w:val="0"/>
        </w:rPr>
      </w:pPr>
      <w:r>
        <w:rPr/>
        <w:t>19. </w:t>
      </w:r>
      <w:r>
        <w:rPr>
          <w:spacing w:val="23"/>
        </w:rPr>
        <w:t> </w:t>
      </w:r>
      <w:r>
        <w:rPr/>
        <w:t>评审原则和评审办法</w:t>
      </w:r>
      <w:r>
        <w:rPr>
          <w:b w:val="0"/>
          <w:bCs w:val="0"/>
        </w:rPr>
      </w:r>
    </w:p>
    <w:p>
      <w:pPr>
        <w:pStyle w:val="BodyText"/>
        <w:spacing w:line="240" w:lineRule="auto" w:before="90"/>
        <w:ind w:left="472" w:right="1285"/>
        <w:jc w:val="left"/>
      </w:pPr>
      <w:r>
        <w:rPr/>
        <w:t>19.1</w:t>
      </w:r>
      <w:r>
        <w:rPr>
          <w:spacing w:val="-3"/>
        </w:rPr>
        <w:t> </w:t>
      </w:r>
      <w:r>
        <w:rPr/>
        <w:t>谈判小组必须坚持公平、公正、科学和择优的原则。</w:t>
      </w:r>
    </w:p>
    <w:p>
      <w:pPr>
        <w:pStyle w:val="BodyText"/>
        <w:spacing w:line="240" w:lineRule="auto" w:before="118"/>
        <w:ind w:left="472" w:right="1285"/>
        <w:jc w:val="left"/>
      </w:pPr>
      <w:r>
        <w:rPr/>
        <w:t>19.2</w:t>
      </w:r>
      <w:r>
        <w:rPr>
          <w:spacing w:val="1"/>
        </w:rPr>
        <w:t> </w:t>
      </w:r>
      <w:r>
        <w:rPr/>
        <w:t>评审办法：具体详见第四章评审办法。</w:t>
      </w:r>
    </w:p>
    <w:p>
      <w:pPr>
        <w:pStyle w:val="BodyText"/>
        <w:spacing w:line="240" w:lineRule="auto"/>
        <w:ind w:left="472" w:right="1285"/>
        <w:jc w:val="left"/>
      </w:pPr>
      <w:r>
        <w:rPr/>
        <w:t>19.3</w:t>
      </w:r>
      <w:r>
        <w:rPr>
          <w:spacing w:val="-3"/>
        </w:rPr>
        <w:t> </w:t>
      </w:r>
      <w:r>
        <w:rPr/>
        <w:t>谈判小组应按谈判文件进行评审，不得擅自更改评审办法。</w:t>
      </w:r>
    </w:p>
    <w:p>
      <w:pPr>
        <w:pStyle w:val="BodyText"/>
        <w:spacing w:line="338" w:lineRule="auto"/>
        <w:ind w:right="0" w:firstLine="360"/>
        <w:jc w:val="left"/>
      </w:pPr>
      <w:r>
        <w:rPr/>
        <w:t>19.4</w:t>
      </w:r>
      <w:r>
        <w:rPr>
          <w:spacing w:val="74"/>
        </w:rPr>
        <w:t> </w:t>
      </w:r>
      <w:r>
        <w:rPr>
          <w:spacing w:val="-3"/>
        </w:rPr>
        <w:t>在评审过程中，谈判小组任何人不得对某个供应商发表任何倾向性意见，不得向其他谈判小组成员</w:t>
      </w:r>
      <w:r>
        <w:rPr>
          <w:w w:val="100"/>
        </w:rPr>
        <w:t> </w:t>
      </w:r>
      <w:r>
        <w:rPr/>
        <w:t>明示或者暗示自己的评审意见。</w:t>
      </w:r>
    </w:p>
    <w:p>
      <w:pPr>
        <w:pStyle w:val="BodyText"/>
        <w:spacing w:line="338" w:lineRule="auto" w:before="32"/>
        <w:ind w:right="0" w:firstLine="360"/>
        <w:jc w:val="left"/>
      </w:pPr>
      <w:r>
        <w:rPr/>
        <w:t>19.5</w:t>
      </w:r>
      <w:r>
        <w:rPr>
          <w:spacing w:val="10"/>
        </w:rPr>
        <w:t> </w:t>
      </w:r>
      <w:r>
        <w:rPr>
          <w:spacing w:val="11"/>
        </w:rPr>
        <w:t>谈判小组成员对需要共同认定的事项存在争议的，按照少数服从多数的原则作出结论。持不</w:t>
      </w:r>
      <w:r>
        <w:rPr>
          <w:w w:val="100"/>
        </w:rPr>
        <w:t> </w:t>
      </w:r>
      <w:r>
        <w:rPr/>
        <w:t>同意见的谈判小组成员应当在评审报告上签署不同意见并说明理由，否则视为同意。</w:t>
      </w:r>
    </w:p>
    <w:p>
      <w:pPr>
        <w:pStyle w:val="Heading7"/>
        <w:spacing w:line="327" w:lineRule="exact"/>
        <w:ind w:left="472" w:right="1285"/>
        <w:jc w:val="left"/>
        <w:rPr>
          <w:b w:val="0"/>
          <w:bCs w:val="0"/>
        </w:rPr>
      </w:pPr>
      <w:r>
        <w:rPr/>
        <w:t>20. </w:t>
      </w:r>
      <w:r>
        <w:rPr>
          <w:spacing w:val="23"/>
        </w:rPr>
        <w:t> </w:t>
      </w:r>
      <w:r>
        <w:rPr/>
        <w:t>评审程序及谈判要求</w:t>
      </w:r>
      <w:r>
        <w:rPr>
          <w:b w:val="0"/>
          <w:bCs w:val="0"/>
        </w:rPr>
      </w:r>
    </w:p>
    <w:p>
      <w:pPr>
        <w:pStyle w:val="BodyText"/>
        <w:spacing w:line="343" w:lineRule="auto" w:before="90"/>
        <w:ind w:right="0" w:firstLine="422"/>
        <w:jc w:val="left"/>
      </w:pPr>
      <w:r>
        <w:rPr/>
        <w:t>20.1</w:t>
      </w:r>
      <w:r>
        <w:rPr>
          <w:spacing w:val="-28"/>
        </w:rPr>
        <w:t> </w:t>
      </w:r>
      <w:r>
        <w:rPr>
          <w:spacing w:val="-3"/>
        </w:rPr>
        <w:t>谈判小组成员的通讯工具或相关电子设备交由桂林市公共资源交易中心统一保管后到达评标室，桂</w:t>
      </w:r>
      <w:r>
        <w:rPr>
          <w:w w:val="100"/>
        </w:rPr>
        <w:t> </w:t>
      </w:r>
      <w:r>
        <w:rPr>
          <w:spacing w:val="-4"/>
        </w:rPr>
        <w:t>林市公共资源交易中心核实磋商小组成员身份，谈判小组自行阅读评审工作纪律和程序，推选谈判小组组长。</w:t>
      </w:r>
    </w:p>
    <w:p>
      <w:pPr>
        <w:pStyle w:val="BodyText"/>
        <w:spacing w:line="338" w:lineRule="auto" w:before="23"/>
        <w:ind w:right="211" w:firstLine="422"/>
        <w:jc w:val="both"/>
      </w:pPr>
      <w:r>
        <w:rPr/>
        <w:t>20.2</w:t>
      </w:r>
      <w:r>
        <w:rPr>
          <w:spacing w:val="5"/>
        </w:rPr>
        <w:t> </w:t>
      </w:r>
      <w:r>
        <w:rPr>
          <w:spacing w:val="-3"/>
        </w:rPr>
        <w:t>谈判小组应当对发布公告的竞争性谈判文件（简称谈判文件）进行确认，审查供应商的响应文件并</w:t>
      </w:r>
      <w:r>
        <w:rPr>
          <w:w w:val="100"/>
        </w:rPr>
        <w:t> </w:t>
      </w:r>
      <w:r>
        <w:rPr>
          <w:spacing w:val="-2"/>
        </w:rPr>
        <w:t>作出评价；要求供应商解释或者澄清其响应文件；编写评审报告；告知采购人、采购代理机构在评审过程中</w:t>
      </w:r>
      <w:r>
        <w:rPr>
          <w:spacing w:val="-17"/>
        </w:rPr>
        <w:t> </w:t>
      </w:r>
      <w:r>
        <w:rPr>
          <w:spacing w:val="-17"/>
        </w:rPr>
      </w:r>
      <w:r>
        <w:rPr/>
        <w:t>发现的供应商的违法违规行为。</w:t>
      </w:r>
    </w:p>
    <w:p>
      <w:pPr>
        <w:pStyle w:val="BodyText"/>
        <w:spacing w:line="338" w:lineRule="auto" w:before="32"/>
        <w:ind w:right="206" w:firstLine="422"/>
        <w:jc w:val="both"/>
      </w:pPr>
      <w:r>
        <w:rPr/>
        <w:t>20.3</w:t>
      </w:r>
      <w:r>
        <w:rPr>
          <w:spacing w:val="13"/>
        </w:rPr>
        <w:t> </w:t>
      </w:r>
      <w:r>
        <w:rPr>
          <w:spacing w:val="-3"/>
        </w:rPr>
        <w:t>谈判小组依据法律法规和竞争性谈判文件的规定，首先对响应文件进行资格性审查，以确定供应商</w:t>
      </w:r>
      <w:r>
        <w:rPr>
          <w:w w:val="100"/>
        </w:rPr>
        <w:t> </w:t>
      </w:r>
      <w:r>
        <w:rPr>
          <w:spacing w:val="-2"/>
        </w:rPr>
        <w:t>是否具备本项目供应商资格；再对通过资格性审查的供应商响应文件的有效性、完整性和对谈判文件的响应</w:t>
      </w:r>
      <w:r>
        <w:rPr>
          <w:spacing w:val="-17"/>
        </w:rPr>
        <w:t> </w:t>
      </w:r>
      <w:r>
        <w:rPr>
          <w:spacing w:val="-17"/>
        </w:rPr>
      </w:r>
      <w:r>
        <w:rPr/>
        <w:t>程度进行符合性审查，以确定是否对谈判文件的实质性要求做出响应。</w:t>
      </w:r>
    </w:p>
    <w:p>
      <w:pPr>
        <w:pStyle w:val="Heading7"/>
        <w:spacing w:line="327" w:lineRule="exact"/>
        <w:ind w:left="112" w:right="0" w:firstLine="422"/>
        <w:jc w:val="left"/>
        <w:rPr>
          <w:b w:val="0"/>
          <w:bCs w:val="0"/>
        </w:rPr>
      </w:pPr>
      <w:r>
        <w:rPr/>
        <w:t>20.4 </w:t>
      </w:r>
      <w:r>
        <w:rPr>
          <w:spacing w:val="12"/>
        </w:rPr>
        <w:t> </w:t>
      </w:r>
      <w:r>
        <w:rPr>
          <w:spacing w:val="-3"/>
        </w:rPr>
        <w:t>谈判小组在对供应商进行资格性审查时，将对供应商企业股东及出资等信息进行查询。根据《中华</w:t>
      </w:r>
      <w:r>
        <w:rPr>
          <w:b w:val="0"/>
          <w:bCs w:val="0"/>
          <w:spacing w:val="-3"/>
        </w:rPr>
      </w:r>
    </w:p>
    <w:p>
      <w:pPr>
        <w:spacing w:line="254" w:lineRule="auto" w:before="28"/>
        <w:ind w:left="112" w:right="0"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2"/>
          <w:sz w:val="21"/>
          <w:szCs w:val="21"/>
        </w:rPr>
        <w:t>人民共和国政府采购法实施条例》第十八条第一款规定，审查中如发现供应商存在单位负责人为同一人或者</w:t>
      </w:r>
      <w:r>
        <w:rPr>
          <w:rFonts w:ascii="Microsoft JhengHei" w:hAnsi="Microsoft JhengHei" w:cs="Microsoft JhengHei" w:eastAsia="Microsoft JhengHei"/>
          <w:b/>
          <w:bCs/>
          <w:spacing w:val="35"/>
          <w:sz w:val="21"/>
          <w:szCs w:val="21"/>
        </w:rPr>
        <w:t> </w:t>
      </w:r>
      <w:r>
        <w:rPr>
          <w:rFonts w:ascii="Microsoft JhengHei" w:hAnsi="Microsoft JhengHei" w:cs="Microsoft JhengHei" w:eastAsia="Microsoft JhengHei"/>
          <w:b/>
          <w:bCs/>
          <w:spacing w:val="35"/>
          <w:sz w:val="21"/>
          <w:szCs w:val="21"/>
        </w:rPr>
      </w:r>
      <w:r>
        <w:rPr>
          <w:rFonts w:ascii="Microsoft JhengHei" w:hAnsi="Microsoft JhengHei" w:cs="Microsoft JhengHei" w:eastAsia="Microsoft JhengHei"/>
          <w:b/>
          <w:bCs/>
          <w:sz w:val="21"/>
          <w:szCs w:val="21"/>
        </w:rPr>
        <w:t>存在直接控股、管理关系的不同供应商参加同一合同项下的政府采购活动的，按响应文件无效处理。</w:t>
      </w:r>
      <w:r>
        <w:rPr>
          <w:rFonts w:ascii="Microsoft JhengHei" w:hAnsi="Microsoft JhengHei" w:cs="Microsoft JhengHei" w:eastAsia="Microsoft JhengHei"/>
          <w:sz w:val="21"/>
          <w:szCs w:val="21"/>
        </w:rPr>
      </w:r>
    </w:p>
    <w:p>
      <w:pPr>
        <w:pStyle w:val="BodyText"/>
        <w:spacing w:line="240" w:lineRule="auto" w:before="73"/>
        <w:ind w:left="535" w:right="0"/>
        <w:jc w:val="left"/>
      </w:pPr>
      <w:r>
        <w:rPr/>
        <w:t>20.4.1</w:t>
      </w:r>
      <w:r>
        <w:rPr>
          <w:spacing w:val="-2"/>
        </w:rPr>
        <w:t> </w:t>
      </w:r>
      <w:r>
        <w:rPr>
          <w:spacing w:val="-1"/>
        </w:rPr>
        <w:t>查询渠道：《国家企业信用信息公示系统》（</w:t>
      </w:r>
      <w:hyperlink r:id="rId8">
        <w:r>
          <w:rPr>
            <w:spacing w:val="-1"/>
          </w:rPr>
          <w:t>网址：www.gsxt.gov.cn/index.html</w:t>
        </w:r>
      </w:hyperlink>
      <w:r>
        <w:rPr>
          <w:spacing w:val="-1"/>
        </w:rPr>
        <w:t>）</w:t>
      </w:r>
    </w:p>
    <w:p>
      <w:pPr>
        <w:pStyle w:val="BodyText"/>
        <w:spacing w:line="240" w:lineRule="auto"/>
        <w:ind w:left="535" w:right="1285"/>
        <w:jc w:val="left"/>
      </w:pPr>
      <w:r>
        <w:rPr/>
        <w:t>20.4.2</w:t>
      </w:r>
      <w:r>
        <w:rPr>
          <w:spacing w:val="-49"/>
        </w:rPr>
        <w:t> </w:t>
      </w:r>
      <w:r>
        <w:rPr/>
        <w:t>审查流程：</w:t>
      </w:r>
    </w:p>
    <w:p>
      <w:pPr>
        <w:pStyle w:val="BodyText"/>
        <w:spacing w:line="338" w:lineRule="auto" w:before="118"/>
        <w:ind w:right="0" w:firstLine="422"/>
        <w:jc w:val="left"/>
      </w:pPr>
      <w:r>
        <w:rPr>
          <w:spacing w:val="-3"/>
        </w:rPr>
        <w:t>（1）进入《国家企业信用信息公示系统》（网址：</w:t>
      </w:r>
      <w:hyperlink r:id="rId8">
        <w:r>
          <w:rPr>
            <w:spacing w:val="-3"/>
          </w:rPr>
          <w:t>www.gsxt.gov.cn/index.html</w:t>
        </w:r>
      </w:hyperlink>
      <w:r>
        <w:rPr>
          <w:spacing w:val="-3"/>
        </w:rPr>
        <w:t>），输入企业名称，进</w:t>
      </w:r>
      <w:r>
        <w:rPr>
          <w:w w:val="100"/>
        </w:rPr>
        <w:t> </w:t>
      </w:r>
      <w:r>
        <w:rPr/>
        <w:t>入企业信息主页面；</w:t>
      </w:r>
    </w:p>
    <w:p>
      <w:pPr>
        <w:pStyle w:val="BodyText"/>
        <w:spacing w:line="240" w:lineRule="auto" w:before="28"/>
        <w:ind w:left="535" w:right="1285"/>
        <w:jc w:val="left"/>
      </w:pPr>
      <w:r>
        <w:rPr/>
        <w:t>（2）查看主页“股东及出资信息”栏，或年报中的“股东及出资信息”栏信息；</w:t>
      </w:r>
    </w:p>
    <w:p>
      <w:pPr>
        <w:spacing w:after="0" w:line="240" w:lineRule="auto"/>
        <w:jc w:val="left"/>
        <w:sectPr>
          <w:pgSz w:w="11900" w:h="16840"/>
          <w:pgMar w:header="0" w:footer="690" w:top="1120" w:bottom="880" w:left="1020" w:right="680"/>
        </w:sectPr>
      </w:pPr>
    </w:p>
    <w:p>
      <w:pPr>
        <w:pStyle w:val="BodyText"/>
        <w:spacing w:line="240" w:lineRule="auto" w:before="21"/>
        <w:ind w:left="535" w:right="1285"/>
        <w:jc w:val="left"/>
      </w:pPr>
      <w:r>
        <w:rPr/>
        <w:t>（3）将各供应商的股东及出资信息进行比对，得出审查结论；</w:t>
      </w:r>
    </w:p>
    <w:p>
      <w:pPr>
        <w:pStyle w:val="BodyText"/>
        <w:spacing w:line="240" w:lineRule="auto"/>
        <w:ind w:left="535" w:right="1285"/>
        <w:jc w:val="left"/>
      </w:pPr>
      <w:r>
        <w:rPr/>
        <w:t>（4）将相关资料作为评审资料打印存档。</w:t>
      </w:r>
    </w:p>
    <w:p>
      <w:pPr>
        <w:pStyle w:val="Heading7"/>
        <w:spacing w:line="254" w:lineRule="auto" w:before="52"/>
        <w:ind w:left="112" w:right="212" w:firstLine="422"/>
        <w:jc w:val="both"/>
        <w:rPr>
          <w:b w:val="0"/>
          <w:bCs w:val="0"/>
        </w:rPr>
      </w:pPr>
      <w:r>
        <w:rPr>
          <w:spacing w:val="-2"/>
        </w:rPr>
        <w:t>注：以上审查过程中，如出现查询企业网页主页面无法显示股东及出资信息的或仅以主页面信息内容无</w:t>
      </w:r>
      <w:r>
        <w:rPr>
          <w:w w:val="100"/>
        </w:rPr>
        <w:t> </w:t>
      </w:r>
      <w:r>
        <w:rPr>
          <w:spacing w:val="-2"/>
        </w:rPr>
        <w:t>法认定供应商之间存在单位负责人为同一人或者存在直接控股、管理关系的，当时审查程序可继续进行，待</w:t>
      </w:r>
      <w:r>
        <w:rPr>
          <w:spacing w:val="35"/>
        </w:rPr>
        <w:t> </w:t>
      </w:r>
      <w:r>
        <w:rPr>
          <w:spacing w:val="35"/>
        </w:rPr>
      </w:r>
      <w:r>
        <w:rPr>
          <w:spacing w:val="-2"/>
        </w:rPr>
        <w:t>评审结束后将对以上供应商作进一步核实确认，如确认供应商之间存在有上述关联供应商情形的，关联供应</w:t>
      </w:r>
      <w:r>
        <w:rPr>
          <w:spacing w:val="35"/>
        </w:rPr>
        <w:t> </w:t>
      </w:r>
      <w:r>
        <w:rPr>
          <w:spacing w:val="35"/>
        </w:rPr>
      </w:r>
      <w:r>
        <w:rPr/>
        <w:t>商均按响应文件无效处理。</w:t>
      </w:r>
      <w:r>
        <w:rPr>
          <w:b w:val="0"/>
          <w:bCs w:val="0"/>
        </w:rPr>
      </w:r>
    </w:p>
    <w:p>
      <w:pPr>
        <w:pStyle w:val="BodyText"/>
        <w:spacing w:line="340" w:lineRule="auto" w:before="78"/>
        <w:ind w:right="206" w:firstLine="422"/>
        <w:jc w:val="both"/>
      </w:pPr>
      <w:r>
        <w:rPr/>
        <w:t>20.5</w:t>
      </w:r>
      <w:r>
        <w:rPr>
          <w:spacing w:val="13"/>
        </w:rPr>
        <w:t> </w:t>
      </w:r>
      <w:r>
        <w:rPr>
          <w:spacing w:val="-3"/>
        </w:rPr>
        <w:t>谈判小组在对响应文件的有效性、完整性和响应程度进行审查时，可以要求供应商对响应文件中含</w:t>
      </w:r>
      <w:r>
        <w:rPr>
          <w:w w:val="100"/>
        </w:rPr>
        <w:t> </w:t>
      </w:r>
      <w:r>
        <w:rPr>
          <w:spacing w:val="-2"/>
        </w:rPr>
        <w:t>义不明确、同类问题表述不一致或者有明显文字和计算错误的内容等作出必要的澄清、说明或者更正。供应</w:t>
      </w:r>
      <w:r>
        <w:rPr>
          <w:spacing w:val="-17"/>
        </w:rPr>
        <w:t> </w:t>
      </w:r>
      <w:r>
        <w:rPr>
          <w:spacing w:val="-17"/>
        </w:rPr>
      </w:r>
      <w:r>
        <w:rPr>
          <w:spacing w:val="-2"/>
        </w:rPr>
        <w:t>商的澄清、说明或者更正不得超出响应文件的范围或者改变响应文件的实质性内容。澄清、说明或者更正应</w:t>
      </w:r>
      <w:r>
        <w:rPr>
          <w:spacing w:val="-17"/>
        </w:rPr>
        <w:t> </w:t>
      </w:r>
      <w:r>
        <w:rPr>
          <w:spacing w:val="-17"/>
        </w:rPr>
      </w:r>
      <w:r>
        <w:rPr>
          <w:spacing w:val="-2"/>
        </w:rPr>
        <w:t>由其法定代表人、负责人、自然人或相应的授权委托代表签字或者加盖供应商公章（自然人除外）。由授权</w:t>
      </w:r>
      <w:r>
        <w:rPr>
          <w:spacing w:val="-21"/>
        </w:rPr>
        <w:t> </w:t>
      </w:r>
      <w:r>
        <w:rPr>
          <w:spacing w:val="-21"/>
        </w:rPr>
      </w:r>
      <w:r>
        <w:rPr/>
        <w:t>委托代表签字的，应当附授权委托书。</w:t>
      </w:r>
    </w:p>
    <w:p>
      <w:pPr>
        <w:pStyle w:val="BodyText"/>
        <w:spacing w:line="338" w:lineRule="auto" w:before="25"/>
        <w:ind w:right="0" w:firstLine="422"/>
        <w:jc w:val="left"/>
      </w:pPr>
      <w:r>
        <w:rPr>
          <w:spacing w:val="-4"/>
        </w:rPr>
        <w:t>根据谈判文件规定的程序、评定成交的标准等事项与实质性响应竞争性谈判文件要求的供应商进行谈判。</w:t>
      </w:r>
      <w:r>
        <w:rPr>
          <w:w w:val="100"/>
        </w:rPr>
        <w:t> </w:t>
      </w:r>
      <w:r>
        <w:rPr/>
        <w:t>未实质性响应谈判文件的响应文件按无效处理，谈判小组应当告知有关供应商。</w:t>
      </w:r>
    </w:p>
    <w:p>
      <w:pPr>
        <w:pStyle w:val="BodyText"/>
        <w:spacing w:line="343" w:lineRule="auto" w:before="28"/>
        <w:ind w:right="0" w:firstLine="422"/>
        <w:jc w:val="left"/>
      </w:pPr>
      <w:r>
        <w:rPr>
          <w:spacing w:val="-2"/>
        </w:rPr>
        <w:t>谈判小组所有成员应当按已确定的谈判顺序集中与单一供应商分别进行谈判，并给予所有实质性响应竞</w:t>
      </w:r>
      <w:r>
        <w:rPr>
          <w:w w:val="100"/>
        </w:rPr>
        <w:t> </w:t>
      </w:r>
      <w:r>
        <w:rPr/>
        <w:t>争性谈判文件要求的供应商平等的谈判机会。</w:t>
      </w:r>
    </w:p>
    <w:p>
      <w:pPr>
        <w:pStyle w:val="BodyText"/>
        <w:spacing w:line="338" w:lineRule="auto" w:before="23"/>
        <w:ind w:left="535" w:right="1285"/>
        <w:jc w:val="left"/>
      </w:pPr>
      <w:r>
        <w:rPr>
          <w:spacing w:val="-2"/>
        </w:rPr>
        <w:t>谈判中，谈判小组不得透露与谈判有关的其他供应商的技术资料、价格和其他信息。</w:t>
      </w:r>
      <w:r>
        <w:rPr>
          <w:spacing w:val="-34"/>
        </w:rPr>
        <w:t> </w:t>
      </w:r>
      <w:r>
        <w:rPr>
          <w:spacing w:val="-34"/>
        </w:rPr>
      </w:r>
      <w:r>
        <w:rPr/>
        <w:t>采购代理机构对谈判过程和重要谈判内容进行记录，谈判双方在记录上签字确认。</w:t>
      </w:r>
    </w:p>
    <w:p>
      <w:pPr>
        <w:pStyle w:val="BodyText"/>
        <w:spacing w:line="343" w:lineRule="auto" w:before="28"/>
        <w:ind w:right="0" w:firstLine="422"/>
        <w:jc w:val="left"/>
      </w:pPr>
      <w:r>
        <w:rPr/>
        <w:t>20.6</w:t>
      </w:r>
      <w:r>
        <w:rPr>
          <w:spacing w:val="11"/>
        </w:rPr>
        <w:t> </w:t>
      </w:r>
      <w:r>
        <w:rPr>
          <w:spacing w:val="-3"/>
        </w:rPr>
        <w:t>在谈判过程中，谈判小组可以根据谈判文件和谈判情况实质性变动项目需求中的技术、服务要求以</w:t>
      </w:r>
      <w:r>
        <w:rPr>
          <w:w w:val="100"/>
        </w:rPr>
        <w:t> </w:t>
      </w:r>
      <w:r>
        <w:rPr/>
        <w:t>及合同草案条款，但不得变动谈判文件中的其他内容。实质性变动的内容，须经采购人代表确认。</w:t>
      </w:r>
    </w:p>
    <w:p>
      <w:pPr>
        <w:pStyle w:val="BodyText"/>
        <w:spacing w:line="338" w:lineRule="auto" w:before="23"/>
        <w:ind w:right="0" w:firstLine="422"/>
        <w:jc w:val="left"/>
      </w:pPr>
      <w:r>
        <w:rPr>
          <w:spacing w:val="-2"/>
        </w:rPr>
        <w:t>对谈判文件作出的实质性变动是谈判文件的有效组成部分，谈判小组应当及时以书面形式同时通知所有</w:t>
      </w:r>
      <w:r>
        <w:rPr>
          <w:w w:val="100"/>
        </w:rPr>
        <w:t> </w:t>
      </w:r>
      <w:r>
        <w:rPr/>
        <w:t>参加谈判的供应商。</w:t>
      </w:r>
    </w:p>
    <w:p>
      <w:pPr>
        <w:pStyle w:val="BodyText"/>
        <w:spacing w:line="343" w:lineRule="auto" w:before="28"/>
        <w:ind w:right="0" w:firstLine="422"/>
        <w:jc w:val="left"/>
      </w:pPr>
      <w:r>
        <w:rPr>
          <w:spacing w:val="-4"/>
        </w:rPr>
        <w:t>供应商应当按照谈判文件的变动情况和谈判小组的要求重新提交响应文件，并由其法定代表人、负责人、</w:t>
      </w:r>
      <w:r>
        <w:rPr>
          <w:w w:val="100"/>
        </w:rPr>
        <w:t> </w:t>
      </w:r>
      <w:r>
        <w:rPr/>
        <w:t>自然人或相应的授权委托代表签字或者加盖供应商公章（自然人除外）。逾时不交的，视同放弃谈判。</w:t>
      </w:r>
    </w:p>
    <w:p>
      <w:pPr>
        <w:pStyle w:val="BodyText"/>
        <w:spacing w:line="338" w:lineRule="auto" w:before="23"/>
        <w:ind w:right="0" w:firstLine="422"/>
        <w:jc w:val="left"/>
      </w:pPr>
      <w:r>
        <w:rPr/>
        <w:t>20.7</w:t>
      </w:r>
      <w:r>
        <w:rPr>
          <w:spacing w:val="-48"/>
        </w:rPr>
        <w:t> </w:t>
      </w:r>
      <w:r>
        <w:rPr/>
        <w:t>在采购过程中符合竞争要求的供应商或者报价未超过采购预算的供应商不足</w:t>
      </w:r>
      <w:r>
        <w:rPr>
          <w:spacing w:val="-48"/>
        </w:rPr>
        <w:t> </w:t>
      </w:r>
      <w:r>
        <w:rPr/>
        <w:t>3</w:t>
      </w:r>
      <w:r>
        <w:rPr>
          <w:spacing w:val="-53"/>
        </w:rPr>
        <w:t> </w:t>
      </w:r>
      <w:r>
        <w:rPr>
          <w:spacing w:val="-7"/>
        </w:rPr>
        <w:t>家的，采购人或者采</w:t>
      </w:r>
      <w:r>
        <w:rPr>
          <w:w w:val="100"/>
        </w:rPr>
        <w:t> </w:t>
      </w:r>
      <w:r>
        <w:rPr/>
        <w:t>购代理机构应当终止竞争性谈判采购活动。</w:t>
      </w:r>
    </w:p>
    <w:p>
      <w:pPr>
        <w:pStyle w:val="BodyText"/>
        <w:spacing w:line="240" w:lineRule="auto" w:before="28"/>
        <w:ind w:left="535" w:right="1285"/>
        <w:jc w:val="left"/>
      </w:pPr>
      <w:r>
        <w:rPr/>
        <w:t>20.8</w:t>
      </w:r>
      <w:r>
        <w:rPr>
          <w:spacing w:val="-52"/>
        </w:rPr>
        <w:t> </w:t>
      </w:r>
      <w:r>
        <w:rPr/>
        <w:t>最后报价</w:t>
      </w:r>
    </w:p>
    <w:p>
      <w:pPr>
        <w:pStyle w:val="BodyText"/>
        <w:spacing w:line="240" w:lineRule="auto" w:before="118"/>
        <w:ind w:left="535" w:right="0"/>
        <w:jc w:val="left"/>
      </w:pPr>
      <w:r>
        <w:rPr/>
        <w:t>20.8.1</w:t>
      </w:r>
      <w:r>
        <w:rPr>
          <w:spacing w:val="14"/>
        </w:rPr>
        <w:t> </w:t>
      </w:r>
      <w:r>
        <w:rPr>
          <w:spacing w:val="-3"/>
        </w:rPr>
        <w:t>谈判文件能够详细列明采购标的的技术、服务要求的，谈判结束后，谈判小组应当要求所有继续</w:t>
      </w:r>
    </w:p>
    <w:p>
      <w:pPr>
        <w:pStyle w:val="BodyText"/>
        <w:spacing w:line="240" w:lineRule="auto"/>
        <w:ind w:right="1285"/>
        <w:jc w:val="left"/>
      </w:pPr>
      <w:r>
        <w:rPr/>
        <w:t>参加谈判的供应商在规定时间内密封提交最后报价，提交最后报价的供应商不得少于</w:t>
      </w:r>
      <w:r>
        <w:rPr>
          <w:spacing w:val="-54"/>
        </w:rPr>
        <w:t> </w:t>
      </w:r>
      <w:r>
        <w:rPr/>
        <w:t>3</w:t>
      </w:r>
      <w:r>
        <w:rPr>
          <w:spacing w:val="-54"/>
        </w:rPr>
        <w:t> </w:t>
      </w:r>
      <w:r>
        <w:rPr/>
        <w:t>家。</w:t>
      </w:r>
    </w:p>
    <w:p>
      <w:pPr>
        <w:pStyle w:val="BodyText"/>
        <w:spacing w:line="240" w:lineRule="auto"/>
        <w:ind w:left="535" w:right="0"/>
        <w:jc w:val="left"/>
      </w:pPr>
      <w:r>
        <w:rPr/>
        <w:t>20.8.2</w:t>
      </w:r>
      <w:r>
        <w:rPr>
          <w:spacing w:val="22"/>
        </w:rPr>
        <w:t> </w:t>
      </w:r>
      <w:r>
        <w:rPr>
          <w:spacing w:val="-3"/>
        </w:rPr>
        <w:t>谈判文件不能详细列明采购标的的技术、服务要求的，需由谈判供应商提供最终设计方案或解决</w:t>
      </w:r>
    </w:p>
    <w:p>
      <w:pPr>
        <w:pStyle w:val="BodyText"/>
        <w:spacing w:line="343" w:lineRule="auto"/>
        <w:ind w:right="0"/>
        <w:jc w:val="left"/>
      </w:pPr>
      <w:r>
        <w:rPr/>
        <w:t>方案的，谈判结束后，谈判小组应当按照少数服从多数的原则投票推荐</w:t>
      </w:r>
      <w:r>
        <w:rPr>
          <w:spacing w:val="-52"/>
        </w:rPr>
        <w:t> </w:t>
      </w:r>
      <w:r>
        <w:rPr/>
        <w:t>3</w:t>
      </w:r>
      <w:r>
        <w:rPr>
          <w:spacing w:val="-52"/>
        </w:rPr>
        <w:t> </w:t>
      </w:r>
      <w:r>
        <w:rPr>
          <w:spacing w:val="-3"/>
        </w:rPr>
        <w:t>家以上（含</w:t>
      </w:r>
      <w:r>
        <w:rPr>
          <w:spacing w:val="-52"/>
        </w:rPr>
        <w:t> </w:t>
      </w:r>
      <w:r>
        <w:rPr/>
        <w:t>3</w:t>
      </w:r>
      <w:r>
        <w:rPr>
          <w:spacing w:val="-52"/>
        </w:rPr>
        <w:t> </w:t>
      </w:r>
      <w:r>
        <w:rPr/>
        <w:t>家）供应商的设计方</w:t>
      </w:r>
      <w:r>
        <w:rPr>
          <w:w w:val="100"/>
        </w:rPr>
        <w:t> </w:t>
      </w:r>
      <w:r>
        <w:rPr/>
        <w:t>案或者解决方案，并要求其在规定时间内密封提交最后报价。</w:t>
      </w:r>
    </w:p>
    <w:p>
      <w:pPr>
        <w:pStyle w:val="BodyText"/>
        <w:spacing w:line="240" w:lineRule="auto" w:before="23"/>
        <w:ind w:left="535" w:right="1285"/>
        <w:jc w:val="left"/>
      </w:pPr>
      <w:r>
        <w:rPr/>
        <w:t>20.8.3</w:t>
      </w:r>
      <w:r>
        <w:rPr>
          <w:spacing w:val="-52"/>
        </w:rPr>
        <w:t> </w:t>
      </w:r>
      <w:r>
        <w:rPr/>
        <w:t>最后报价是供应商响应文件的有效组成部分。</w:t>
      </w:r>
    </w:p>
    <w:p>
      <w:pPr>
        <w:pStyle w:val="BodyText"/>
        <w:spacing w:line="338" w:lineRule="auto"/>
        <w:ind w:left="535" w:right="0"/>
        <w:jc w:val="left"/>
      </w:pPr>
      <w:r>
        <w:rPr/>
        <w:t>20.9</w:t>
      </w:r>
      <w:r>
        <w:rPr>
          <w:spacing w:val="-53"/>
        </w:rPr>
        <w:t> </w:t>
      </w:r>
      <w:r>
        <w:rPr/>
        <w:t>已提交响应文件的供应商，在提交最后报价之前，可以根据谈判情况书面退出谈判。</w:t>
      </w:r>
      <w:r>
        <w:rPr>
          <w:w w:val="100"/>
        </w:rPr>
        <w:t> </w:t>
      </w:r>
      <w:r>
        <w:rPr>
          <w:spacing w:val="-2"/>
        </w:rPr>
        <w:t>未书面退出谈判的供应商应在规定时间内密封提交最后报价，其最后报价不得超出采购预算；谈判过程</w:t>
      </w:r>
    </w:p>
    <w:p>
      <w:pPr>
        <w:pStyle w:val="BodyText"/>
        <w:spacing w:line="338" w:lineRule="auto" w:before="32"/>
        <w:ind w:left="535" w:right="3967" w:hanging="423"/>
        <w:jc w:val="left"/>
      </w:pPr>
      <w:r>
        <w:rPr>
          <w:spacing w:val="-2"/>
        </w:rPr>
        <w:t>中谈判文件未作实质性变动的，最后报价不得超过首次报价。</w:t>
      </w:r>
      <w:r>
        <w:rPr>
          <w:spacing w:val="-50"/>
        </w:rPr>
        <w:t> </w:t>
      </w:r>
      <w:r>
        <w:rPr>
          <w:spacing w:val="-50"/>
        </w:rPr>
      </w:r>
      <w:r>
        <w:rPr/>
        <w:t>20.10</w:t>
      </w:r>
      <w:r>
        <w:rPr>
          <w:spacing w:val="-51"/>
        </w:rPr>
        <w:t> </w:t>
      </w:r>
      <w:r>
        <w:rPr/>
        <w:t>评审报告</w:t>
      </w:r>
    </w:p>
    <w:p>
      <w:pPr>
        <w:pStyle w:val="BodyText"/>
        <w:spacing w:line="240" w:lineRule="auto" w:before="28"/>
        <w:ind w:left="535" w:right="0"/>
        <w:jc w:val="left"/>
      </w:pPr>
      <w:r>
        <w:rPr/>
        <w:t>谈判小组应当从质量和服务均能满足谈判文件全部实质性响应要求的供应商中，按照评审报价（最后报</w:t>
      </w:r>
    </w:p>
    <w:p>
      <w:pPr>
        <w:spacing w:after="0" w:line="240" w:lineRule="auto"/>
        <w:jc w:val="left"/>
        <w:sectPr>
          <w:pgSz w:w="11900" w:h="16840"/>
          <w:pgMar w:header="0" w:footer="690" w:top="1180" w:bottom="880" w:left="1020" w:right="680"/>
        </w:sectPr>
      </w:pPr>
    </w:p>
    <w:p>
      <w:pPr>
        <w:pStyle w:val="BodyText"/>
        <w:spacing w:line="240" w:lineRule="auto" w:before="21"/>
        <w:ind w:left="98" w:right="94"/>
        <w:jc w:val="center"/>
      </w:pPr>
      <w:r>
        <w:rPr>
          <w:spacing w:val="-3"/>
        </w:rPr>
        <w:t>价及享受政府采购政策的优惠扣除）由低到高的顺序提出</w:t>
      </w:r>
      <w:r>
        <w:rPr>
          <w:spacing w:val="-33"/>
        </w:rPr>
        <w:t> </w:t>
      </w:r>
      <w:r>
        <w:rPr/>
        <w:t>3</w:t>
      </w:r>
      <w:r>
        <w:rPr>
          <w:spacing w:val="-33"/>
        </w:rPr>
        <w:t> </w:t>
      </w:r>
      <w:r>
        <w:rPr>
          <w:spacing w:val="-7"/>
        </w:rPr>
        <w:t>名以上（含</w:t>
      </w:r>
      <w:r>
        <w:rPr>
          <w:spacing w:val="-33"/>
        </w:rPr>
        <w:t> </w:t>
      </w:r>
      <w:r>
        <w:rPr/>
        <w:t>3</w:t>
      </w:r>
      <w:r>
        <w:rPr>
          <w:spacing w:val="-33"/>
        </w:rPr>
        <w:t> </w:t>
      </w:r>
      <w:r>
        <w:rPr>
          <w:spacing w:val="-5"/>
        </w:rPr>
        <w:t>名）成交候选人，并编写评审报告。</w:t>
      </w:r>
    </w:p>
    <w:p>
      <w:pPr>
        <w:pStyle w:val="BodyText"/>
        <w:spacing w:line="343" w:lineRule="auto"/>
        <w:ind w:right="0" w:firstLine="422"/>
        <w:jc w:val="left"/>
      </w:pPr>
      <w:r>
        <w:rPr/>
        <w:t>20.11</w:t>
      </w:r>
      <w:r>
        <w:rPr>
          <w:spacing w:val="-4"/>
        </w:rPr>
        <w:t> </w:t>
      </w:r>
      <w:r>
        <w:rPr/>
        <w:t>在评审过程中出现法律法规和谈判文件均没有明确规定的情形时，由谈判小组现场协商解决，协</w:t>
      </w:r>
      <w:r>
        <w:rPr>
          <w:w w:val="100"/>
        </w:rPr>
        <w:t> </w:t>
      </w:r>
      <w:r>
        <w:rPr/>
        <w:t>商不一致的，由全体谈判小组投票表决，以得票率二分之一以上专家的意见为准。</w:t>
      </w:r>
    </w:p>
    <w:p>
      <w:pPr>
        <w:pStyle w:val="BodyText"/>
        <w:spacing w:line="338" w:lineRule="auto" w:before="23"/>
        <w:ind w:right="0" w:firstLine="422"/>
        <w:jc w:val="left"/>
      </w:pPr>
      <w:r>
        <w:rPr/>
        <w:t>20.12</w:t>
      </w:r>
      <w:r>
        <w:rPr>
          <w:spacing w:val="-4"/>
        </w:rPr>
        <w:t> </w:t>
      </w:r>
      <w:r>
        <w:rPr/>
        <w:t>采购代理机构发现谈判小组有明显的违规倾向或歧视现象，或不按评审办法进行，或其他不正常</w:t>
      </w:r>
      <w:r>
        <w:rPr>
          <w:w w:val="100"/>
        </w:rPr>
        <w:t> </w:t>
      </w:r>
      <w:r>
        <w:rPr/>
        <w:t>行为的，应当及时制止。如制止无效，应及时向桂林市政府采购监督管理机构报告。</w:t>
      </w:r>
    </w:p>
    <w:p>
      <w:pPr>
        <w:pStyle w:val="Heading7"/>
        <w:spacing w:line="327" w:lineRule="exact"/>
        <w:ind w:right="1285"/>
        <w:jc w:val="left"/>
        <w:rPr>
          <w:b w:val="0"/>
          <w:bCs w:val="0"/>
        </w:rPr>
      </w:pPr>
      <w:r>
        <w:rPr/>
        <w:t>21. </w:t>
      </w:r>
      <w:r>
        <w:rPr>
          <w:spacing w:val="21"/>
        </w:rPr>
        <w:t> </w:t>
      </w:r>
      <w:r>
        <w:rPr/>
        <w:t>确定成交供应商</w:t>
      </w:r>
      <w:r>
        <w:rPr>
          <w:b w:val="0"/>
          <w:bCs w:val="0"/>
        </w:rPr>
      </w:r>
    </w:p>
    <w:p>
      <w:pPr>
        <w:pStyle w:val="BodyText"/>
        <w:spacing w:line="240" w:lineRule="auto" w:before="95"/>
        <w:ind w:left="535" w:right="1285"/>
        <w:jc w:val="left"/>
      </w:pPr>
      <w:r>
        <w:rPr/>
        <w:t>（1）采购单位应当确定谈判小组推荐排名第一的成交候选人为成交供应商。</w:t>
      </w:r>
    </w:p>
    <w:p>
      <w:pPr>
        <w:pStyle w:val="BodyText"/>
        <w:spacing w:line="338" w:lineRule="auto"/>
        <w:ind w:right="216" w:firstLine="446"/>
        <w:jc w:val="both"/>
      </w:pPr>
      <w:r>
        <w:rPr/>
        <w:t>（2）排名第一的成交候选人放弃成交、因不可抗力提出不能履行合同，或者谈判文件规定应当提交履</w:t>
      </w:r>
      <w:r>
        <w:rPr>
          <w:w w:val="100"/>
        </w:rPr>
        <w:t> </w:t>
      </w:r>
      <w:r>
        <w:rPr>
          <w:spacing w:val="-2"/>
        </w:rPr>
        <w:t>约保证金而在规定的期限内未能提交的，或因失信行为被取消成交候选人资格的，采购单位可以确定排名第</w:t>
      </w:r>
      <w:r>
        <w:rPr>
          <w:spacing w:val="-17"/>
        </w:rPr>
        <w:t> </w:t>
      </w:r>
      <w:r>
        <w:rPr>
          <w:spacing w:val="-17"/>
        </w:rPr>
      </w:r>
      <w:r>
        <w:rPr/>
        <w:t>二的成交候选人为成交供应商。</w:t>
      </w:r>
    </w:p>
    <w:p>
      <w:pPr>
        <w:pStyle w:val="BodyText"/>
        <w:spacing w:line="338" w:lineRule="auto" w:before="32"/>
        <w:ind w:right="0" w:firstLine="422"/>
        <w:jc w:val="left"/>
      </w:pPr>
      <w:r>
        <w:rPr>
          <w:spacing w:val="-4"/>
        </w:rPr>
        <w:t>（3）排名第二的成交候选人因前款规定的同样原因不能签订合同的，采购单位可以确定排名第三的成交</w:t>
      </w:r>
      <w:r>
        <w:rPr>
          <w:w w:val="100"/>
        </w:rPr>
        <w:t> </w:t>
      </w:r>
      <w:r>
        <w:rPr/>
        <w:t>候选人为成交供应商。</w:t>
      </w:r>
    </w:p>
    <w:p>
      <w:pPr>
        <w:pStyle w:val="Heading7"/>
        <w:spacing w:line="327" w:lineRule="exact"/>
        <w:ind w:left="592" w:right="1285"/>
        <w:jc w:val="left"/>
        <w:rPr>
          <w:b w:val="0"/>
          <w:bCs w:val="0"/>
        </w:rPr>
      </w:pPr>
      <w:r>
        <w:rPr/>
        <w:t>22. </w:t>
      </w:r>
      <w:r>
        <w:rPr>
          <w:spacing w:val="32"/>
        </w:rPr>
        <w:t> </w:t>
      </w:r>
      <w:r>
        <w:rPr/>
        <w:t>属于下列情况之一者，响应文件无效：</w:t>
      </w:r>
      <w:r>
        <w:rPr>
          <w:b w:val="0"/>
          <w:bCs w:val="0"/>
        </w:rPr>
      </w:r>
    </w:p>
    <w:p>
      <w:pPr>
        <w:pStyle w:val="BodyText"/>
        <w:spacing w:line="343" w:lineRule="auto" w:before="90"/>
        <w:ind w:right="0" w:firstLine="412"/>
        <w:jc w:val="left"/>
      </w:pPr>
      <w:r>
        <w:rPr>
          <w:spacing w:val="-8"/>
        </w:rPr>
        <w:t>（1）未按谈判文件规定完整提交响应文件或未按规定要求密封、签字、盖章的，或未提供授权委托书（委</w:t>
      </w:r>
      <w:r>
        <w:rPr>
          <w:w w:val="100"/>
        </w:rPr>
        <w:t> </w:t>
      </w:r>
      <w:r>
        <w:rPr/>
        <w:t>托代理的）；</w:t>
      </w:r>
    </w:p>
    <w:p>
      <w:pPr>
        <w:pStyle w:val="BodyText"/>
        <w:spacing w:line="240" w:lineRule="auto" w:before="23"/>
        <w:ind w:left="525" w:right="1285"/>
        <w:jc w:val="left"/>
      </w:pPr>
      <w:r>
        <w:rPr/>
        <w:t>（2）超越了行政审批的经营范围的；</w:t>
      </w:r>
    </w:p>
    <w:p>
      <w:pPr>
        <w:pStyle w:val="BodyText"/>
        <w:spacing w:line="240" w:lineRule="auto"/>
        <w:ind w:left="525" w:right="1285"/>
        <w:jc w:val="left"/>
      </w:pPr>
      <w:r>
        <w:rPr/>
        <w:t>（3）不具备谈判文件规定的资格要求的；</w:t>
      </w:r>
    </w:p>
    <w:p>
      <w:pPr>
        <w:pStyle w:val="BodyText"/>
        <w:spacing w:line="240" w:lineRule="auto"/>
        <w:ind w:left="525" w:right="1285"/>
        <w:jc w:val="left"/>
      </w:pPr>
      <w:r>
        <w:rPr/>
        <w:t>（4）响应文件未按谈判文件的内容和要求编制，或提供虚假材料的；</w:t>
      </w:r>
    </w:p>
    <w:p>
      <w:pPr>
        <w:pStyle w:val="BodyText"/>
        <w:spacing w:line="240" w:lineRule="auto" w:before="118"/>
        <w:ind w:left="525" w:right="1285"/>
        <w:jc w:val="left"/>
      </w:pPr>
      <w:r>
        <w:rPr/>
        <w:t>（5）响应文件有效期、交货时间、免费保修期、售后服务不能满足谈判文件要求的；</w:t>
      </w:r>
    </w:p>
    <w:p>
      <w:pPr>
        <w:pStyle w:val="BodyText"/>
        <w:spacing w:line="240" w:lineRule="auto"/>
        <w:ind w:left="525" w:right="0"/>
        <w:jc w:val="left"/>
      </w:pPr>
      <w:r>
        <w:rPr/>
        <w:t>（6）供应商未就“货物采购需求”中的所有货物内容作完整唯一报价的，或报价超出采购预算金额的；</w:t>
      </w:r>
    </w:p>
    <w:p>
      <w:pPr>
        <w:pStyle w:val="BodyText"/>
        <w:spacing w:line="240" w:lineRule="auto"/>
        <w:ind w:left="535" w:right="1285"/>
        <w:jc w:val="left"/>
      </w:pPr>
      <w:r>
        <w:rPr/>
        <w:t>（7）未在谈判小组规定的时间内重新提交响应文件的；</w:t>
      </w:r>
    </w:p>
    <w:p>
      <w:pPr>
        <w:pStyle w:val="BodyText"/>
        <w:spacing w:line="240" w:lineRule="auto"/>
        <w:ind w:left="535" w:right="1285"/>
        <w:jc w:val="left"/>
      </w:pPr>
      <w:r>
        <w:rPr/>
        <w:t>（8）未满足谈判文件全部实质性要求的；或者响应文件有采购人不能接受的附加条件的；</w:t>
      </w:r>
    </w:p>
    <w:p>
      <w:pPr>
        <w:pStyle w:val="BodyText"/>
        <w:spacing w:line="240" w:lineRule="auto" w:before="118"/>
        <w:ind w:left="525" w:right="1285"/>
        <w:jc w:val="left"/>
      </w:pPr>
      <w:r>
        <w:rPr/>
        <w:t>（9）不符合法律、法规和谈判文件规定的其他实质性要求和条件的。</w:t>
      </w:r>
    </w:p>
    <w:p>
      <w:pPr>
        <w:pStyle w:val="Heading7"/>
        <w:spacing w:line="240" w:lineRule="auto" w:before="47"/>
        <w:ind w:left="568" w:right="1285"/>
        <w:jc w:val="left"/>
        <w:rPr>
          <w:b w:val="0"/>
          <w:bCs w:val="0"/>
        </w:rPr>
      </w:pPr>
      <w:r>
        <w:rPr/>
        <w:t>供应商有下列情形之一的，视为串通参与谈判，响应文件将被视为无效：</w:t>
      </w:r>
      <w:r>
        <w:rPr>
          <w:b w:val="0"/>
          <w:bCs w:val="0"/>
        </w:rPr>
      </w:r>
    </w:p>
    <w:p>
      <w:pPr>
        <w:pStyle w:val="BodyText"/>
        <w:spacing w:line="240" w:lineRule="auto" w:before="90"/>
        <w:ind w:left="568" w:right="1285"/>
        <w:jc w:val="left"/>
      </w:pPr>
      <w:r>
        <w:rPr/>
        <w:t>（1）不同供应商的响应文件由同一单位或者个人编制的；</w:t>
      </w:r>
    </w:p>
    <w:p>
      <w:pPr>
        <w:pStyle w:val="BodyText"/>
        <w:spacing w:line="240" w:lineRule="auto"/>
        <w:ind w:left="568" w:right="1285"/>
        <w:jc w:val="left"/>
      </w:pPr>
      <w:r>
        <w:rPr/>
        <w:t>（2）不同供应商委托同一单位或者个人办理谈判事宜的；</w:t>
      </w:r>
    </w:p>
    <w:p>
      <w:pPr>
        <w:pStyle w:val="BodyText"/>
        <w:spacing w:line="240" w:lineRule="auto" w:before="118"/>
        <w:ind w:left="568" w:right="1285"/>
        <w:jc w:val="left"/>
      </w:pPr>
      <w:r>
        <w:rPr/>
        <w:t>（3）不同的供应商的响应文件载明的项目管理员为同一个人的；</w:t>
      </w:r>
    </w:p>
    <w:p>
      <w:pPr>
        <w:pStyle w:val="BodyText"/>
        <w:spacing w:line="240" w:lineRule="auto"/>
        <w:ind w:left="568" w:right="1285"/>
        <w:jc w:val="left"/>
      </w:pPr>
      <w:r>
        <w:rPr/>
        <w:t>（4）不同供应商的响应文件异常一致或最后报价呈规律性差异的；</w:t>
      </w:r>
    </w:p>
    <w:p>
      <w:pPr>
        <w:pStyle w:val="BodyText"/>
        <w:spacing w:line="240" w:lineRule="auto"/>
        <w:ind w:left="568" w:right="1285"/>
        <w:jc w:val="left"/>
      </w:pPr>
      <w:r>
        <w:rPr/>
        <w:t>（5）不同供应商的响应文件相互混装的；</w:t>
      </w:r>
    </w:p>
    <w:p>
      <w:pPr>
        <w:pStyle w:val="BodyText"/>
        <w:spacing w:line="240" w:lineRule="auto"/>
        <w:ind w:left="631" w:right="1285"/>
        <w:jc w:val="left"/>
      </w:pPr>
      <w:r>
        <w:rPr/>
        <w:t>（6）谈判文件未做实质性变动，供应商最后报价高于首次报价的。</w:t>
      </w:r>
    </w:p>
    <w:p>
      <w:pPr>
        <w:pStyle w:val="Heading7"/>
        <w:spacing w:line="240" w:lineRule="auto" w:before="52"/>
        <w:ind w:left="568" w:right="1285"/>
        <w:jc w:val="left"/>
        <w:rPr>
          <w:b w:val="0"/>
          <w:bCs w:val="0"/>
        </w:rPr>
      </w:pPr>
      <w:r>
        <w:rPr/>
        <w:t>供应商有下列情形之一的，属于恶意串通行为，响应文件将被视为无效：</w:t>
      </w:r>
      <w:r>
        <w:rPr>
          <w:b w:val="0"/>
          <w:bCs w:val="0"/>
        </w:rPr>
      </w:r>
    </w:p>
    <w:p>
      <w:pPr>
        <w:pStyle w:val="BodyText"/>
        <w:spacing w:line="240" w:lineRule="auto" w:before="90"/>
        <w:ind w:left="568" w:right="0"/>
        <w:jc w:val="left"/>
      </w:pPr>
      <w:r>
        <w:rPr>
          <w:spacing w:val="-20"/>
        </w:rPr>
        <w:t>（1）供应商直接或者间接从采购人或者采购代理机构处获得其他供应商的相关信息并修改其响应文件的；</w:t>
      </w:r>
    </w:p>
    <w:p>
      <w:pPr>
        <w:pStyle w:val="BodyText"/>
        <w:spacing w:line="240" w:lineRule="auto"/>
        <w:ind w:left="568" w:right="1285"/>
        <w:jc w:val="left"/>
      </w:pPr>
      <w:r>
        <w:rPr/>
        <w:t>（2）供应商按照采购人或者采购代理机构的授意撤换、修改响应文件的；</w:t>
      </w:r>
    </w:p>
    <w:p>
      <w:pPr>
        <w:pStyle w:val="BodyText"/>
        <w:spacing w:line="240" w:lineRule="auto"/>
        <w:ind w:left="568" w:right="1285"/>
        <w:jc w:val="left"/>
      </w:pPr>
      <w:r>
        <w:rPr/>
        <w:t>（3）供应商之间协商报价、技术方案等响应文件的实质性内容的；</w:t>
      </w:r>
    </w:p>
    <w:p>
      <w:pPr>
        <w:pStyle w:val="BodyText"/>
        <w:spacing w:line="240" w:lineRule="auto" w:before="118"/>
        <w:ind w:left="568" w:right="0"/>
        <w:jc w:val="left"/>
      </w:pPr>
      <w:r>
        <w:rPr/>
        <w:t>（4）属于同一集团、协会、商会等组织成员的供应商按照该组织要求协同参加政府采购活动的；</w:t>
      </w:r>
    </w:p>
    <w:p>
      <w:pPr>
        <w:pStyle w:val="BodyText"/>
        <w:spacing w:line="338" w:lineRule="auto"/>
        <w:ind w:right="0" w:firstLine="456"/>
        <w:jc w:val="left"/>
      </w:pPr>
      <w:r>
        <w:rPr>
          <w:spacing w:val="-2"/>
        </w:rPr>
        <w:t>（5）供应商之间事先约定一致抬高或者压低报价，或者在招标项目中事先约定轮流以高价位或者低价</w:t>
      </w:r>
      <w:r>
        <w:rPr>
          <w:w w:val="100"/>
        </w:rPr>
        <w:t> </w:t>
      </w:r>
      <w:r>
        <w:rPr/>
        <w:t>位成交，或者事先约定由某一特定供应商成交，然后再参加谈判的；</w:t>
      </w:r>
    </w:p>
    <w:p>
      <w:pPr>
        <w:spacing w:after="0" w:line="338" w:lineRule="auto"/>
        <w:jc w:val="left"/>
        <w:sectPr>
          <w:pgSz w:w="11900" w:h="16840"/>
          <w:pgMar w:header="0" w:footer="690" w:top="1180" w:bottom="880" w:left="1020" w:right="680"/>
        </w:sectPr>
      </w:pPr>
    </w:p>
    <w:p>
      <w:pPr>
        <w:pStyle w:val="BodyText"/>
        <w:spacing w:line="240" w:lineRule="auto" w:before="21"/>
        <w:ind w:left="568" w:right="1285"/>
        <w:jc w:val="left"/>
      </w:pPr>
      <w:r>
        <w:rPr/>
        <w:t>（6）供应商之间商定部分供应商放弃参加政府采购活动或者放弃成交的；</w:t>
      </w:r>
    </w:p>
    <w:p>
      <w:pPr>
        <w:pStyle w:val="BodyText"/>
        <w:spacing w:line="343" w:lineRule="auto"/>
        <w:ind w:left="468" w:right="0" w:firstLine="100"/>
        <w:jc w:val="left"/>
      </w:pPr>
      <w:r>
        <w:rPr/>
        <w:t>（7）供应商与采购人或者采购代理机构之间、供应商相互之间，为谋求特定供应商成交或者排斥其他</w:t>
      </w:r>
      <w:r>
        <w:rPr>
          <w:w w:val="100"/>
        </w:rPr>
        <w:t> </w:t>
      </w:r>
      <w:r>
        <w:rPr/>
        <w:t>供应商的其他串通行为的。</w:t>
      </w:r>
    </w:p>
    <w:p>
      <w:pPr>
        <w:pStyle w:val="Heading7"/>
        <w:spacing w:line="322" w:lineRule="exact"/>
        <w:ind w:left="112" w:right="0" w:firstLine="412"/>
        <w:jc w:val="left"/>
        <w:rPr>
          <w:b w:val="0"/>
          <w:bCs w:val="0"/>
        </w:rPr>
      </w:pPr>
      <w:r>
        <w:rPr/>
        <w:t>23. </w:t>
      </w:r>
      <w:r>
        <w:rPr>
          <w:spacing w:val="17"/>
        </w:rPr>
        <w:t> </w:t>
      </w:r>
      <w:r>
        <w:rPr/>
        <w:t>出现下列情形之一的，采购人或者采购代理机构应当终止竞争性谈判采购活动，发布项目终止公告</w:t>
      </w:r>
      <w:r>
        <w:rPr>
          <w:b w:val="0"/>
          <w:bCs w:val="0"/>
        </w:rPr>
      </w:r>
    </w:p>
    <w:p>
      <w:pPr>
        <w:spacing w:before="23"/>
        <w:ind w:left="112" w:right="1285"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并说明原因，重新开展采购活动：</w:t>
      </w:r>
      <w:r>
        <w:rPr>
          <w:rFonts w:ascii="Microsoft JhengHei" w:hAnsi="Microsoft JhengHei" w:cs="Microsoft JhengHei" w:eastAsia="Microsoft JhengHei"/>
          <w:sz w:val="21"/>
          <w:szCs w:val="21"/>
        </w:rPr>
      </w:r>
    </w:p>
    <w:p>
      <w:pPr>
        <w:pStyle w:val="BodyText"/>
        <w:spacing w:line="240" w:lineRule="auto" w:before="90"/>
        <w:ind w:left="525" w:right="1285"/>
        <w:jc w:val="left"/>
      </w:pPr>
      <w:r>
        <w:rPr/>
        <w:t>（1）因情况变化，不再符合规定的竞争性谈判采购方式适用情形的；</w:t>
      </w:r>
    </w:p>
    <w:p>
      <w:pPr>
        <w:pStyle w:val="BodyText"/>
        <w:spacing w:line="240" w:lineRule="auto" w:before="118"/>
        <w:ind w:left="525" w:right="1285"/>
        <w:jc w:val="left"/>
      </w:pPr>
      <w:r>
        <w:rPr/>
        <w:t>（2）出现影响采购公正的违法、违规行为的；</w:t>
      </w:r>
    </w:p>
    <w:p>
      <w:pPr>
        <w:pStyle w:val="BodyText"/>
        <w:spacing w:line="240" w:lineRule="auto"/>
        <w:ind w:left="525" w:right="1285"/>
        <w:jc w:val="left"/>
      </w:pPr>
      <w:r>
        <w:rPr/>
        <w:t>（3）在采购过程中符合竞争要求的供应商或者报价未超过采购预算的供应商不足</w:t>
      </w:r>
      <w:r>
        <w:rPr>
          <w:spacing w:val="-55"/>
        </w:rPr>
        <w:t> </w:t>
      </w:r>
      <w:r>
        <w:rPr/>
        <w:t>3</w:t>
      </w:r>
      <w:r>
        <w:rPr>
          <w:spacing w:val="-51"/>
        </w:rPr>
        <w:t> </w:t>
      </w:r>
      <w:r>
        <w:rPr/>
        <w:t>家的。</w:t>
      </w:r>
    </w:p>
    <w:p>
      <w:pPr>
        <w:pStyle w:val="Heading7"/>
        <w:spacing w:line="240" w:lineRule="auto" w:before="47"/>
        <w:ind w:right="1285"/>
        <w:jc w:val="left"/>
        <w:rPr>
          <w:b w:val="0"/>
          <w:bCs w:val="0"/>
        </w:rPr>
      </w:pPr>
      <w:r>
        <w:rPr/>
        <w:t>24. </w:t>
      </w:r>
      <w:r>
        <w:rPr>
          <w:spacing w:val="21"/>
        </w:rPr>
        <w:t> </w:t>
      </w:r>
      <w:r>
        <w:rPr/>
        <w:t>谈判过程的监控</w:t>
      </w:r>
      <w:r>
        <w:rPr>
          <w:b w:val="0"/>
          <w:bCs w:val="0"/>
        </w:rPr>
      </w:r>
    </w:p>
    <w:p>
      <w:pPr>
        <w:pStyle w:val="BodyText"/>
        <w:spacing w:line="343" w:lineRule="auto" w:before="90"/>
        <w:ind w:right="0" w:firstLine="412"/>
        <w:jc w:val="left"/>
      </w:pPr>
      <w:r>
        <w:rPr>
          <w:spacing w:val="-1"/>
        </w:rPr>
        <w:t>本项目谈判过程实行全程录音、录像监控，供应商在谈判过程中所进行的试图影响谈判结果的不公正活</w:t>
      </w:r>
      <w:r>
        <w:rPr>
          <w:w w:val="100"/>
        </w:rPr>
        <w:t> </w:t>
      </w:r>
      <w:r>
        <w:rPr/>
        <w:t>动，可能导致其谈判被拒绝。</w:t>
      </w:r>
    </w:p>
    <w:p>
      <w:pPr>
        <w:pStyle w:val="Heading7"/>
        <w:spacing w:line="322" w:lineRule="exact"/>
        <w:ind w:right="1285"/>
        <w:jc w:val="left"/>
        <w:rPr>
          <w:b w:val="0"/>
          <w:bCs w:val="0"/>
        </w:rPr>
      </w:pPr>
      <w:r>
        <w:rPr/>
        <w:t>25. </w:t>
      </w:r>
      <w:r>
        <w:rPr>
          <w:spacing w:val="17"/>
        </w:rPr>
        <w:t> </w:t>
      </w:r>
      <w:r>
        <w:rPr/>
        <w:t>信用查询</w:t>
      </w:r>
      <w:r>
        <w:rPr>
          <w:b w:val="0"/>
          <w:bCs w:val="0"/>
        </w:rPr>
      </w:r>
    </w:p>
    <w:p>
      <w:pPr>
        <w:pStyle w:val="BodyText"/>
        <w:spacing w:line="338" w:lineRule="auto" w:before="90"/>
        <w:ind w:right="0" w:firstLine="422"/>
        <w:jc w:val="left"/>
      </w:pPr>
      <w:r>
        <w:rPr>
          <w:spacing w:val="-2"/>
        </w:rPr>
        <w:t>根据《关于做好政府采购有关信用主体标识码登记及在政府采购活动中查询使用信用记录有关问题的通</w:t>
      </w:r>
      <w:r>
        <w:rPr>
          <w:w w:val="100"/>
        </w:rPr>
        <w:t> </w:t>
      </w:r>
      <w:r>
        <w:rPr>
          <w:spacing w:val="-1"/>
        </w:rPr>
        <w:t>知》（桂财采〔2016〕37</w:t>
      </w:r>
      <w:r>
        <w:rPr>
          <w:spacing w:val="10"/>
        </w:rPr>
        <w:t> </w:t>
      </w:r>
      <w:r>
        <w:rPr>
          <w:spacing w:val="-2"/>
        </w:rPr>
        <w:t>号），由采购代理机构对第一成交候选人进行信用查询：</w:t>
      </w:r>
    </w:p>
    <w:p>
      <w:pPr>
        <w:pStyle w:val="BodyText"/>
        <w:spacing w:line="240" w:lineRule="auto" w:before="32"/>
        <w:ind w:left="535" w:right="0"/>
        <w:jc w:val="left"/>
      </w:pPr>
      <w:r>
        <w:rPr/>
        <w:t>⑴查询渠道：“信用中国”网站(www.creditchina.gov.cn)、中国政府采购网(www.ccgp.gov.cn)等；</w:t>
      </w:r>
    </w:p>
    <w:p>
      <w:pPr>
        <w:pStyle w:val="BodyText"/>
        <w:spacing w:line="240" w:lineRule="auto"/>
        <w:ind w:left="535" w:right="1285"/>
        <w:jc w:val="left"/>
      </w:pPr>
      <w:r>
        <w:rPr/>
        <w:t>⑵查询截止时间：成交通知书发出前；</w:t>
      </w:r>
    </w:p>
    <w:p>
      <w:pPr>
        <w:pStyle w:val="BodyText"/>
        <w:spacing w:line="240" w:lineRule="auto"/>
        <w:ind w:left="535" w:right="0"/>
        <w:jc w:val="left"/>
      </w:pPr>
      <w:r>
        <w:rPr/>
        <w:t>⑶信用信息查询记录和证据留存方式：在查询网站中直接打印查询记录，打印材料作为采购活动资料保</w:t>
      </w:r>
    </w:p>
    <w:p>
      <w:pPr>
        <w:pStyle w:val="BodyText"/>
        <w:spacing w:line="240" w:lineRule="auto"/>
        <w:ind w:right="1285"/>
        <w:jc w:val="left"/>
      </w:pPr>
      <w:r>
        <w:rPr/>
        <w:t>存；</w:t>
      </w:r>
    </w:p>
    <w:p>
      <w:pPr>
        <w:pStyle w:val="BodyText"/>
        <w:spacing w:line="240" w:lineRule="auto" w:before="118"/>
        <w:ind w:left="535" w:right="0"/>
        <w:jc w:val="left"/>
      </w:pPr>
      <w:r>
        <w:rPr/>
        <w:t>⑷</w:t>
      </w:r>
      <w:r>
        <w:rPr>
          <w:spacing w:val="-66"/>
        </w:rPr>
        <w:t> </w:t>
      </w:r>
      <w:r>
        <w:rPr/>
        <w:t>信</w:t>
      </w:r>
      <w:r>
        <w:rPr>
          <w:spacing w:val="-66"/>
        </w:rPr>
        <w:t> </w:t>
      </w:r>
      <w:r>
        <w:rPr/>
        <w:t>用</w:t>
      </w:r>
      <w:r>
        <w:rPr>
          <w:spacing w:val="-71"/>
        </w:rPr>
        <w:t> </w:t>
      </w:r>
      <w:r>
        <w:rPr/>
        <w:t>信</w:t>
      </w:r>
      <w:r>
        <w:rPr>
          <w:spacing w:val="-66"/>
        </w:rPr>
        <w:t> </w:t>
      </w:r>
      <w:r>
        <w:rPr/>
        <w:t>息</w:t>
      </w:r>
      <w:r>
        <w:rPr>
          <w:spacing w:val="-71"/>
        </w:rPr>
        <w:t> </w:t>
      </w:r>
      <w:r>
        <w:rPr/>
        <w:t>使</w:t>
      </w:r>
      <w:r>
        <w:rPr>
          <w:spacing w:val="-66"/>
        </w:rPr>
        <w:t> </w:t>
      </w:r>
      <w:r>
        <w:rPr/>
        <w:t>用</w:t>
      </w:r>
      <w:r>
        <w:rPr>
          <w:spacing w:val="-66"/>
        </w:rPr>
        <w:t> </w:t>
      </w:r>
      <w:r>
        <w:rPr/>
        <w:t>规</w:t>
      </w:r>
      <w:r>
        <w:rPr>
          <w:spacing w:val="-71"/>
        </w:rPr>
        <w:t> </w:t>
      </w:r>
      <w:r>
        <w:rPr/>
        <w:t>则</w:t>
      </w:r>
      <w:r>
        <w:rPr>
          <w:spacing w:val="-66"/>
        </w:rPr>
        <w:t> </w:t>
      </w:r>
      <w:r>
        <w:rPr/>
        <w:t>：</w:t>
      </w:r>
      <w:r>
        <w:rPr>
          <w:spacing w:val="-71"/>
        </w:rPr>
        <w:t> </w:t>
      </w:r>
      <w:r>
        <w:rPr/>
        <w:t>对</w:t>
      </w:r>
      <w:r>
        <w:rPr>
          <w:spacing w:val="-66"/>
        </w:rPr>
        <w:t> </w:t>
      </w:r>
      <w:r>
        <w:rPr/>
        <w:t>在</w:t>
      </w:r>
      <w:r>
        <w:rPr>
          <w:spacing w:val="-71"/>
        </w:rPr>
        <w:t> </w:t>
      </w:r>
      <w:r>
        <w:rPr/>
        <w:t>“</w:t>
      </w:r>
      <w:r>
        <w:rPr>
          <w:spacing w:val="-66"/>
        </w:rPr>
        <w:t> </w:t>
      </w:r>
      <w:r>
        <w:rPr/>
        <w:t>信</w:t>
      </w:r>
      <w:r>
        <w:rPr>
          <w:spacing w:val="-71"/>
        </w:rPr>
        <w:t> </w:t>
      </w:r>
      <w:r>
        <w:rPr/>
        <w:t>用</w:t>
      </w:r>
      <w:r>
        <w:rPr>
          <w:spacing w:val="-66"/>
        </w:rPr>
        <w:t> </w:t>
      </w:r>
      <w:r>
        <w:rPr/>
        <w:t>中</w:t>
      </w:r>
      <w:r>
        <w:rPr>
          <w:spacing w:val="-66"/>
        </w:rPr>
        <w:t> </w:t>
      </w:r>
      <w:r>
        <w:rPr/>
        <w:t>国</w:t>
      </w:r>
      <w:r>
        <w:rPr>
          <w:spacing w:val="-71"/>
        </w:rPr>
        <w:t> </w:t>
      </w:r>
      <w:r>
        <w:rPr/>
        <w:t>”</w:t>
      </w:r>
      <w:r>
        <w:rPr>
          <w:spacing w:val="-66"/>
        </w:rPr>
        <w:t> </w:t>
      </w:r>
      <w:r>
        <w:rPr/>
        <w:t>网</w:t>
      </w:r>
      <w:r>
        <w:rPr>
          <w:spacing w:val="-71"/>
        </w:rPr>
        <w:t> </w:t>
      </w:r>
      <w:r>
        <w:rPr/>
        <w:t>站</w:t>
      </w:r>
      <w:r>
        <w:rPr>
          <w:spacing w:val="-66"/>
        </w:rPr>
        <w:t> </w:t>
      </w:r>
      <w:r>
        <w:rPr/>
        <w:t>(www.creditchina.gov.cn)</w:t>
      </w:r>
      <w:r>
        <w:rPr>
          <w:spacing w:val="-66"/>
        </w:rPr>
        <w:t> </w:t>
      </w:r>
      <w:r>
        <w:rPr/>
        <w:t>、</w:t>
      </w:r>
      <w:r>
        <w:rPr>
          <w:spacing w:val="-71"/>
        </w:rPr>
        <w:t> </w:t>
      </w:r>
      <w:r>
        <w:rPr/>
        <w:t>中</w:t>
      </w:r>
      <w:r>
        <w:rPr>
          <w:spacing w:val="-66"/>
        </w:rPr>
        <w:t> </w:t>
      </w:r>
      <w:r>
        <w:rPr/>
        <w:t>国</w:t>
      </w:r>
      <w:r>
        <w:rPr>
          <w:spacing w:val="-66"/>
        </w:rPr>
        <w:t> </w:t>
      </w:r>
      <w:r>
        <w:rPr/>
        <w:t>政</w:t>
      </w:r>
      <w:r>
        <w:rPr>
          <w:spacing w:val="-71"/>
        </w:rPr>
        <w:t> </w:t>
      </w:r>
      <w:r>
        <w:rPr/>
        <w:t>府</w:t>
      </w:r>
      <w:r>
        <w:rPr>
          <w:spacing w:val="-66"/>
        </w:rPr>
        <w:t> </w:t>
      </w:r>
      <w:r>
        <w:rPr/>
        <w:t>采</w:t>
      </w:r>
      <w:r>
        <w:rPr>
          <w:spacing w:val="-71"/>
        </w:rPr>
        <w:t> </w:t>
      </w:r>
      <w:r>
        <w:rPr/>
        <w:t>购</w:t>
      </w:r>
      <w:r>
        <w:rPr>
          <w:spacing w:val="-66"/>
        </w:rPr>
        <w:t> </w:t>
      </w:r>
      <w:r>
        <w:rPr/>
        <w:t>网</w:t>
      </w:r>
    </w:p>
    <w:p>
      <w:pPr>
        <w:pStyle w:val="BodyText"/>
        <w:spacing w:line="338" w:lineRule="auto"/>
        <w:ind w:right="0"/>
        <w:jc w:val="left"/>
      </w:pPr>
      <w:r>
        <w:rPr>
          <w:spacing w:val="-3"/>
        </w:rPr>
        <w:t>(www.ccgp.gov.cn)等渠道列入失信被执行人、重大税收违法案件当事人名单、政府采购严重违法失信行为记</w:t>
      </w:r>
      <w:r>
        <w:rPr>
          <w:spacing w:val="-50"/>
        </w:rPr>
        <w:t> </w:t>
      </w:r>
      <w:r>
        <w:rPr>
          <w:spacing w:val="-50"/>
        </w:rPr>
      </w:r>
      <w:r>
        <w:rPr>
          <w:spacing w:val="-4"/>
        </w:rPr>
        <w:t>录名单及其他不符合《中华人民共和国政府采购法》第二十二条规定条件的供应商，取消其成交候选人资格。</w:t>
      </w:r>
    </w:p>
    <w:p>
      <w:pPr>
        <w:pStyle w:val="Heading7"/>
        <w:spacing w:line="327" w:lineRule="exact"/>
        <w:ind w:left="525" w:right="1285"/>
        <w:jc w:val="left"/>
        <w:rPr>
          <w:b w:val="0"/>
          <w:bCs w:val="0"/>
        </w:rPr>
      </w:pPr>
      <w:r>
        <w:rPr>
          <w:w w:val="84"/>
        </w:rPr>
        <w:t>26</w:t>
      </w:r>
      <w:r>
        <w:rPr>
          <w:w w:val="197"/>
        </w:rPr>
        <w:t>.</w:t>
      </w:r>
      <w:r>
        <w:rPr/>
        <w:t>  </w:t>
      </w:r>
      <w:r>
        <w:rPr>
          <w:w w:val="100"/>
        </w:rPr>
        <w:t>成交公告及成交通知书</w:t>
      </w:r>
      <w:r>
        <w:rPr>
          <w:b w:val="0"/>
          <w:bCs w:val="0"/>
          <w:w w:val="100"/>
        </w:rPr>
      </w:r>
    </w:p>
    <w:p>
      <w:pPr>
        <w:pStyle w:val="BodyText"/>
        <w:spacing w:line="338" w:lineRule="auto" w:before="95"/>
        <w:ind w:right="211" w:firstLine="422"/>
        <w:jc w:val="both"/>
      </w:pPr>
      <w:r>
        <w:rPr/>
        <w:t>26.1</w:t>
      </w:r>
      <w:r>
        <w:rPr>
          <w:spacing w:val="58"/>
        </w:rPr>
        <w:t> </w:t>
      </w:r>
      <w:r>
        <w:rPr>
          <w:spacing w:val="-4"/>
        </w:rPr>
        <w:t>采购代理机构于谈判结束后两个工作日内将评审报告送交采购人，采购人应当自收到评审报告五个</w:t>
      </w:r>
      <w:r>
        <w:rPr>
          <w:w w:val="100"/>
        </w:rPr>
        <w:t> </w:t>
      </w:r>
      <w:r>
        <w:rPr>
          <w:spacing w:val="-2"/>
        </w:rPr>
        <w:t>工作日内在评审报告推荐的成交候选人中按顺序确定成交供应商，采购代理机构在成交供应商确定之日起两</w:t>
      </w:r>
      <w:r>
        <w:rPr>
          <w:spacing w:val="-17"/>
        </w:rPr>
        <w:t> </w:t>
      </w:r>
      <w:r>
        <w:rPr>
          <w:spacing w:val="-17"/>
        </w:rPr>
      </w:r>
      <w:r>
        <w:rPr/>
        <w:t>个工作日内发出成交通知书，并在指定媒体上公告成交信息。</w:t>
      </w:r>
    </w:p>
    <w:p>
      <w:pPr>
        <w:pStyle w:val="BodyText"/>
        <w:spacing w:line="340" w:lineRule="auto" w:before="28"/>
        <w:ind w:right="211" w:firstLine="422"/>
        <w:jc w:val="both"/>
      </w:pPr>
      <w:r>
        <w:rPr/>
        <w:t>26.2</w:t>
      </w:r>
      <w:r>
        <w:rPr>
          <w:spacing w:val="5"/>
        </w:rPr>
        <w:t> </w:t>
      </w:r>
      <w:r>
        <w:rPr>
          <w:spacing w:val="-3"/>
        </w:rPr>
        <w:t>中小企业在政府采购活动过程中，请根据自己的真实情况出具《中小企业声明函》。依法享受中小</w:t>
      </w:r>
      <w:r>
        <w:rPr>
          <w:w w:val="100"/>
        </w:rPr>
        <w:t> </w:t>
      </w:r>
      <w:r>
        <w:rPr>
          <w:spacing w:val="-2"/>
        </w:rPr>
        <w:t>企业优惠政策的，采购人或采购代理机构在公告中标结果时，同时公告其《中小企业声明函》，接受社会监</w:t>
      </w:r>
      <w:r>
        <w:rPr>
          <w:spacing w:val="-17"/>
        </w:rPr>
        <w:t> </w:t>
      </w:r>
      <w:r>
        <w:rPr>
          <w:spacing w:val="-17"/>
        </w:rPr>
      </w:r>
      <w:r>
        <w:rPr/>
        <w:t>督。</w:t>
      </w:r>
    </w:p>
    <w:p>
      <w:pPr>
        <w:pStyle w:val="BodyText"/>
        <w:spacing w:line="338" w:lineRule="auto" w:before="25"/>
        <w:ind w:right="0" w:firstLine="422"/>
        <w:jc w:val="left"/>
      </w:pPr>
      <w:r>
        <w:rPr/>
        <w:t>26.3</w:t>
      </w:r>
      <w:r>
        <w:rPr>
          <w:spacing w:val="13"/>
        </w:rPr>
        <w:t> </w:t>
      </w:r>
      <w:r>
        <w:rPr>
          <w:spacing w:val="-3"/>
        </w:rPr>
        <w:t>在发布成交公告的同时，采购代理机构向成交供应商发出成交通知书。成交供应商应自接到通知之</w:t>
      </w:r>
      <w:r>
        <w:rPr>
          <w:w w:val="100"/>
        </w:rPr>
        <w:t> </w:t>
      </w:r>
      <w:r>
        <w:rPr/>
        <w:t>日起七个工作日内，办理成交通知书领取手续。</w:t>
      </w:r>
    </w:p>
    <w:p>
      <w:pPr>
        <w:pStyle w:val="BodyText"/>
        <w:spacing w:line="240" w:lineRule="auto" w:before="32"/>
        <w:ind w:left="535" w:right="1285"/>
        <w:jc w:val="left"/>
      </w:pPr>
      <w:r>
        <w:rPr/>
        <w:t>26.4</w:t>
      </w:r>
      <w:r>
        <w:rPr>
          <w:spacing w:val="-1"/>
        </w:rPr>
        <w:t> </w:t>
      </w:r>
      <w:r>
        <w:rPr/>
        <w:t>采购代理机构无义务向未成交的供应商解释未成交原因和退还响应文件。</w:t>
      </w:r>
    </w:p>
    <w:p>
      <w:pPr>
        <w:spacing w:line="240" w:lineRule="auto" w:before="0"/>
        <w:rPr>
          <w:rFonts w:ascii="宋体" w:hAnsi="宋体" w:cs="宋体" w:eastAsia="宋体"/>
          <w:sz w:val="20"/>
          <w:szCs w:val="20"/>
        </w:rPr>
      </w:pPr>
    </w:p>
    <w:p>
      <w:pPr>
        <w:spacing w:after="0" w:line="240" w:lineRule="auto"/>
        <w:rPr>
          <w:rFonts w:ascii="宋体" w:hAnsi="宋体" w:cs="宋体" w:eastAsia="宋体"/>
          <w:sz w:val="20"/>
          <w:szCs w:val="20"/>
        </w:rPr>
        <w:sectPr>
          <w:pgSz w:w="11900" w:h="16840"/>
          <w:pgMar w:header="0" w:footer="690" w:top="1180" w:bottom="880" w:left="1020" w:right="680"/>
        </w:sect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3"/>
          <w:szCs w:val="23"/>
        </w:rPr>
      </w:pPr>
    </w:p>
    <w:p>
      <w:pPr>
        <w:pStyle w:val="Heading7"/>
        <w:spacing w:line="240" w:lineRule="auto"/>
        <w:ind w:left="525" w:right="0"/>
        <w:jc w:val="left"/>
        <w:rPr>
          <w:b w:val="0"/>
          <w:bCs w:val="0"/>
        </w:rPr>
      </w:pPr>
      <w:r>
        <w:rPr>
          <w:w w:val="84"/>
        </w:rPr>
        <w:t>27</w:t>
      </w:r>
      <w:r>
        <w:rPr>
          <w:w w:val="197"/>
        </w:rPr>
        <w:t>.</w:t>
      </w:r>
      <w:r>
        <w:rPr/>
        <w:t>  </w:t>
      </w:r>
      <w:r>
        <w:rPr>
          <w:w w:val="100"/>
        </w:rPr>
        <w:t>履约保证金</w:t>
      </w:r>
      <w:r>
        <w:rPr>
          <w:b w:val="0"/>
          <w:bCs w:val="0"/>
          <w:w w:val="100"/>
        </w:rPr>
      </w:r>
    </w:p>
    <w:p>
      <w:pPr>
        <w:spacing w:before="70"/>
        <w:ind w:left="525" w:right="0" w:firstLine="0"/>
        <w:jc w:val="left"/>
        <w:rPr>
          <w:rFonts w:ascii="Microsoft JhengHei" w:hAnsi="Microsoft JhengHei" w:cs="Microsoft JhengHei" w:eastAsia="Microsoft JhengHei"/>
          <w:sz w:val="28"/>
          <w:szCs w:val="28"/>
        </w:rPr>
      </w:pPr>
      <w:r>
        <w:rPr>
          <w:spacing w:val="2"/>
        </w:rPr>
        <w:br w:type="column"/>
      </w:r>
      <w:r>
        <w:rPr>
          <w:rFonts w:ascii="Microsoft JhengHei" w:hAnsi="Microsoft JhengHei" w:cs="Microsoft JhengHei" w:eastAsia="Microsoft JhengHei"/>
          <w:b/>
          <w:bCs/>
          <w:spacing w:val="2"/>
          <w:sz w:val="28"/>
          <w:szCs w:val="28"/>
        </w:rPr>
        <w:t>五、签订合同</w:t>
      </w:r>
      <w:r>
        <w:rPr>
          <w:rFonts w:ascii="Microsoft JhengHei" w:hAnsi="Microsoft JhengHei" w:cs="Microsoft JhengHei" w:eastAsia="Microsoft JhengHei"/>
          <w:spacing w:val="2"/>
          <w:sz w:val="28"/>
          <w:szCs w:val="28"/>
        </w:rPr>
      </w:r>
    </w:p>
    <w:p>
      <w:pPr>
        <w:spacing w:after="0"/>
        <w:jc w:val="left"/>
        <w:rPr>
          <w:rFonts w:ascii="Microsoft JhengHei" w:hAnsi="Microsoft JhengHei" w:cs="Microsoft JhengHei" w:eastAsia="Microsoft JhengHei"/>
          <w:sz w:val="28"/>
          <w:szCs w:val="28"/>
        </w:rPr>
        <w:sectPr>
          <w:type w:val="continuous"/>
          <w:pgSz w:w="11900" w:h="16840"/>
          <w:pgMar w:top="1600" w:bottom="280" w:left="1020" w:right="680"/>
          <w:cols w:num="2" w:equalWidth="0">
            <w:col w:w="2004" w:space="1673"/>
            <w:col w:w="6523"/>
          </w:cols>
        </w:sectPr>
      </w:pPr>
    </w:p>
    <w:p>
      <w:pPr>
        <w:pStyle w:val="BodyText"/>
        <w:spacing w:line="338" w:lineRule="auto" w:before="95"/>
        <w:ind w:left="117" w:right="0" w:firstLine="422"/>
        <w:jc w:val="left"/>
      </w:pPr>
      <w:r>
        <w:rPr/>
        <w:t>27.1 履约保证金金额按政府采购合同金额的 </w:t>
      </w:r>
      <w:r>
        <w:rPr>
          <w:u w:val="single" w:color="000000"/>
        </w:rPr>
        <w:t>5</w:t>
      </w:r>
      <w:r>
        <w:rPr>
          <w:spacing w:val="95"/>
          <w:u w:val="single" w:color="000000"/>
        </w:rPr>
        <w:t> </w:t>
      </w:r>
      <w:r>
        <w:rPr>
          <w:spacing w:val="95"/>
        </w:rPr>
      </w:r>
      <w:r>
        <w:rPr/>
        <w:t>%提交，小型、微型企业的履约保证金按政府采购合同</w:t>
      </w:r>
      <w:r>
        <w:rPr>
          <w:w w:val="100"/>
        </w:rPr>
        <w:t> </w:t>
      </w:r>
      <w:r>
        <w:rPr/>
        <w:t>金额的</w:t>
      </w:r>
      <w:r>
        <w:rPr>
          <w:spacing w:val="43"/>
        </w:rPr>
        <w:t> </w:t>
      </w:r>
      <w:r>
        <w:rPr>
          <w:spacing w:val="43"/>
          <w:u w:val="single" w:color="000000"/>
        </w:rPr>
      </w:r>
      <w:r>
        <w:rPr>
          <w:u w:val="single" w:color="000000"/>
        </w:rPr>
        <w:t>3</w:t>
      </w:r>
      <w:r>
        <w:rPr>
          <w:spacing w:val="-32"/>
          <w:u w:val="single" w:color="000000"/>
        </w:rPr>
        <w:t> </w:t>
      </w:r>
      <w:r>
        <w:rPr>
          <w:spacing w:val="-32"/>
        </w:rPr>
      </w:r>
      <w:r>
        <w:rPr>
          <w:spacing w:val="-3"/>
        </w:rPr>
        <w:t>%提交（人民币，四舍五入到元）。成交供应商在与采购人签订合同前将履约保证金以支票、汇票、</w:t>
      </w:r>
      <w:r>
        <w:rPr>
          <w:spacing w:val="-101"/>
        </w:rPr>
        <w:t> </w:t>
      </w:r>
      <w:r>
        <w:rPr>
          <w:spacing w:val="-101"/>
        </w:rPr>
      </w:r>
      <w:r>
        <w:rPr/>
        <w:t>本票或者金融机构、担保机构出具的保函等非现金形式提交至兴安县财政局指定账户。</w:t>
      </w:r>
    </w:p>
    <w:p>
      <w:pPr>
        <w:spacing w:after="0" w:line="338" w:lineRule="auto"/>
        <w:jc w:val="left"/>
        <w:sectPr>
          <w:type w:val="continuous"/>
          <w:pgSz w:w="11900" w:h="16840"/>
          <w:pgMar w:top="1600" w:bottom="280" w:left="1020" w:right="680"/>
        </w:sectPr>
      </w:pPr>
    </w:p>
    <w:p>
      <w:pPr>
        <w:pStyle w:val="BodyText"/>
        <w:spacing w:line="338" w:lineRule="auto" w:before="21"/>
        <w:ind w:left="117" w:right="211" w:firstLine="422"/>
        <w:jc w:val="both"/>
      </w:pPr>
      <w:r>
        <w:rPr/>
        <w:t>27.2</w:t>
      </w:r>
      <w:r>
        <w:rPr>
          <w:spacing w:val="-5"/>
        </w:rPr>
        <w:t> </w:t>
      </w:r>
      <w:r>
        <w:rPr/>
        <w:t>如果成交供应商没能按上述第</w:t>
      </w:r>
      <w:r>
        <w:rPr>
          <w:spacing w:val="-56"/>
        </w:rPr>
        <w:t> </w:t>
      </w:r>
      <w:r>
        <w:rPr/>
        <w:t>27.1</w:t>
      </w:r>
      <w:r>
        <w:rPr>
          <w:spacing w:val="-56"/>
        </w:rPr>
        <w:t> </w:t>
      </w:r>
      <w:r>
        <w:rPr/>
        <w:t>款规定执行，采购人将上报兴安县政府采购监督管理机构，取</w:t>
      </w:r>
      <w:r>
        <w:rPr>
          <w:w w:val="100"/>
        </w:rPr>
        <w:t> </w:t>
      </w:r>
      <w:r>
        <w:rPr/>
        <w:t>消该成交资格，并有权授予第二成交候选人为成交供应商资格或重新组织采购。</w:t>
      </w:r>
    </w:p>
    <w:p>
      <w:pPr>
        <w:pStyle w:val="BodyText"/>
        <w:spacing w:line="338" w:lineRule="auto" w:before="32"/>
        <w:ind w:right="206" w:firstLine="422"/>
        <w:jc w:val="both"/>
      </w:pPr>
      <w:r>
        <w:rPr/>
        <w:t>27.3</w:t>
      </w:r>
      <w:r>
        <w:rPr>
          <w:spacing w:val="6"/>
        </w:rPr>
        <w:t> </w:t>
      </w:r>
      <w:r>
        <w:rPr>
          <w:spacing w:val="-3"/>
        </w:rPr>
        <w:t>成交供应商于产品验收合格后，凭《政府采购项目履约验收单》和履约保证金交纳凭证向兴安县财</w:t>
      </w:r>
      <w:r>
        <w:rPr>
          <w:w w:val="100"/>
        </w:rPr>
        <w:t> </w:t>
      </w:r>
      <w:r>
        <w:rPr>
          <w:spacing w:val="-2"/>
        </w:rPr>
        <w:t>政局相关单位申请办理退还手续，兴安县财政局相关单位不得额外要求成交供应商提交其他证明材料，并应</w:t>
      </w:r>
      <w:r>
        <w:rPr>
          <w:spacing w:val="-19"/>
        </w:rPr>
        <w:t> </w:t>
      </w:r>
      <w:r>
        <w:rPr>
          <w:spacing w:val="-19"/>
        </w:rPr>
      </w:r>
      <w:r>
        <w:rPr/>
        <w:t>当自收到退还资料之日起</w:t>
      </w:r>
      <w:r>
        <w:rPr>
          <w:spacing w:val="-56"/>
        </w:rPr>
        <w:t> </w:t>
      </w:r>
      <w:r>
        <w:rPr/>
        <w:t>5</w:t>
      </w:r>
      <w:r>
        <w:rPr>
          <w:spacing w:val="-56"/>
        </w:rPr>
        <w:t> </w:t>
      </w:r>
      <w:r>
        <w:rPr/>
        <w:t>个工作日内退还其履约保证金（无息）。如成交供应商不按双方签订的合同规定</w:t>
      </w:r>
      <w:r>
        <w:rPr>
          <w:w w:val="100"/>
        </w:rPr>
        <w:t> </w:t>
      </w:r>
      <w:r>
        <w:rPr/>
        <w:t>履约，则没收其全部履约保证金，履约保证金不足以赔偿损失的，按实际损失赔偿。</w:t>
      </w:r>
    </w:p>
    <w:p>
      <w:pPr>
        <w:pStyle w:val="BodyText"/>
        <w:spacing w:line="338" w:lineRule="auto" w:before="32"/>
        <w:ind w:left="117" w:right="216" w:firstLine="422"/>
        <w:jc w:val="both"/>
      </w:pPr>
      <w:r>
        <w:rPr/>
        <w:t>27.4</w:t>
      </w:r>
      <w:r>
        <w:rPr>
          <w:spacing w:val="78"/>
        </w:rPr>
        <w:t> </w:t>
      </w:r>
      <w:r>
        <w:rPr/>
        <w:t>在履约保证金到期退还前，若成交供应商的开户名称、开户银行、账号有变动的，以书面形式通</w:t>
      </w:r>
      <w:r>
        <w:rPr>
          <w:w w:val="100"/>
        </w:rPr>
        <w:t> </w:t>
      </w:r>
      <w:r>
        <w:rPr/>
        <w:t>知兴安县财政局相关单位，否则由此产生的后果由成交供应商自负。</w:t>
      </w:r>
    </w:p>
    <w:p>
      <w:pPr>
        <w:pStyle w:val="Heading7"/>
        <w:spacing w:line="327" w:lineRule="exact"/>
        <w:ind w:right="1285"/>
        <w:jc w:val="left"/>
        <w:rPr>
          <w:b w:val="0"/>
          <w:bCs w:val="0"/>
        </w:rPr>
      </w:pPr>
      <w:r>
        <w:rPr/>
        <w:t>28. </w:t>
      </w:r>
      <w:r>
        <w:rPr>
          <w:spacing w:val="17"/>
        </w:rPr>
        <w:t> </w:t>
      </w:r>
      <w:r>
        <w:rPr/>
        <w:t>签订合同</w:t>
      </w:r>
      <w:r>
        <w:rPr>
          <w:b w:val="0"/>
          <w:bCs w:val="0"/>
        </w:rPr>
      </w:r>
    </w:p>
    <w:p>
      <w:pPr>
        <w:pStyle w:val="BodyText"/>
        <w:spacing w:line="343" w:lineRule="auto" w:before="90"/>
        <w:ind w:right="211" w:firstLine="422"/>
        <w:jc w:val="both"/>
      </w:pPr>
      <w:r>
        <w:rPr/>
        <w:t>28.1</w:t>
      </w:r>
      <w:r>
        <w:rPr>
          <w:spacing w:val="-2"/>
        </w:rPr>
        <w:t> </w:t>
      </w:r>
      <w:r>
        <w:rPr/>
        <w:t>签订合同时间：成交通知书发出之日起</w:t>
      </w:r>
      <w:r>
        <w:rPr>
          <w:spacing w:val="-54"/>
        </w:rPr>
        <w:t> </w:t>
      </w:r>
      <w:r>
        <w:rPr/>
        <w:t>25</w:t>
      </w:r>
      <w:r>
        <w:rPr>
          <w:spacing w:val="-54"/>
        </w:rPr>
        <w:t> </w:t>
      </w:r>
      <w:r>
        <w:rPr/>
        <w:t>日内。成交供应商领取成交通知书后，应按规定与采购</w:t>
      </w:r>
      <w:r>
        <w:rPr>
          <w:w w:val="100"/>
        </w:rPr>
        <w:t> </w:t>
      </w:r>
      <w:r>
        <w:rPr/>
        <w:t>人签订合同。</w:t>
      </w:r>
    </w:p>
    <w:p>
      <w:pPr>
        <w:pStyle w:val="BodyText"/>
        <w:spacing w:line="338" w:lineRule="auto" w:before="23"/>
        <w:ind w:right="206" w:firstLine="422"/>
        <w:jc w:val="both"/>
      </w:pPr>
      <w:r>
        <w:rPr/>
        <w:t>28.2</w:t>
      </w:r>
      <w:r>
        <w:rPr>
          <w:spacing w:val="61"/>
        </w:rPr>
        <w:t> </w:t>
      </w:r>
      <w:r>
        <w:rPr>
          <w:spacing w:val="-4"/>
        </w:rPr>
        <w:t>如成交供应商有下列情形之一，情节严重的，由财政部门将其列入不良行为记录名单，在一至三年</w:t>
      </w:r>
      <w:r>
        <w:rPr>
          <w:w w:val="100"/>
        </w:rPr>
        <w:t> </w:t>
      </w:r>
      <w:r>
        <w:rPr>
          <w:spacing w:val="-2"/>
        </w:rPr>
        <w:t>内禁止参加政府采购活动，并予以通报。采购代理机构可从谈判小组推荐的成交候选人中按顺序重新确定成</w:t>
      </w:r>
      <w:r>
        <w:rPr>
          <w:spacing w:val="-17"/>
        </w:rPr>
        <w:t> </w:t>
      </w:r>
      <w:r>
        <w:rPr>
          <w:spacing w:val="-17"/>
        </w:rPr>
      </w:r>
      <w:r>
        <w:rPr/>
        <w:t>交供应商或重新组织采购。拒绝签订政府采购合同的成交供应商不得参加对该项目重新开展的采购活动。</w:t>
      </w:r>
    </w:p>
    <w:p>
      <w:pPr>
        <w:pStyle w:val="BodyText"/>
        <w:spacing w:line="240" w:lineRule="auto" w:before="32"/>
        <w:ind w:left="535" w:right="1285"/>
        <w:jc w:val="left"/>
      </w:pPr>
      <w:r>
        <w:rPr/>
        <w:t>（1）成交后不与采购人签订合同的（不可抗力除外）；</w:t>
      </w:r>
    </w:p>
    <w:p>
      <w:pPr>
        <w:pStyle w:val="BodyText"/>
        <w:spacing w:line="240" w:lineRule="auto"/>
        <w:ind w:left="535" w:right="0"/>
        <w:jc w:val="left"/>
      </w:pPr>
      <w:r>
        <w:rPr>
          <w:spacing w:val="-6"/>
        </w:rPr>
        <w:t>（2）将成交项目转让给他人，或者在响应文件中未说明，且未经采购人同意，将成交项目分包给他人的；</w:t>
      </w:r>
    </w:p>
    <w:p>
      <w:pPr>
        <w:pStyle w:val="BodyText"/>
        <w:spacing w:line="240" w:lineRule="auto"/>
        <w:ind w:left="535" w:right="1285"/>
        <w:jc w:val="left"/>
      </w:pPr>
      <w:r>
        <w:rPr/>
        <w:t>（3）拒绝履行合同义务的。</w:t>
      </w:r>
    </w:p>
    <w:p>
      <w:pPr>
        <w:pStyle w:val="BodyText"/>
        <w:spacing w:line="343" w:lineRule="auto"/>
        <w:ind w:right="206" w:firstLine="422"/>
        <w:jc w:val="both"/>
      </w:pPr>
      <w:r>
        <w:rPr/>
        <w:t>28.3</w:t>
      </w:r>
      <w:r>
        <w:rPr>
          <w:spacing w:val="-43"/>
        </w:rPr>
        <w:t> </w:t>
      </w:r>
      <w:r>
        <w:rPr>
          <w:spacing w:val="-3"/>
        </w:rPr>
        <w:t>合同备案存档：政府采购合同双方自签订之日起</w:t>
      </w:r>
      <w:r>
        <w:rPr>
          <w:spacing w:val="-47"/>
        </w:rPr>
        <w:t> </w:t>
      </w:r>
      <w:r>
        <w:rPr/>
        <w:t>1</w:t>
      </w:r>
      <w:r>
        <w:rPr>
          <w:spacing w:val="-43"/>
        </w:rPr>
        <w:t> </w:t>
      </w:r>
      <w:r>
        <w:rPr/>
        <w:t>个工作日内将合同原件</w:t>
      </w:r>
      <w:r>
        <w:rPr>
          <w:spacing w:val="-43"/>
        </w:rPr>
        <w:t> </w:t>
      </w:r>
      <w:r>
        <w:rPr/>
        <w:t>1</w:t>
      </w:r>
      <w:r>
        <w:rPr>
          <w:spacing w:val="-43"/>
        </w:rPr>
        <w:t> </w:t>
      </w:r>
      <w:r>
        <w:rPr>
          <w:spacing w:val="-4"/>
        </w:rPr>
        <w:t>份交采购代理机构，采</w:t>
      </w:r>
      <w:r>
        <w:rPr>
          <w:w w:val="100"/>
        </w:rPr>
        <w:t> </w:t>
      </w:r>
      <w:r>
        <w:rPr/>
        <w:t>购代理机构收到政府采购合同后在省级以上人民政府财政部门指定媒体上公告并存档。</w:t>
      </w:r>
    </w:p>
    <w:p>
      <w:pPr>
        <w:spacing w:line="240" w:lineRule="auto" w:before="4"/>
        <w:rPr>
          <w:rFonts w:ascii="宋体" w:hAnsi="宋体" w:cs="宋体" w:eastAsia="宋体"/>
          <w:sz w:val="24"/>
          <w:szCs w:val="24"/>
        </w:rPr>
      </w:pPr>
    </w:p>
    <w:p>
      <w:pPr>
        <w:spacing w:after="0" w:line="240" w:lineRule="auto"/>
        <w:rPr>
          <w:rFonts w:ascii="宋体" w:hAnsi="宋体" w:cs="宋体" w:eastAsia="宋体"/>
          <w:sz w:val="24"/>
          <w:szCs w:val="24"/>
        </w:rPr>
        <w:sectPr>
          <w:pgSz w:w="11900" w:h="16840"/>
          <w:pgMar w:header="0" w:footer="690" w:top="1180" w:bottom="880" w:left="1020" w:right="680"/>
        </w:sectPr>
      </w:pPr>
    </w:p>
    <w:p>
      <w:pPr>
        <w:spacing w:line="240" w:lineRule="auto" w:before="0"/>
        <w:rPr>
          <w:rFonts w:ascii="宋体" w:hAnsi="宋体" w:cs="宋体" w:eastAsia="宋体"/>
          <w:sz w:val="20"/>
          <w:szCs w:val="20"/>
        </w:rPr>
      </w:pPr>
    </w:p>
    <w:p>
      <w:pPr>
        <w:pStyle w:val="Heading7"/>
        <w:spacing w:line="240" w:lineRule="auto" w:before="154"/>
        <w:ind w:left="631" w:right="0"/>
        <w:jc w:val="left"/>
        <w:rPr>
          <w:b w:val="0"/>
          <w:bCs w:val="0"/>
        </w:rPr>
      </w:pPr>
      <w:r>
        <w:rPr/>
        <w:t>29</w:t>
      </w:r>
      <w:r>
        <w:rPr>
          <w:spacing w:val="-32"/>
        </w:rPr>
        <w:t> </w:t>
      </w:r>
      <w:r>
        <w:rPr/>
        <w:t>采购代理服务费</w:t>
      </w:r>
      <w:r>
        <w:rPr>
          <w:b w:val="0"/>
          <w:bCs w:val="0"/>
        </w:rPr>
      </w:r>
    </w:p>
    <w:p>
      <w:pPr>
        <w:spacing w:line="410" w:lineRule="exact" w:before="0"/>
        <w:ind w:left="631" w:right="0" w:firstLine="0"/>
        <w:jc w:val="left"/>
        <w:rPr>
          <w:rFonts w:ascii="Microsoft JhengHei" w:hAnsi="Microsoft JhengHei" w:cs="Microsoft JhengHei" w:eastAsia="Microsoft JhengHei"/>
          <w:sz w:val="28"/>
          <w:szCs w:val="28"/>
        </w:rPr>
      </w:pPr>
      <w:r>
        <w:rPr>
          <w:spacing w:val="2"/>
        </w:rPr>
        <w:br w:type="column"/>
      </w:r>
      <w:r>
        <w:rPr>
          <w:rFonts w:ascii="Microsoft JhengHei" w:hAnsi="Microsoft JhengHei" w:cs="Microsoft JhengHei" w:eastAsia="Microsoft JhengHei"/>
          <w:b/>
          <w:bCs/>
          <w:spacing w:val="2"/>
          <w:sz w:val="28"/>
          <w:szCs w:val="28"/>
        </w:rPr>
        <w:t>六、其他事项</w:t>
      </w:r>
      <w:r>
        <w:rPr>
          <w:rFonts w:ascii="Microsoft JhengHei" w:hAnsi="Microsoft JhengHei" w:cs="Microsoft JhengHei" w:eastAsia="Microsoft JhengHei"/>
          <w:spacing w:val="2"/>
          <w:sz w:val="28"/>
          <w:szCs w:val="28"/>
        </w:rPr>
      </w:r>
    </w:p>
    <w:p>
      <w:pPr>
        <w:spacing w:after="0" w:line="410" w:lineRule="exact"/>
        <w:jc w:val="left"/>
        <w:rPr>
          <w:rFonts w:ascii="Microsoft JhengHei" w:hAnsi="Microsoft JhengHei" w:cs="Microsoft JhengHei" w:eastAsia="Microsoft JhengHei"/>
          <w:sz w:val="28"/>
          <w:szCs w:val="28"/>
        </w:rPr>
        <w:sectPr>
          <w:type w:val="continuous"/>
          <w:pgSz w:w="11900" w:h="16840"/>
          <w:pgMar w:top="1600" w:bottom="280" w:left="1020" w:right="680"/>
          <w:cols w:num="2" w:equalWidth="0">
            <w:col w:w="2374" w:space="1202"/>
            <w:col w:w="6624"/>
          </w:cols>
        </w:sectPr>
      </w:pPr>
    </w:p>
    <w:p>
      <w:pPr>
        <w:pStyle w:val="BodyText"/>
        <w:spacing w:line="240" w:lineRule="auto" w:before="95"/>
        <w:ind w:left="626" w:right="0"/>
        <w:jc w:val="left"/>
      </w:pPr>
      <w:r>
        <w:rPr/>
        <w:t>29.1</w:t>
      </w:r>
      <w:r>
        <w:rPr>
          <w:spacing w:val="-28"/>
        </w:rPr>
        <w:t> </w:t>
      </w:r>
      <w:r>
        <w:rPr>
          <w:spacing w:val="-3"/>
        </w:rPr>
        <w:t>采购代理服务费：本项目代理服务费按本须知第</w:t>
      </w:r>
      <w:r>
        <w:rPr>
          <w:spacing w:val="-28"/>
        </w:rPr>
        <w:t> </w:t>
      </w:r>
      <w:r>
        <w:rPr/>
        <w:t>29.2</w:t>
      </w:r>
      <w:r>
        <w:rPr>
          <w:spacing w:val="-28"/>
        </w:rPr>
        <w:t> </w:t>
      </w:r>
      <w:r>
        <w:rPr>
          <w:spacing w:val="-3"/>
        </w:rPr>
        <w:t>条“代理服务收费标准”中货物类收费标准</w:t>
      </w:r>
    </w:p>
    <w:p>
      <w:pPr>
        <w:pStyle w:val="BodyText"/>
        <w:spacing w:line="338" w:lineRule="auto"/>
        <w:ind w:right="0"/>
        <w:jc w:val="left"/>
      </w:pPr>
      <w:r>
        <w:rPr/>
        <w:t>计算，由成交供应商在领取成交通知书前，向采购代理机构一次性支付（不足人民币</w:t>
      </w:r>
      <w:r>
        <w:rPr>
          <w:spacing w:val="-54"/>
        </w:rPr>
        <w:t> </w:t>
      </w:r>
      <w:r>
        <w:rPr/>
        <w:t>5000</w:t>
      </w:r>
      <w:r>
        <w:rPr>
          <w:spacing w:val="-54"/>
        </w:rPr>
        <w:t> </w:t>
      </w:r>
      <w:r>
        <w:rPr/>
        <w:t>元的，按</w:t>
      </w:r>
      <w:r>
        <w:rPr>
          <w:spacing w:val="-54"/>
        </w:rPr>
        <w:t> </w:t>
      </w:r>
      <w:r>
        <w:rPr/>
        <w:t>5000</w:t>
      </w:r>
      <w:r>
        <w:rPr>
          <w:spacing w:val="-59"/>
        </w:rPr>
        <w:t> </w:t>
      </w:r>
      <w:r>
        <w:rPr/>
        <w:t>元</w:t>
      </w:r>
      <w:r>
        <w:rPr>
          <w:w w:val="100"/>
        </w:rPr>
        <w:t> </w:t>
      </w:r>
      <w:r>
        <w:rPr/>
        <w:t>支付）。</w:t>
      </w:r>
    </w:p>
    <w:p>
      <w:pPr>
        <w:pStyle w:val="BodyText"/>
        <w:spacing w:line="259" w:lineRule="exact" w:before="0"/>
        <w:ind w:left="635" w:right="1285"/>
        <w:jc w:val="left"/>
      </w:pPr>
      <w:r>
        <w:rPr/>
        <w:pict>
          <v:group style="position:absolute;margin-left:65.400047pt;margin-top:16.17848pt;width:144.75pt;height:54.25pt;mso-position-horizontal-relative:page;mso-position-vertical-relative:paragraph;z-index:-99784" coordorigin="1308,324" coordsize="2895,1085">
            <v:group style="position:absolute;left:1891;top:331;width:2304;height:1028" coordorigin="1891,331" coordsize="2304,1028">
              <v:shape style="position:absolute;left:1891;top:331;width:2304;height:1028" coordorigin="1891,331" coordsize="2304,1028" path="m1891,331l4195,1358e" filled="false" stroked="true" strokeweight=".7199pt" strokecolor="#000000">
                <v:path arrowok="t"/>
              </v:shape>
            </v:group>
            <v:group style="position:absolute;left:1315;top:777;width:2880;height:624" coordorigin="1315,777" coordsize="2880,624">
              <v:shape style="position:absolute;left:1315;top:777;width:2880;height:624" coordorigin="1315,777" coordsize="2880,624" path="m1315,777l4195,1401e" filled="false" stroked="true" strokeweight=".7199pt" strokecolor="#000000">
                <v:path arrowok="t"/>
              </v:shape>
            </v:group>
            <w10:wrap type="none"/>
          </v:group>
        </w:pict>
      </w:r>
      <w:r>
        <w:rPr/>
        <w:t>29.2</w:t>
      </w:r>
      <w:r>
        <w:rPr>
          <w:spacing w:val="-51"/>
        </w:rPr>
        <w:t> </w:t>
      </w:r>
      <w:r>
        <w:rPr/>
        <w:t>代理服务收费标准：</w:t>
      </w:r>
    </w:p>
    <w:p>
      <w:pPr>
        <w:spacing w:line="240" w:lineRule="auto" w:before="3"/>
        <w:rPr>
          <w:rFonts w:ascii="宋体" w:hAnsi="宋体" w:cs="宋体" w:eastAsia="宋体"/>
          <w:sz w:val="3"/>
          <w:szCs w:val="3"/>
        </w:rPr>
      </w:pPr>
    </w:p>
    <w:tbl>
      <w:tblPr>
        <w:tblW w:w="0" w:type="auto"/>
        <w:jc w:val="left"/>
        <w:tblInd w:w="290" w:type="dxa"/>
        <w:tblLayout w:type="fixed"/>
        <w:tblCellMar>
          <w:top w:w="0" w:type="dxa"/>
          <w:left w:w="0" w:type="dxa"/>
          <w:bottom w:w="0" w:type="dxa"/>
          <w:right w:w="0" w:type="dxa"/>
        </w:tblCellMar>
        <w:tblLook w:val="01E0"/>
      </w:tblPr>
      <w:tblGrid>
        <w:gridCol w:w="2880"/>
        <w:gridCol w:w="1838"/>
        <w:gridCol w:w="1992"/>
        <w:gridCol w:w="2294"/>
      </w:tblGrid>
      <w:tr>
        <w:trPr>
          <w:trHeight w:val="1210"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tabs>
                <w:tab w:pos="1703" w:val="left" w:leader="none"/>
              </w:tabs>
              <w:spacing w:line="240" w:lineRule="auto" w:before="76"/>
              <w:ind w:left="124" w:right="0"/>
              <w:jc w:val="left"/>
              <w:rPr>
                <w:rFonts w:ascii="宋体" w:hAnsi="宋体" w:cs="宋体" w:eastAsia="宋体"/>
                <w:sz w:val="21"/>
                <w:szCs w:val="21"/>
              </w:rPr>
            </w:pPr>
            <w:r>
              <w:rPr>
                <w:rFonts w:ascii="宋体" w:hAnsi="宋体" w:cs="宋体" w:eastAsia="宋体"/>
                <w:sz w:val="21"/>
                <w:szCs w:val="21"/>
              </w:rPr>
              <w:t>费率</w:t>
              <w:tab/>
              <w:t>服务类型</w:t>
            </w:r>
          </w:p>
          <w:p>
            <w:pPr>
              <w:pStyle w:val="TableParagraph"/>
              <w:spacing w:line="240" w:lineRule="auto"/>
              <w:ind w:right="0"/>
              <w:jc w:val="left"/>
              <w:rPr>
                <w:rFonts w:ascii="宋体" w:hAnsi="宋体" w:cs="宋体" w:eastAsia="宋体"/>
                <w:sz w:val="20"/>
                <w:szCs w:val="20"/>
              </w:rPr>
            </w:pPr>
          </w:p>
          <w:p>
            <w:pPr>
              <w:pStyle w:val="TableParagraph"/>
              <w:spacing w:line="240" w:lineRule="auto" w:before="3"/>
              <w:ind w:right="0"/>
              <w:jc w:val="left"/>
              <w:rPr>
                <w:rFonts w:ascii="宋体" w:hAnsi="宋体" w:cs="宋体" w:eastAsia="宋体"/>
                <w:sz w:val="20"/>
                <w:szCs w:val="20"/>
              </w:rPr>
            </w:pPr>
          </w:p>
          <w:p>
            <w:pPr>
              <w:pStyle w:val="TableParagraph"/>
              <w:spacing w:line="240" w:lineRule="auto"/>
              <w:ind w:left="124" w:right="0"/>
              <w:jc w:val="left"/>
              <w:rPr>
                <w:rFonts w:ascii="宋体" w:hAnsi="宋体" w:cs="宋体" w:eastAsia="宋体"/>
                <w:sz w:val="21"/>
                <w:szCs w:val="21"/>
              </w:rPr>
            </w:pPr>
            <w:r>
              <w:rPr>
                <w:rFonts w:ascii="宋体" w:hAnsi="宋体" w:cs="宋体" w:eastAsia="宋体"/>
                <w:sz w:val="21"/>
                <w:szCs w:val="21"/>
              </w:rPr>
              <w:t>成交金额</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16"/>
                <w:szCs w:val="16"/>
              </w:rPr>
            </w:pPr>
          </w:p>
          <w:p>
            <w:pPr>
              <w:pStyle w:val="TableParagraph"/>
              <w:spacing w:line="240" w:lineRule="auto"/>
              <w:ind w:left="503" w:right="0"/>
              <w:jc w:val="left"/>
              <w:rPr>
                <w:rFonts w:ascii="宋体" w:hAnsi="宋体" w:cs="宋体" w:eastAsia="宋体"/>
                <w:sz w:val="21"/>
                <w:szCs w:val="21"/>
              </w:rPr>
            </w:pPr>
            <w:r>
              <w:rPr>
                <w:rFonts w:ascii="宋体" w:hAnsi="宋体" w:cs="宋体" w:eastAsia="宋体"/>
                <w:sz w:val="21"/>
                <w:szCs w:val="21"/>
              </w:rPr>
              <w:t>货物采购</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16"/>
                <w:szCs w:val="16"/>
              </w:rPr>
            </w:pPr>
          </w:p>
          <w:p>
            <w:pPr>
              <w:pStyle w:val="TableParagraph"/>
              <w:spacing w:line="240" w:lineRule="auto"/>
              <w:ind w:left="585" w:right="0"/>
              <w:jc w:val="left"/>
              <w:rPr>
                <w:rFonts w:ascii="宋体" w:hAnsi="宋体" w:cs="宋体" w:eastAsia="宋体"/>
                <w:sz w:val="21"/>
                <w:szCs w:val="21"/>
              </w:rPr>
            </w:pPr>
            <w:r>
              <w:rPr>
                <w:rFonts w:ascii="宋体" w:hAnsi="宋体" w:cs="宋体" w:eastAsia="宋体"/>
                <w:sz w:val="21"/>
                <w:szCs w:val="21"/>
              </w:rPr>
              <w:t>服务采购</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16"/>
                <w:szCs w:val="16"/>
              </w:rPr>
            </w:pPr>
          </w:p>
          <w:p>
            <w:pPr>
              <w:pStyle w:val="TableParagraph"/>
              <w:spacing w:line="240" w:lineRule="auto"/>
              <w:ind w:left="734" w:right="0"/>
              <w:jc w:val="left"/>
              <w:rPr>
                <w:rFonts w:ascii="宋体" w:hAnsi="宋体" w:cs="宋体" w:eastAsia="宋体"/>
                <w:sz w:val="21"/>
                <w:szCs w:val="21"/>
              </w:rPr>
            </w:pPr>
            <w:r>
              <w:rPr>
                <w:rFonts w:ascii="宋体" w:hAnsi="宋体" w:cs="宋体" w:eastAsia="宋体"/>
                <w:sz w:val="21"/>
                <w:szCs w:val="21"/>
              </w:rPr>
              <w:t>工程采购</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w:t>
            </w:r>
            <w:r>
              <w:rPr>
                <w:rFonts w:ascii="宋体" w:hAnsi="宋体" w:cs="宋体" w:eastAsia="宋体"/>
                <w:spacing w:val="-47"/>
                <w:sz w:val="21"/>
                <w:szCs w:val="21"/>
              </w:rPr>
              <w:t> </w:t>
            </w:r>
            <w:r>
              <w:rPr>
                <w:rFonts w:ascii="宋体" w:hAnsi="宋体" w:cs="宋体" w:eastAsia="宋体"/>
                <w:sz w:val="21"/>
                <w:szCs w:val="21"/>
              </w:rPr>
              <w:t>万元以下</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1.5%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33" w:right="0"/>
              <w:jc w:val="center"/>
              <w:rPr>
                <w:rFonts w:ascii="宋体" w:hAnsi="宋体" w:cs="宋体" w:eastAsia="宋体"/>
                <w:sz w:val="21"/>
                <w:szCs w:val="21"/>
              </w:rPr>
            </w:pPr>
            <w:r>
              <w:rPr>
                <w:rFonts w:ascii="宋体"/>
                <w:sz w:val="21"/>
              </w:rPr>
              <w:t>1.5%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1.0%</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100～500</w:t>
            </w:r>
            <w:r>
              <w:rPr>
                <w:rFonts w:ascii="宋体" w:hAnsi="宋体" w:cs="宋体" w:eastAsia="宋体"/>
                <w:spacing w:val="-46"/>
                <w:sz w:val="21"/>
                <w:szCs w:val="21"/>
              </w:rPr>
              <w:t> </w:t>
            </w:r>
            <w:r>
              <w:rPr>
                <w:rFonts w:ascii="宋体" w:hAnsi="宋体" w:cs="宋体" w:eastAsia="宋体"/>
                <w:spacing w:val="-3"/>
                <w:sz w:val="21"/>
                <w:szCs w:val="21"/>
              </w:rPr>
              <w:t>万元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1.1%</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33" w:right="0"/>
              <w:jc w:val="center"/>
              <w:rPr>
                <w:rFonts w:ascii="宋体" w:hAnsi="宋体" w:cs="宋体" w:eastAsia="宋体"/>
                <w:sz w:val="21"/>
                <w:szCs w:val="21"/>
              </w:rPr>
            </w:pPr>
            <w:r>
              <w:rPr>
                <w:rFonts w:ascii="宋体"/>
                <w:sz w:val="21"/>
              </w:rPr>
              <w:t>0.8%</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0.7%</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500～1000</w:t>
            </w:r>
            <w:r>
              <w:rPr>
                <w:rFonts w:ascii="宋体" w:hAnsi="宋体" w:cs="宋体" w:eastAsia="宋体"/>
                <w:spacing w:val="-45"/>
                <w:sz w:val="21"/>
                <w:szCs w:val="21"/>
              </w:rPr>
              <w:t> </w:t>
            </w:r>
            <w:r>
              <w:rPr>
                <w:rFonts w:ascii="宋体" w:hAnsi="宋体" w:cs="宋体" w:eastAsia="宋体"/>
                <w:spacing w:val="-3"/>
                <w:sz w:val="21"/>
                <w:szCs w:val="21"/>
              </w:rPr>
              <w:t>万元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0.8%</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33" w:right="0"/>
              <w:jc w:val="center"/>
              <w:rPr>
                <w:rFonts w:ascii="宋体" w:hAnsi="宋体" w:cs="宋体" w:eastAsia="宋体"/>
                <w:sz w:val="21"/>
                <w:szCs w:val="21"/>
              </w:rPr>
            </w:pPr>
            <w:r>
              <w:rPr>
                <w:rFonts w:ascii="宋体"/>
                <w:sz w:val="21"/>
              </w:rPr>
              <w:t>0.45%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0.55%</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1000～5000</w:t>
            </w:r>
            <w:r>
              <w:rPr>
                <w:rFonts w:ascii="宋体" w:hAnsi="宋体" w:cs="宋体" w:eastAsia="宋体"/>
                <w:spacing w:val="-49"/>
                <w:sz w:val="21"/>
                <w:szCs w:val="21"/>
              </w:rPr>
              <w:t> </w:t>
            </w:r>
            <w:r>
              <w:rPr>
                <w:rFonts w:ascii="宋体" w:hAnsi="宋体" w:cs="宋体" w:eastAsia="宋体"/>
                <w:sz w:val="21"/>
                <w:szCs w:val="21"/>
              </w:rPr>
              <w:t>万元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33" w:right="0"/>
              <w:jc w:val="center"/>
              <w:rPr>
                <w:rFonts w:ascii="宋体" w:hAnsi="宋体" w:cs="宋体" w:eastAsia="宋体"/>
                <w:sz w:val="21"/>
                <w:szCs w:val="21"/>
              </w:rPr>
            </w:pPr>
            <w:r>
              <w:rPr>
                <w:rFonts w:ascii="宋体"/>
                <w:sz w:val="21"/>
              </w:rPr>
              <w:t>0.25%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0.35%</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5000</w:t>
            </w:r>
            <w:r>
              <w:rPr>
                <w:rFonts w:ascii="宋体" w:hAnsi="宋体" w:cs="宋体" w:eastAsia="宋体"/>
                <w:spacing w:val="-52"/>
                <w:sz w:val="21"/>
                <w:szCs w:val="21"/>
              </w:rPr>
              <w:t> </w:t>
            </w:r>
            <w:r>
              <w:rPr>
                <w:rFonts w:ascii="宋体" w:hAnsi="宋体" w:cs="宋体" w:eastAsia="宋体"/>
                <w:sz w:val="21"/>
                <w:szCs w:val="21"/>
              </w:rPr>
              <w:t>万元～1</w:t>
            </w:r>
            <w:r>
              <w:rPr>
                <w:rFonts w:ascii="宋体" w:hAnsi="宋体" w:cs="宋体" w:eastAsia="宋体"/>
                <w:spacing w:val="-52"/>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0.25%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33" w:right="0"/>
              <w:jc w:val="center"/>
              <w:rPr>
                <w:rFonts w:ascii="宋体" w:hAnsi="宋体" w:cs="宋体" w:eastAsia="宋体"/>
                <w:sz w:val="21"/>
                <w:szCs w:val="21"/>
              </w:rPr>
            </w:pPr>
            <w:r>
              <w:rPr>
                <w:rFonts w:ascii="宋体"/>
                <w:sz w:val="21"/>
              </w:rPr>
              <w:t>0.1%</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0.2%</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124" w:right="0"/>
              <w:jc w:val="left"/>
              <w:rPr>
                <w:rFonts w:ascii="宋体" w:hAnsi="宋体" w:cs="宋体" w:eastAsia="宋体"/>
                <w:sz w:val="21"/>
                <w:szCs w:val="21"/>
              </w:rPr>
            </w:pPr>
            <w:r>
              <w:rPr>
                <w:rFonts w:ascii="宋体" w:hAnsi="宋体" w:cs="宋体" w:eastAsia="宋体"/>
                <w:sz w:val="21"/>
                <w:szCs w:val="21"/>
              </w:rPr>
              <w:t>1～5</w:t>
            </w:r>
            <w:r>
              <w:rPr>
                <w:rFonts w:ascii="宋体" w:hAnsi="宋体" w:cs="宋体" w:eastAsia="宋体"/>
                <w:spacing w:val="-49"/>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23" w:right="0"/>
              <w:jc w:val="center"/>
              <w:rPr>
                <w:rFonts w:ascii="宋体" w:hAnsi="宋体" w:cs="宋体" w:eastAsia="宋体"/>
                <w:sz w:val="21"/>
                <w:szCs w:val="21"/>
              </w:rPr>
            </w:pPr>
            <w:r>
              <w:rPr>
                <w:rFonts w:ascii="宋体"/>
                <w:sz w:val="21"/>
              </w:rPr>
              <w:t>0.05%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33" w:right="0"/>
              <w:jc w:val="center"/>
              <w:rPr>
                <w:rFonts w:ascii="宋体" w:hAnsi="宋体" w:cs="宋体" w:eastAsia="宋体"/>
                <w:sz w:val="21"/>
                <w:szCs w:val="21"/>
              </w:rPr>
            </w:pPr>
            <w:r>
              <w:rPr>
                <w:rFonts w:ascii="宋体"/>
                <w:sz w:val="21"/>
              </w:rPr>
              <w:t>0.05%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28" w:right="0"/>
              <w:jc w:val="center"/>
              <w:rPr>
                <w:rFonts w:ascii="宋体" w:hAnsi="宋体" w:cs="宋体" w:eastAsia="宋体"/>
                <w:sz w:val="21"/>
                <w:szCs w:val="21"/>
              </w:rPr>
            </w:pPr>
            <w:r>
              <w:rPr>
                <w:rFonts w:ascii="宋体"/>
                <w:sz w:val="21"/>
              </w:rPr>
              <w:t>0.05%</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5～10</w:t>
            </w:r>
            <w:r>
              <w:rPr>
                <w:rFonts w:ascii="宋体" w:hAnsi="宋体" w:cs="宋体" w:eastAsia="宋体"/>
                <w:spacing w:val="-48"/>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0.035%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91" w:right="0"/>
              <w:jc w:val="left"/>
              <w:rPr>
                <w:rFonts w:ascii="宋体" w:hAnsi="宋体" w:cs="宋体" w:eastAsia="宋体"/>
                <w:sz w:val="21"/>
                <w:szCs w:val="21"/>
              </w:rPr>
            </w:pPr>
            <w:r>
              <w:rPr>
                <w:rFonts w:ascii="宋体"/>
                <w:sz w:val="21"/>
              </w:rPr>
              <w:t>0.035%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0.035%</w:t>
            </w:r>
          </w:p>
        </w:tc>
      </w:tr>
    </w:tbl>
    <w:p>
      <w:pPr>
        <w:spacing w:after="0" w:line="240" w:lineRule="auto"/>
        <w:jc w:val="center"/>
        <w:rPr>
          <w:rFonts w:ascii="宋体" w:hAnsi="宋体" w:cs="宋体" w:eastAsia="宋体"/>
          <w:sz w:val="21"/>
          <w:szCs w:val="21"/>
        </w:rPr>
        <w:sectPr>
          <w:type w:val="continuous"/>
          <w:pgSz w:w="11900" w:h="16840"/>
          <w:pgMar w:top="1600" w:bottom="280" w:left="1020" w:right="680"/>
        </w:sectPr>
      </w:pPr>
    </w:p>
    <w:p>
      <w:pPr>
        <w:spacing w:line="240" w:lineRule="auto" w:before="9"/>
        <w:rPr>
          <w:rFonts w:ascii="宋体" w:hAnsi="宋体" w:cs="宋体" w:eastAsia="宋体"/>
          <w:sz w:val="5"/>
          <w:szCs w:val="5"/>
        </w:rPr>
      </w:pPr>
    </w:p>
    <w:tbl>
      <w:tblPr>
        <w:tblW w:w="0" w:type="auto"/>
        <w:jc w:val="left"/>
        <w:tblInd w:w="290" w:type="dxa"/>
        <w:tblLayout w:type="fixed"/>
        <w:tblCellMar>
          <w:top w:w="0" w:type="dxa"/>
          <w:left w:w="0" w:type="dxa"/>
          <w:bottom w:w="0" w:type="dxa"/>
          <w:right w:w="0" w:type="dxa"/>
        </w:tblCellMar>
        <w:tblLook w:val="01E0"/>
      </w:tblPr>
      <w:tblGrid>
        <w:gridCol w:w="2880"/>
        <w:gridCol w:w="1838"/>
        <w:gridCol w:w="1992"/>
        <w:gridCol w:w="2294"/>
      </w:tblGrid>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10～50</w:t>
            </w:r>
            <w:r>
              <w:rPr>
                <w:rFonts w:ascii="宋体" w:hAnsi="宋体" w:cs="宋体" w:eastAsia="宋体"/>
                <w:spacing w:val="-48"/>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0.008%</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91" w:right="0"/>
              <w:jc w:val="left"/>
              <w:rPr>
                <w:rFonts w:ascii="宋体" w:hAnsi="宋体" w:cs="宋体" w:eastAsia="宋体"/>
                <w:sz w:val="21"/>
                <w:szCs w:val="21"/>
              </w:rPr>
            </w:pPr>
            <w:r>
              <w:rPr>
                <w:rFonts w:ascii="宋体"/>
                <w:sz w:val="21"/>
              </w:rPr>
              <w:t>0.008%</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0.008%</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50～100</w:t>
            </w:r>
            <w:r>
              <w:rPr>
                <w:rFonts w:ascii="宋体" w:hAnsi="宋体" w:cs="宋体" w:eastAsia="宋体"/>
                <w:spacing w:val="-47"/>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0.006%</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91" w:right="0"/>
              <w:jc w:val="left"/>
              <w:rPr>
                <w:rFonts w:ascii="宋体" w:hAnsi="宋体" w:cs="宋体" w:eastAsia="宋体"/>
                <w:sz w:val="21"/>
                <w:szCs w:val="21"/>
              </w:rPr>
            </w:pPr>
            <w:r>
              <w:rPr>
                <w:rFonts w:ascii="宋体"/>
                <w:sz w:val="21"/>
              </w:rPr>
              <w:t>0.006%</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0.006%</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w:t>
            </w:r>
            <w:r>
              <w:rPr>
                <w:rFonts w:ascii="宋体" w:hAnsi="宋体" w:cs="宋体" w:eastAsia="宋体"/>
                <w:spacing w:val="-48"/>
                <w:sz w:val="21"/>
                <w:szCs w:val="21"/>
              </w:rPr>
              <w:t> </w:t>
            </w:r>
            <w:r>
              <w:rPr>
                <w:rFonts w:ascii="宋体" w:hAnsi="宋体" w:cs="宋体" w:eastAsia="宋体"/>
                <w:sz w:val="21"/>
                <w:szCs w:val="21"/>
              </w:rPr>
              <w:t>亿以上</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0.004%</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91" w:right="0"/>
              <w:jc w:val="left"/>
              <w:rPr>
                <w:rFonts w:ascii="宋体" w:hAnsi="宋体" w:cs="宋体" w:eastAsia="宋体"/>
                <w:sz w:val="21"/>
                <w:szCs w:val="21"/>
              </w:rPr>
            </w:pPr>
            <w:r>
              <w:rPr>
                <w:rFonts w:ascii="宋体"/>
                <w:sz w:val="21"/>
              </w:rPr>
              <w:t>0.004%</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0.004%</w:t>
            </w:r>
          </w:p>
        </w:tc>
      </w:tr>
    </w:tbl>
    <w:p>
      <w:pPr>
        <w:pStyle w:val="Heading7"/>
        <w:spacing w:line="266" w:lineRule="auto" w:before="23"/>
        <w:ind w:right="1746" w:hanging="399"/>
        <w:jc w:val="left"/>
        <w:rPr>
          <w:b w:val="0"/>
          <w:bCs w:val="0"/>
        </w:rPr>
      </w:pPr>
      <w:r>
        <w:rPr>
          <w:rFonts w:ascii="宋体" w:hAnsi="宋体" w:cs="宋体" w:eastAsia="宋体"/>
          <w:b w:val="0"/>
          <w:bCs w:val="0"/>
        </w:rPr>
        <w:t>注：代理服务收费按差额定率累进法计算。</w:t>
      </w:r>
      <w:r>
        <w:rPr>
          <w:rFonts w:ascii="宋体" w:hAnsi="宋体" w:cs="宋体" w:eastAsia="宋体"/>
          <w:b w:val="0"/>
          <w:bCs w:val="0"/>
          <w:w w:val="100"/>
        </w:rPr>
        <w:t> </w:t>
      </w:r>
      <w:r>
        <w:rPr>
          <w:spacing w:val="-1"/>
        </w:rPr>
        <w:t>30.采购代理机构银行账户（用于交纳代理服务费）：</w:t>
      </w:r>
      <w:r>
        <w:rPr>
          <w:w w:val="100"/>
        </w:rPr>
        <w:t> </w:t>
      </w:r>
      <w:r>
        <w:rPr/>
        <w:t>开户名称：云之龙招标集团有限公司桂林分公司</w:t>
      </w:r>
      <w:r>
        <w:rPr>
          <w:w w:val="100"/>
        </w:rPr>
        <w:t> </w:t>
      </w:r>
      <w:r>
        <w:rPr/>
        <w:t>开户银行：中信银行股份有限公司南宁东葛支行</w:t>
      </w:r>
      <w:r>
        <w:rPr>
          <w:w w:val="100"/>
        </w:rPr>
        <w:t> </w:t>
      </w:r>
      <w:r>
        <w:rPr/>
        <w:t>银行账号：8113001014300158041</w:t>
      </w:r>
      <w:r>
        <w:rPr>
          <w:b w:val="0"/>
          <w:bCs w:val="0"/>
        </w:rPr>
      </w:r>
    </w:p>
    <w:p>
      <w:pPr>
        <w:pStyle w:val="BodyText"/>
        <w:spacing w:line="326" w:lineRule="auto" w:before="7"/>
        <w:ind w:right="108" w:firstLine="422"/>
        <w:jc w:val="both"/>
      </w:pPr>
      <w:r>
        <w:rPr>
          <w:rFonts w:ascii="Microsoft JhengHei" w:hAnsi="Microsoft JhengHei" w:cs="Microsoft JhengHei" w:eastAsia="Microsoft JhengHei"/>
          <w:b/>
          <w:bCs/>
        </w:rPr>
        <w:t>31.</w:t>
      </w:r>
      <w:r>
        <w:rPr>
          <w:rFonts w:ascii="Microsoft JhengHei" w:hAnsi="Microsoft JhengHei" w:cs="Microsoft JhengHei" w:eastAsia="Microsoft JhengHei"/>
          <w:b/>
          <w:bCs/>
          <w:spacing w:val="12"/>
        </w:rPr>
        <w:t> </w:t>
      </w:r>
      <w:r>
        <w:rPr>
          <w:rFonts w:ascii="Microsoft JhengHei" w:hAnsi="Microsoft JhengHei" w:cs="Microsoft JhengHei" w:eastAsia="Microsoft JhengHei"/>
          <w:b/>
          <w:bCs/>
        </w:rPr>
        <w:t>解释权：</w:t>
      </w:r>
      <w:r>
        <w:rPr/>
        <w:t>本竞争性谈判文件是根据《中华人民共和国政府采购法》、《中华人民共和国政府采购法</w:t>
      </w:r>
      <w:r>
        <w:rPr>
          <w:w w:val="100"/>
        </w:rPr>
        <w:t> </w:t>
      </w:r>
      <w:r>
        <w:rPr>
          <w:spacing w:val="-2"/>
        </w:rPr>
        <w:t>实施条例》、《政府采购非招标采购方式管理办法》和政府采购管理有关规定编制，本竞争性谈判文件的解</w:t>
      </w:r>
      <w:r>
        <w:rPr>
          <w:spacing w:val="-18"/>
        </w:rPr>
        <w:t> </w:t>
      </w:r>
      <w:r>
        <w:rPr>
          <w:spacing w:val="-18"/>
        </w:rPr>
      </w:r>
      <w:r>
        <w:rPr/>
        <w:t>释权属于采购代理机构。</w:t>
      </w:r>
    </w:p>
    <w:p>
      <w:pPr>
        <w:tabs>
          <w:tab w:pos="6520" w:val="left" w:leader="none"/>
        </w:tabs>
        <w:spacing w:line="351" w:lineRule="exact" w:before="0"/>
        <w:ind w:left="525" w:right="0" w:firstLine="0"/>
        <w:jc w:val="left"/>
        <w:rPr>
          <w:rFonts w:ascii="宋体" w:hAnsi="宋体" w:cs="宋体" w:eastAsia="宋体"/>
          <w:sz w:val="21"/>
          <w:szCs w:val="21"/>
        </w:rPr>
      </w:pPr>
      <w:r>
        <w:rPr>
          <w:rFonts w:ascii="Microsoft JhengHei" w:hAnsi="Microsoft JhengHei" w:cs="Microsoft JhengHei" w:eastAsia="Microsoft JhengHei"/>
          <w:b/>
          <w:bCs/>
          <w:sz w:val="21"/>
          <w:szCs w:val="21"/>
        </w:rPr>
        <w:t>32. </w:t>
      </w:r>
      <w:r>
        <w:rPr>
          <w:rFonts w:ascii="Microsoft JhengHei" w:hAnsi="Microsoft JhengHei" w:cs="Microsoft JhengHei" w:eastAsia="Microsoft JhengHei"/>
          <w:b/>
          <w:bCs/>
          <w:spacing w:val="20"/>
          <w:sz w:val="21"/>
          <w:szCs w:val="21"/>
        </w:rPr>
        <w:t> </w:t>
      </w:r>
      <w:r>
        <w:rPr>
          <w:rFonts w:ascii="Microsoft JhengHei" w:hAnsi="Microsoft JhengHei" w:cs="Microsoft JhengHei" w:eastAsia="Microsoft JhengHei"/>
          <w:b/>
          <w:bCs/>
          <w:sz w:val="21"/>
          <w:szCs w:val="21"/>
        </w:rPr>
        <w:t>监督管理机构：</w:t>
      </w:r>
      <w:r>
        <w:rPr>
          <w:rFonts w:ascii="宋体" w:hAnsi="宋体" w:cs="宋体" w:eastAsia="宋体"/>
          <w:sz w:val="21"/>
          <w:szCs w:val="21"/>
        </w:rPr>
        <w:t>兴安县财政局政府采购监督管理办公室</w:t>
        <w:tab/>
        <w:t>电话：</w:t>
      </w:r>
      <w:r>
        <w:rPr>
          <w:rFonts w:ascii="Times New Roman" w:hAnsi="Times New Roman" w:cs="Times New Roman" w:eastAsia="Times New Roman"/>
          <w:sz w:val="21"/>
          <w:szCs w:val="21"/>
        </w:rPr>
        <w:t>0773-6220651</w:t>
      </w:r>
      <w:r>
        <w:rPr>
          <w:rFonts w:ascii="宋体" w:hAnsi="宋体" w:cs="宋体" w:eastAsia="宋体"/>
          <w:sz w:val="21"/>
          <w:szCs w:val="21"/>
        </w:rPr>
        <w:t>。</w:t>
      </w:r>
    </w:p>
    <w:p>
      <w:pPr>
        <w:spacing w:after="0" w:line="351" w:lineRule="exact"/>
        <w:jc w:val="left"/>
        <w:rPr>
          <w:rFonts w:ascii="宋体" w:hAnsi="宋体" w:cs="宋体" w:eastAsia="宋体"/>
          <w:sz w:val="21"/>
          <w:szCs w:val="21"/>
        </w:rPr>
        <w:sectPr>
          <w:pgSz w:w="11900" w:h="16840"/>
          <w:pgMar w:header="0" w:footer="690" w:top="1060" w:bottom="880" w:left="1020" w:right="780"/>
        </w:sectPr>
      </w:pPr>
    </w:p>
    <w:p>
      <w:pPr>
        <w:spacing w:line="357" w:lineRule="exact" w:before="0"/>
        <w:ind w:left="535" w:right="0" w:hanging="10"/>
        <w:jc w:val="left"/>
        <w:rPr>
          <w:rFonts w:ascii="Microsoft JhengHei" w:hAnsi="Microsoft JhengHei" w:cs="Microsoft JhengHei" w:eastAsia="Microsoft JhengHei"/>
          <w:sz w:val="24"/>
          <w:szCs w:val="24"/>
        </w:rPr>
      </w:pPr>
      <w:r>
        <w:rPr>
          <w:rFonts w:ascii="Microsoft JhengHei" w:hAnsi="Microsoft JhengHei" w:cs="Microsoft JhengHei" w:eastAsia="Microsoft JhengHei"/>
          <w:b/>
          <w:bCs/>
          <w:sz w:val="24"/>
          <w:szCs w:val="24"/>
        </w:rPr>
        <w:t>附表</w:t>
      </w:r>
      <w:r>
        <w:rPr>
          <w:rFonts w:ascii="Microsoft JhengHei" w:hAnsi="Microsoft JhengHei" w:cs="Microsoft JhengHei" w:eastAsia="Microsoft JhengHei"/>
          <w:b/>
          <w:bCs/>
          <w:spacing w:val="7"/>
          <w:sz w:val="24"/>
          <w:szCs w:val="24"/>
        </w:rPr>
        <w:t> </w:t>
      </w:r>
      <w:r>
        <w:rPr>
          <w:rFonts w:ascii="Times New Roman" w:hAnsi="Times New Roman" w:cs="Times New Roman" w:eastAsia="Times New Roman"/>
          <w:b/>
          <w:bCs/>
          <w:spacing w:val="-3"/>
          <w:sz w:val="24"/>
          <w:szCs w:val="24"/>
        </w:rPr>
        <w:t>1</w:t>
      </w:r>
      <w:r>
        <w:rPr>
          <w:rFonts w:ascii="Microsoft JhengHei" w:hAnsi="Microsoft JhengHei" w:cs="Microsoft JhengHei" w:eastAsia="Microsoft JhengHei"/>
          <w:b/>
          <w:bCs/>
          <w:spacing w:val="-3"/>
          <w:sz w:val="24"/>
          <w:szCs w:val="24"/>
        </w:rPr>
        <w:t>：</w:t>
      </w:r>
      <w:r>
        <w:rPr>
          <w:rFonts w:ascii="Microsoft JhengHei" w:hAnsi="Microsoft JhengHei" w:cs="Microsoft JhengHei" w:eastAsia="Microsoft JhengHei"/>
          <w:spacing w:val="-3"/>
          <w:sz w:val="24"/>
          <w:szCs w:val="24"/>
        </w:rPr>
      </w:r>
    </w:p>
    <w:p>
      <w:pPr>
        <w:spacing w:line="240" w:lineRule="auto" w:before="1"/>
        <w:rPr>
          <w:rFonts w:ascii="Microsoft JhengHei" w:hAnsi="Microsoft JhengHei" w:cs="Microsoft JhengHei" w:eastAsia="Microsoft JhengHei"/>
          <w:b/>
          <w:bCs/>
          <w:sz w:val="24"/>
          <w:szCs w:val="24"/>
        </w:rPr>
      </w:pPr>
    </w:p>
    <w:p>
      <w:pPr>
        <w:pStyle w:val="Heading7"/>
        <w:spacing w:line="240" w:lineRule="auto"/>
        <w:ind w:right="0"/>
        <w:jc w:val="left"/>
        <w:rPr>
          <w:b w:val="0"/>
          <w:bCs w:val="0"/>
        </w:rPr>
      </w:pPr>
      <w:r>
        <w:rPr/>
        <w:t>一、质疑供应商基本信息：</w:t>
      </w:r>
      <w:r>
        <w:rPr>
          <w:b w:val="0"/>
          <w:bCs w:val="0"/>
        </w:rPr>
      </w:r>
    </w:p>
    <w:p>
      <w:pPr>
        <w:pStyle w:val="BodyText"/>
        <w:spacing w:line="240" w:lineRule="auto" w:before="23"/>
        <w:ind w:left="535" w:right="0"/>
        <w:jc w:val="left"/>
      </w:pPr>
      <w:r>
        <w:rPr/>
        <w:t>质疑供应商：</w:t>
      </w:r>
      <w:r>
        <w:rPr>
          <w:u w:val="single" w:color="000000"/>
        </w:rPr>
        <w:t> </w:t>
      </w:r>
      <w:r>
        <w:rPr/>
      </w:r>
    </w:p>
    <w:p>
      <w:pPr>
        <w:pStyle w:val="Heading1"/>
        <w:spacing w:line="240" w:lineRule="auto" w:before="228"/>
        <w:ind w:left="396" w:right="0"/>
        <w:jc w:val="left"/>
      </w:pPr>
      <w:r>
        <w:rPr/>
        <w:br w:type="column"/>
      </w:r>
      <w:r>
        <w:rPr/>
        <w:t>质疑函（格式）</w:t>
      </w:r>
    </w:p>
    <w:p>
      <w:pPr>
        <w:spacing w:after="0" w:line="240" w:lineRule="auto"/>
        <w:jc w:val="left"/>
        <w:sectPr>
          <w:pgSz w:w="11900" w:h="16840"/>
          <w:pgMar w:header="0" w:footer="690" w:top="1160" w:bottom="880" w:left="1020" w:right="780"/>
          <w:cols w:num="2" w:equalWidth="0">
            <w:col w:w="3070" w:space="40"/>
            <w:col w:w="6990"/>
          </w:cols>
        </w:sectPr>
      </w:pPr>
    </w:p>
    <w:p>
      <w:pPr>
        <w:pStyle w:val="BodyText"/>
        <w:tabs>
          <w:tab w:pos="5575" w:val="left" w:leader="none"/>
        </w:tabs>
        <w:spacing w:line="240" w:lineRule="auto" w:before="46"/>
        <w:ind w:left="535" w:right="1746"/>
        <w:jc w:val="left"/>
      </w:pPr>
      <w:r>
        <w:rPr/>
        <w:t>地址：</w:t>
      </w:r>
      <w:r>
        <w:rPr>
          <w:u w:val="single" w:color="000000"/>
        </w:rPr>
      </w:r>
      <w:r>
        <w:rPr/>
        <w:tab/>
        <w:t>邮编：</w:t>
      </w:r>
      <w:r>
        <w:rPr>
          <w:u w:val="single" w:color="000000"/>
        </w:rPr>
        <w:t> </w:t>
      </w:r>
      <w:r>
        <w:rPr/>
      </w:r>
    </w:p>
    <w:p>
      <w:pPr>
        <w:pStyle w:val="BodyText"/>
        <w:tabs>
          <w:tab w:pos="3583" w:val="left" w:leader="none"/>
        </w:tabs>
        <w:spacing w:line="280" w:lineRule="auto" w:before="42"/>
        <w:ind w:left="535" w:right="5358"/>
        <w:jc w:val="left"/>
      </w:pPr>
      <w:r>
        <w:rPr/>
        <w:t>联系人：</w:t>
      </w:r>
      <w:r>
        <w:rPr>
          <w:u w:val="single" w:color="000000"/>
        </w:rPr>
      </w:r>
      <w:r>
        <w:rPr/>
        <w:tab/>
        <w:t>联系电话：</w:t>
      </w:r>
      <w:r>
        <w:rPr>
          <w:w w:val="100"/>
          <w:u w:val="single" w:color="000000"/>
        </w:rPr>
        <w:t> </w:t>
      </w:r>
      <w:r>
        <w:rPr>
          <w:w w:val="100"/>
        </w:rPr>
      </w:r>
      <w:r>
        <w:rPr>
          <w:w w:val="100"/>
        </w:rPr>
        <w:t> </w:t>
      </w:r>
      <w:r>
        <w:rPr/>
        <w:t>授权代表：</w:t>
      </w:r>
      <w:r>
        <w:rPr>
          <w:u w:val="single" w:color="000000"/>
        </w:rPr>
        <w:t> </w:t>
      </w:r>
      <w:r>
        <w:rPr/>
      </w:r>
    </w:p>
    <w:p>
      <w:pPr>
        <w:pStyle w:val="BodyText"/>
        <w:spacing w:line="240" w:lineRule="auto" w:before="11"/>
        <w:ind w:left="535" w:right="1746"/>
        <w:jc w:val="left"/>
      </w:pPr>
      <w:r>
        <w:rPr/>
        <w:t>联系电话：</w:t>
      </w:r>
      <w:r>
        <w:rPr>
          <w:u w:val="single" w:color="000000"/>
        </w:rPr>
        <w:t> </w:t>
      </w:r>
      <w:r>
        <w:rPr/>
      </w:r>
    </w:p>
    <w:p>
      <w:pPr>
        <w:pStyle w:val="BodyText"/>
        <w:tabs>
          <w:tab w:pos="2954" w:val="left" w:leader="none"/>
        </w:tabs>
        <w:spacing w:line="265" w:lineRule="exact" w:before="42"/>
        <w:ind w:left="535" w:right="1746"/>
        <w:jc w:val="left"/>
      </w:pPr>
      <w:r>
        <w:rPr/>
        <w:t>地址：</w:t>
      </w:r>
      <w:r>
        <w:rPr>
          <w:u w:val="single" w:color="000000"/>
        </w:rPr>
      </w:r>
      <w:r>
        <w:rPr/>
        <w:tab/>
        <w:t>邮编：</w:t>
      </w:r>
      <w:r>
        <w:rPr>
          <w:u w:val="single" w:color="000000"/>
        </w:rPr>
        <w:t> </w:t>
      </w:r>
      <w:r>
        <w:rPr/>
      </w:r>
    </w:p>
    <w:p>
      <w:pPr>
        <w:spacing w:line="273" w:lineRule="auto" w:before="0"/>
        <w:ind w:left="549" w:right="7239" w:hanging="15"/>
        <w:jc w:val="left"/>
        <w:rPr>
          <w:rFonts w:ascii="宋体" w:hAnsi="宋体" w:cs="宋体" w:eastAsia="宋体"/>
          <w:sz w:val="21"/>
          <w:szCs w:val="21"/>
        </w:rPr>
      </w:pPr>
      <w:r>
        <w:rPr>
          <w:rFonts w:ascii="Microsoft JhengHei" w:hAnsi="Microsoft JhengHei" w:cs="Microsoft JhengHei" w:eastAsia="Microsoft JhengHei"/>
          <w:b/>
          <w:bCs/>
          <w:sz w:val="21"/>
          <w:szCs w:val="21"/>
        </w:rPr>
        <w:t>二、质疑项目基本情况：</w:t>
      </w:r>
      <w:r>
        <w:rPr>
          <w:rFonts w:ascii="Microsoft JhengHei" w:hAnsi="Microsoft JhengHei" w:cs="Microsoft JhengHei" w:eastAsia="Microsoft JhengHei"/>
          <w:b/>
          <w:bCs/>
          <w:spacing w:val="-40"/>
          <w:sz w:val="21"/>
          <w:szCs w:val="21"/>
        </w:rPr>
        <w:t> </w:t>
      </w:r>
      <w:r>
        <w:rPr>
          <w:rFonts w:ascii="宋体" w:hAnsi="宋体" w:cs="宋体" w:eastAsia="宋体"/>
          <w:sz w:val="21"/>
          <w:szCs w:val="21"/>
        </w:rPr>
        <w:t>质疑项目的名称：</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质疑项目的编号：</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采购人名称：</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质疑事项：</w:t>
      </w:r>
    </w:p>
    <w:p>
      <w:pPr>
        <w:pStyle w:val="BodyText"/>
        <w:tabs>
          <w:tab w:pos="1917" w:val="left" w:leader="none"/>
        </w:tabs>
        <w:spacing w:line="237" w:lineRule="exact" w:before="0"/>
        <w:ind w:left="578" w:right="1746"/>
        <w:jc w:val="left"/>
      </w:pPr>
      <w:r>
        <w:rPr>
          <w:rFonts w:ascii="Arial Unicode MS" w:hAnsi="Arial Unicode MS" w:cs="Arial Unicode MS" w:eastAsia="Arial Unicode MS"/>
          <w:spacing w:val="-1"/>
          <w:sz w:val="30"/>
          <w:szCs w:val="30"/>
        </w:rPr>
        <w:t>□</w:t>
      </w:r>
      <w:r>
        <w:rPr>
          <w:spacing w:val="-1"/>
        </w:rPr>
        <w:t>谈判文件</w:t>
        <w:tab/>
      </w:r>
      <w:r>
        <w:rPr>
          <w:spacing w:val="-2"/>
        </w:rPr>
        <w:t>采购文件获取日期：</w:t>
      </w:r>
      <w:r>
        <w:rPr>
          <w:spacing w:val="-2"/>
          <w:u w:val="single" w:color="000000"/>
        </w:rPr>
        <w:t> </w:t>
      </w:r>
      <w:r>
        <w:rPr>
          <w:spacing w:val="-2"/>
        </w:rPr>
      </w:r>
    </w:p>
    <w:p>
      <w:pPr>
        <w:pStyle w:val="BodyText"/>
        <w:spacing w:line="322" w:lineRule="exact" w:before="0"/>
        <w:ind w:left="578" w:right="1746"/>
        <w:jc w:val="left"/>
      </w:pPr>
      <w:r>
        <w:rPr>
          <w:rFonts w:ascii="Arial Unicode MS" w:hAnsi="Arial Unicode MS" w:cs="Arial Unicode MS" w:eastAsia="Arial Unicode MS"/>
          <w:sz w:val="30"/>
          <w:szCs w:val="30"/>
        </w:rPr>
        <w:t>□</w:t>
      </w:r>
      <w:r>
        <w:rPr/>
        <w:t>采购过程</w:t>
      </w:r>
    </w:p>
    <w:p>
      <w:pPr>
        <w:pStyle w:val="BodyText"/>
        <w:spacing w:line="386" w:lineRule="exact" w:before="0"/>
        <w:ind w:left="578" w:right="1746"/>
        <w:jc w:val="left"/>
      </w:pPr>
      <w:r>
        <w:rPr>
          <w:rFonts w:ascii="Arial Unicode MS" w:hAnsi="Arial Unicode MS" w:cs="Arial Unicode MS" w:eastAsia="Arial Unicode MS"/>
          <w:sz w:val="30"/>
          <w:szCs w:val="30"/>
        </w:rPr>
        <w:t>□</w:t>
      </w:r>
      <w:r>
        <w:rPr/>
        <w:t>成交结果</w:t>
      </w:r>
    </w:p>
    <w:p>
      <w:pPr>
        <w:pStyle w:val="Heading7"/>
        <w:spacing w:line="327" w:lineRule="exact"/>
        <w:ind w:left="549" w:right="1746"/>
        <w:jc w:val="left"/>
        <w:rPr>
          <w:b w:val="0"/>
          <w:bCs w:val="0"/>
        </w:rPr>
      </w:pPr>
      <w:r>
        <w:rPr/>
        <w:t>三、质疑事项具体内容</w:t>
      </w:r>
      <w:r>
        <w:rPr>
          <w:b w:val="0"/>
          <w:bCs w:val="0"/>
        </w:rPr>
      </w:r>
    </w:p>
    <w:p>
      <w:pPr>
        <w:pStyle w:val="BodyText"/>
        <w:spacing w:line="278" w:lineRule="auto" w:before="23"/>
        <w:ind w:left="549" w:right="7905"/>
        <w:jc w:val="left"/>
      </w:pPr>
      <w:r>
        <w:rPr/>
        <w:t>质疑事项</w:t>
      </w:r>
      <w:r>
        <w:rPr>
          <w:spacing w:val="-51"/>
        </w:rPr>
        <w:t> </w:t>
      </w:r>
      <w:r>
        <w:rPr>
          <w:spacing w:val="-3"/>
        </w:rPr>
        <w:t>1：</w:t>
      </w:r>
      <w:r>
        <w:rPr>
          <w:spacing w:val="-100"/>
        </w:rPr>
        <w:t> </w:t>
      </w:r>
      <w:r>
        <w:rPr>
          <w:spacing w:val="-100"/>
          <w:u w:val="single" w:color="000000"/>
        </w:rPr>
      </w:r>
      <w:r>
        <w:rPr>
          <w:spacing w:val="-100"/>
        </w:rPr>
      </w:r>
      <w:r>
        <w:rPr>
          <w:spacing w:val="-100"/>
        </w:rPr>
      </w:r>
      <w:r>
        <w:rPr/>
        <w:t>事实依据：</w:t>
      </w:r>
      <w:r>
        <w:rPr>
          <w:spacing w:val="-100"/>
        </w:rPr>
        <w:t> </w:t>
      </w:r>
      <w:r>
        <w:rPr>
          <w:spacing w:val="-100"/>
          <w:u w:val="single" w:color="000000"/>
        </w:rPr>
      </w:r>
      <w:r>
        <w:rPr>
          <w:spacing w:val="-100"/>
        </w:rPr>
      </w:r>
      <w:r>
        <w:rPr>
          <w:spacing w:val="-100"/>
        </w:rPr>
      </w:r>
      <w:r>
        <w:rPr/>
        <w:t>法律依据：</w:t>
      </w:r>
      <w:r>
        <w:rPr>
          <w:spacing w:val="-100"/>
        </w:rPr>
        <w:t> </w:t>
      </w:r>
      <w:r>
        <w:rPr>
          <w:spacing w:val="-100"/>
          <w:u w:val="single" w:color="000000"/>
        </w:rPr>
      </w:r>
      <w:r>
        <w:rPr>
          <w:spacing w:val="-100"/>
        </w:rPr>
      </w:r>
      <w:r>
        <w:rPr>
          <w:spacing w:val="-100"/>
        </w:rPr>
      </w:r>
      <w:r>
        <w:rPr/>
        <w:t>质疑事项</w:t>
      </w:r>
      <w:r>
        <w:rPr>
          <w:spacing w:val="-48"/>
        </w:rPr>
        <w:t> </w:t>
      </w:r>
      <w:r>
        <w:rPr/>
        <w:t>2</w:t>
      </w:r>
    </w:p>
    <w:p>
      <w:pPr>
        <w:pStyle w:val="BodyText"/>
        <w:spacing w:line="278" w:lineRule="auto" w:before="13"/>
        <w:ind w:left="549" w:right="6211"/>
        <w:jc w:val="left"/>
      </w:pPr>
      <w:r>
        <w:rPr/>
        <w:t>……</w:t>
      </w:r>
      <w:r>
        <w:rPr>
          <w:spacing w:val="-103"/>
        </w:rPr>
        <w:t> </w:t>
      </w:r>
      <w:r>
        <w:rPr>
          <w:spacing w:val="-2"/>
        </w:rPr>
        <w:t>四、与质疑事项相关的质疑请求：</w:t>
      </w:r>
      <w:r>
        <w:rPr>
          <w:spacing w:val="-74"/>
        </w:rPr>
        <w:t> </w:t>
      </w:r>
      <w:r>
        <w:rPr>
          <w:spacing w:val="-74"/>
        </w:rPr>
      </w:r>
      <w:r>
        <w:rPr/>
        <w:t>请求：</w:t>
      </w:r>
      <w:r>
        <w:rPr>
          <w:u w:val="single" w:color="000000"/>
        </w:rPr>
        <w:t> </w:t>
      </w:r>
      <w:r>
        <w:rPr/>
      </w:r>
    </w:p>
    <w:p>
      <w:pPr>
        <w:spacing w:line="240" w:lineRule="auto" w:before="6"/>
        <w:rPr>
          <w:rFonts w:ascii="宋体" w:hAnsi="宋体" w:cs="宋体" w:eastAsia="宋体"/>
          <w:sz w:val="22"/>
          <w:szCs w:val="22"/>
        </w:rPr>
      </w:pPr>
    </w:p>
    <w:p>
      <w:pPr>
        <w:pStyle w:val="BodyText"/>
        <w:tabs>
          <w:tab w:pos="6117" w:val="left" w:leader="none"/>
        </w:tabs>
        <w:spacing w:line="240" w:lineRule="auto" w:before="36"/>
        <w:ind w:left="549" w:right="1746"/>
        <w:jc w:val="left"/>
      </w:pPr>
      <w:r>
        <w:rPr>
          <w:spacing w:val="-1"/>
        </w:rPr>
        <w:t>签字（签章）：</w:t>
        <w:tab/>
      </w:r>
      <w:r>
        <w:rPr>
          <w:spacing w:val="-2"/>
        </w:rPr>
        <w:t>公章：</w:t>
      </w:r>
    </w:p>
    <w:p>
      <w:pPr>
        <w:spacing w:line="240" w:lineRule="auto" w:before="2"/>
        <w:rPr>
          <w:rFonts w:ascii="宋体" w:hAnsi="宋体" w:cs="宋体" w:eastAsia="宋体"/>
          <w:sz w:val="28"/>
          <w:szCs w:val="28"/>
        </w:rPr>
      </w:pPr>
    </w:p>
    <w:p>
      <w:pPr>
        <w:pStyle w:val="BodyText"/>
        <w:spacing w:line="240" w:lineRule="auto" w:before="0"/>
        <w:ind w:left="549" w:right="1746"/>
        <w:jc w:val="left"/>
      </w:pPr>
      <w:r>
        <w:rPr/>
        <w:t>日期：</w:t>
      </w:r>
    </w:p>
    <w:p>
      <w:pPr>
        <w:spacing w:line="240" w:lineRule="auto" w:before="9"/>
        <w:rPr>
          <w:rFonts w:ascii="宋体" w:hAnsi="宋体" w:cs="宋体" w:eastAsia="宋体"/>
          <w:sz w:val="22"/>
          <w:szCs w:val="22"/>
        </w:rPr>
      </w:pPr>
    </w:p>
    <w:p>
      <w:pPr>
        <w:pStyle w:val="Heading7"/>
        <w:spacing w:line="344" w:lineRule="exact"/>
        <w:ind w:left="112" w:right="1746"/>
        <w:jc w:val="left"/>
        <w:rPr>
          <w:b w:val="0"/>
          <w:bCs w:val="0"/>
        </w:rPr>
      </w:pPr>
      <w:r>
        <w:rPr/>
        <w:t>说明：</w:t>
      </w:r>
      <w:r>
        <w:rPr>
          <w:b w:val="0"/>
          <w:bCs w:val="0"/>
        </w:rPr>
      </w:r>
    </w:p>
    <w:p>
      <w:pPr>
        <w:spacing w:line="319" w:lineRule="exact" w:before="0"/>
        <w:ind w:left="448" w:right="1746"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1.供应商提出质疑时，应提交质疑函和必要的证明材料。</w:t>
      </w:r>
      <w:r>
        <w:rPr>
          <w:rFonts w:ascii="Microsoft JhengHei" w:hAnsi="Microsoft JhengHei" w:cs="Microsoft JhengHei" w:eastAsia="Microsoft JhengHei"/>
          <w:sz w:val="21"/>
          <w:szCs w:val="21"/>
        </w:rPr>
      </w:r>
    </w:p>
    <w:p>
      <w:pPr>
        <w:spacing w:line="322" w:lineRule="exact" w:before="30"/>
        <w:ind w:left="136" w:right="116" w:firstLine="312"/>
        <w:jc w:val="both"/>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2.质疑供应商若委托代理人进行质疑的，质疑函应按要求列明“授权代表”的有关内容，并在附件中提</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pacing w:val="-2"/>
          <w:sz w:val="21"/>
          <w:szCs w:val="21"/>
        </w:rPr>
        <w:t>交由质疑供应商签署的授权委托书。授权委托书应载明代理人的姓名或者名称、代理事项、具体权限、期限</w:t>
      </w:r>
      <w:r>
        <w:rPr>
          <w:rFonts w:ascii="Microsoft JhengHei" w:hAnsi="Microsoft JhengHei" w:cs="Microsoft JhengHei" w:eastAsia="Microsoft JhengHei"/>
          <w:b/>
          <w:bCs/>
          <w:spacing w:val="10"/>
          <w:sz w:val="21"/>
          <w:szCs w:val="21"/>
        </w:rPr>
        <w:t> </w:t>
      </w:r>
      <w:r>
        <w:rPr>
          <w:rFonts w:ascii="Microsoft JhengHei" w:hAnsi="Microsoft JhengHei" w:cs="Microsoft JhengHei" w:eastAsia="Microsoft JhengHei"/>
          <w:b/>
          <w:bCs/>
          <w:spacing w:val="10"/>
          <w:sz w:val="21"/>
          <w:szCs w:val="21"/>
        </w:rPr>
      </w:r>
      <w:r>
        <w:rPr>
          <w:rFonts w:ascii="Microsoft JhengHei" w:hAnsi="Microsoft JhengHei" w:cs="Microsoft JhengHei" w:eastAsia="Microsoft JhengHei"/>
          <w:b/>
          <w:bCs/>
          <w:sz w:val="21"/>
          <w:szCs w:val="21"/>
        </w:rPr>
        <w:t>和相关事项。</w:t>
      </w:r>
      <w:r>
        <w:rPr>
          <w:rFonts w:ascii="Microsoft JhengHei" w:hAnsi="Microsoft JhengHei" w:cs="Microsoft JhengHei" w:eastAsia="Microsoft JhengHei"/>
          <w:sz w:val="21"/>
          <w:szCs w:val="21"/>
        </w:rPr>
      </w:r>
    </w:p>
    <w:p>
      <w:pPr>
        <w:spacing w:line="284" w:lineRule="exact" w:before="0"/>
        <w:ind w:left="448" w:right="1746"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3.质疑函的质疑事项应具体、明确，并有必要的事实依据和法律依据。</w:t>
      </w:r>
      <w:r>
        <w:rPr>
          <w:rFonts w:ascii="Microsoft JhengHei" w:hAnsi="Microsoft JhengHei" w:cs="Microsoft JhengHei" w:eastAsia="Microsoft JhengHei"/>
          <w:sz w:val="21"/>
          <w:szCs w:val="21"/>
        </w:rPr>
      </w:r>
    </w:p>
    <w:p>
      <w:pPr>
        <w:spacing w:line="322" w:lineRule="exact" w:before="0"/>
        <w:ind w:left="448" w:right="1746"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4.质疑函的质疑请求应与质疑事项相关。</w:t>
      </w:r>
      <w:r>
        <w:rPr>
          <w:rFonts w:ascii="Microsoft JhengHei" w:hAnsi="Microsoft JhengHei" w:cs="Microsoft JhengHei" w:eastAsia="Microsoft JhengHei"/>
          <w:sz w:val="21"/>
          <w:szCs w:val="21"/>
        </w:rPr>
      </w:r>
    </w:p>
    <w:p>
      <w:pPr>
        <w:spacing w:line="316" w:lineRule="exact" w:before="37"/>
        <w:ind w:left="136" w:right="116" w:firstLine="312"/>
        <w:jc w:val="both"/>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5.质疑供应商为自然人的，质疑函应由本人签字；质疑供应商为法人或者其他组织的，质疑函应由法定</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z w:val="21"/>
          <w:szCs w:val="21"/>
        </w:rPr>
        <w:t>代表人、主要负责人，或者其授权代表签字或者盖章，并加盖公章。</w:t>
      </w:r>
      <w:r>
        <w:rPr>
          <w:rFonts w:ascii="Microsoft JhengHei" w:hAnsi="Microsoft JhengHei" w:cs="Microsoft JhengHei" w:eastAsia="Microsoft JhengHei"/>
          <w:sz w:val="21"/>
          <w:szCs w:val="21"/>
        </w:rPr>
      </w:r>
    </w:p>
    <w:p>
      <w:pPr>
        <w:spacing w:after="0" w:line="316" w:lineRule="exact"/>
        <w:jc w:val="both"/>
        <w:rPr>
          <w:rFonts w:ascii="Microsoft JhengHei" w:hAnsi="Microsoft JhengHei" w:cs="Microsoft JhengHei" w:eastAsia="Microsoft JhengHei"/>
          <w:sz w:val="21"/>
          <w:szCs w:val="21"/>
        </w:rPr>
        <w:sectPr>
          <w:type w:val="continuous"/>
          <w:pgSz w:w="11900" w:h="16840"/>
          <w:pgMar w:top="1600" w:bottom="280" w:left="1020" w:right="780"/>
        </w:sectPr>
      </w:pPr>
    </w:p>
    <w:p>
      <w:pPr>
        <w:spacing w:line="351" w:lineRule="exact" w:before="0"/>
        <w:ind w:left="112" w:right="1746" w:firstLine="0"/>
        <w:jc w:val="left"/>
        <w:rPr>
          <w:rFonts w:ascii="Microsoft JhengHei" w:hAnsi="Microsoft JhengHei" w:cs="Microsoft JhengHei" w:eastAsia="Microsoft JhengHei"/>
          <w:sz w:val="24"/>
          <w:szCs w:val="24"/>
        </w:rPr>
      </w:pPr>
      <w:r>
        <w:rPr>
          <w:rFonts w:ascii="Microsoft JhengHei" w:hAnsi="Microsoft JhengHei" w:cs="Microsoft JhengHei" w:eastAsia="Microsoft JhengHei"/>
          <w:b/>
          <w:bCs/>
          <w:sz w:val="24"/>
          <w:szCs w:val="24"/>
        </w:rPr>
        <w:t>附表</w:t>
      </w:r>
      <w:r>
        <w:rPr>
          <w:rFonts w:ascii="Microsoft JhengHei" w:hAnsi="Microsoft JhengHei" w:cs="Microsoft JhengHei" w:eastAsia="Microsoft JhengHei"/>
          <w:b/>
          <w:bCs/>
          <w:spacing w:val="-22"/>
          <w:sz w:val="24"/>
          <w:szCs w:val="24"/>
        </w:rPr>
        <w:t> </w:t>
      </w:r>
      <w:r>
        <w:rPr>
          <w:rFonts w:ascii="Microsoft JhengHei" w:hAnsi="Microsoft JhengHei" w:cs="Microsoft JhengHei" w:eastAsia="Microsoft JhengHei"/>
          <w:b/>
          <w:bCs/>
          <w:sz w:val="24"/>
          <w:szCs w:val="24"/>
        </w:rPr>
        <w:t>2：</w:t>
      </w:r>
      <w:r>
        <w:rPr>
          <w:rFonts w:ascii="Microsoft JhengHei" w:hAnsi="Microsoft JhengHei" w:cs="Microsoft JhengHei" w:eastAsia="Microsoft JhengHei"/>
          <w:sz w:val="24"/>
          <w:szCs w:val="24"/>
        </w:rPr>
      </w:r>
    </w:p>
    <w:p>
      <w:pPr>
        <w:spacing w:line="240" w:lineRule="auto" w:before="14"/>
        <w:rPr>
          <w:rFonts w:ascii="Microsoft JhengHei" w:hAnsi="Microsoft JhengHei" w:cs="Microsoft JhengHei" w:eastAsia="Microsoft JhengHei"/>
          <w:b/>
          <w:bCs/>
          <w:sz w:val="20"/>
          <w:szCs w:val="20"/>
        </w:rPr>
      </w:pPr>
    </w:p>
    <w:p>
      <w:pPr>
        <w:spacing w:after="0" w:line="240" w:lineRule="auto"/>
        <w:rPr>
          <w:rFonts w:ascii="Microsoft JhengHei" w:hAnsi="Microsoft JhengHei" w:cs="Microsoft JhengHei" w:eastAsia="Microsoft JhengHei"/>
          <w:sz w:val="20"/>
          <w:szCs w:val="20"/>
        </w:rPr>
        <w:sectPr>
          <w:pgSz w:w="11900" w:h="16840"/>
          <w:pgMar w:header="0" w:footer="690" w:top="1080" w:bottom="880" w:left="1020" w:right="780"/>
        </w:sectPr>
      </w:pPr>
    </w:p>
    <w:p>
      <w:pPr>
        <w:spacing w:line="240" w:lineRule="auto" w:before="0"/>
        <w:rPr>
          <w:rFonts w:ascii="Microsoft JhengHei" w:hAnsi="Microsoft JhengHei" w:cs="Microsoft JhengHei" w:eastAsia="Microsoft JhengHei"/>
          <w:b/>
          <w:bCs/>
          <w:sz w:val="20"/>
          <w:szCs w:val="20"/>
        </w:rPr>
      </w:pPr>
    </w:p>
    <w:p>
      <w:pPr>
        <w:spacing w:line="240" w:lineRule="auto" w:before="11"/>
        <w:rPr>
          <w:rFonts w:ascii="Microsoft JhengHei" w:hAnsi="Microsoft JhengHei" w:cs="Microsoft JhengHei" w:eastAsia="Microsoft JhengHei"/>
          <w:b/>
          <w:bCs/>
          <w:sz w:val="13"/>
          <w:szCs w:val="13"/>
        </w:rPr>
      </w:pPr>
    </w:p>
    <w:p>
      <w:pPr>
        <w:spacing w:before="0"/>
        <w:ind w:left="535" w:right="0"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一、投诉相关主体基本情况：</w:t>
      </w:r>
      <w:r>
        <w:rPr>
          <w:rFonts w:ascii="Microsoft JhengHei" w:hAnsi="Microsoft JhengHei" w:cs="Microsoft JhengHei" w:eastAsia="Microsoft JhengHei"/>
          <w:sz w:val="21"/>
          <w:szCs w:val="21"/>
        </w:rPr>
      </w:r>
    </w:p>
    <w:p>
      <w:pPr>
        <w:pStyle w:val="BodyText"/>
        <w:spacing w:line="240" w:lineRule="auto" w:before="99"/>
        <w:ind w:left="535" w:right="0"/>
        <w:jc w:val="left"/>
      </w:pPr>
      <w:r>
        <w:rPr/>
        <w:t>投标人：</w:t>
      </w:r>
      <w:r>
        <w:rPr>
          <w:u w:val="single" w:color="000000"/>
        </w:rPr>
        <w:t> </w:t>
      </w:r>
      <w:r>
        <w:rPr/>
      </w:r>
    </w:p>
    <w:p>
      <w:pPr>
        <w:pStyle w:val="Heading1"/>
        <w:spacing w:line="541" w:lineRule="exact"/>
        <w:ind w:left="185" w:right="0"/>
        <w:jc w:val="left"/>
      </w:pPr>
      <w:r>
        <w:rPr/>
        <w:br w:type="column"/>
      </w:r>
      <w:r>
        <w:rPr/>
        <w:t>投诉书（格式）</w:t>
      </w:r>
    </w:p>
    <w:p>
      <w:pPr>
        <w:spacing w:after="0" w:line="541" w:lineRule="exact"/>
        <w:jc w:val="left"/>
        <w:sectPr>
          <w:type w:val="continuous"/>
          <w:pgSz w:w="11900" w:h="16840"/>
          <w:pgMar w:top="1600" w:bottom="280" w:left="1020" w:right="780"/>
          <w:cols w:num="2" w:equalWidth="0">
            <w:col w:w="3281" w:space="40"/>
            <w:col w:w="6779"/>
          </w:cols>
        </w:sectPr>
      </w:pPr>
    </w:p>
    <w:p>
      <w:pPr>
        <w:pStyle w:val="BodyText"/>
        <w:tabs>
          <w:tab w:pos="5575" w:val="left" w:leader="none"/>
        </w:tabs>
        <w:spacing w:line="240" w:lineRule="auto" w:before="123"/>
        <w:ind w:left="535" w:right="1746"/>
        <w:jc w:val="left"/>
      </w:pPr>
      <w:r>
        <w:rPr/>
        <w:t>地址：</w:t>
      </w:r>
      <w:r>
        <w:rPr>
          <w:u w:val="single" w:color="000000"/>
        </w:rPr>
      </w:r>
      <w:r>
        <w:rPr/>
        <w:tab/>
        <w:t>邮编：</w:t>
      </w:r>
      <w:r>
        <w:rPr>
          <w:u w:val="single" w:color="000000"/>
        </w:rPr>
        <w:t> </w:t>
      </w:r>
      <w:r>
        <w:rPr/>
      </w:r>
    </w:p>
    <w:p>
      <w:pPr>
        <w:pStyle w:val="BodyText"/>
        <w:spacing w:line="348" w:lineRule="auto" w:before="128"/>
        <w:ind w:left="535" w:right="6211"/>
        <w:jc w:val="left"/>
      </w:pPr>
      <w:r>
        <w:rPr/>
        <w:t>法定代表人/主要负责人：</w:t>
      </w:r>
      <w:r>
        <w:rPr>
          <w:spacing w:val="-102"/>
        </w:rPr>
        <w:t> </w:t>
      </w:r>
      <w:r>
        <w:rPr>
          <w:spacing w:val="-102"/>
          <w:u w:val="single" w:color="000000"/>
        </w:rPr>
      </w:r>
      <w:r>
        <w:rPr>
          <w:spacing w:val="-102"/>
        </w:rPr>
      </w:r>
      <w:r>
        <w:rPr>
          <w:spacing w:val="-102"/>
        </w:rPr>
      </w:r>
      <w:r>
        <w:rPr/>
        <w:t>联系电话：</w:t>
      </w:r>
      <w:r>
        <w:rPr>
          <w:u w:val="single" w:color="000000"/>
        </w:rPr>
        <w:t> </w:t>
      </w:r>
      <w:r>
        <w:rPr/>
      </w:r>
    </w:p>
    <w:p>
      <w:pPr>
        <w:pStyle w:val="BodyText"/>
        <w:tabs>
          <w:tab w:pos="5891" w:val="left" w:leader="none"/>
        </w:tabs>
        <w:spacing w:line="240" w:lineRule="auto" w:before="29"/>
        <w:ind w:left="535" w:right="1746"/>
        <w:jc w:val="left"/>
      </w:pPr>
      <w:r>
        <w:rPr/>
        <w:t>授权代表：</w:t>
      </w:r>
      <w:r>
        <w:rPr>
          <w:u w:val="single" w:color="000000"/>
        </w:rPr>
      </w:r>
      <w:r>
        <w:rPr/>
        <w:tab/>
        <w:t>联系电话：</w:t>
      </w:r>
      <w:r>
        <w:rPr>
          <w:u w:val="single" w:color="000000"/>
        </w:rPr>
        <w:t> </w:t>
      </w:r>
      <w:r>
        <w:rPr/>
      </w:r>
    </w:p>
    <w:p>
      <w:pPr>
        <w:pStyle w:val="BodyText"/>
        <w:tabs>
          <w:tab w:pos="7466" w:val="left" w:leader="none"/>
        </w:tabs>
        <w:spacing w:line="240" w:lineRule="auto" w:before="128"/>
        <w:ind w:left="535" w:right="1746"/>
        <w:jc w:val="left"/>
      </w:pPr>
      <w:r>
        <w:rPr/>
        <w:t>地址：</w:t>
      </w:r>
      <w:r>
        <w:rPr>
          <w:u w:val="single" w:color="000000"/>
        </w:rPr>
      </w:r>
      <w:r>
        <w:rPr/>
        <w:tab/>
        <w:t>邮编：</w:t>
      </w:r>
      <w:r>
        <w:rPr>
          <w:u w:val="single" w:color="000000"/>
        </w:rPr>
        <w:t> </w:t>
      </w:r>
      <w:r>
        <w:rPr/>
      </w:r>
    </w:p>
    <w:p>
      <w:pPr>
        <w:pStyle w:val="BodyText"/>
        <w:spacing w:line="240" w:lineRule="auto" w:before="123"/>
        <w:ind w:left="535" w:right="1746"/>
        <w:jc w:val="left"/>
      </w:pPr>
      <w:r>
        <w:rPr/>
        <w:t>被投诉人</w:t>
      </w:r>
      <w:r>
        <w:rPr>
          <w:spacing w:val="-47"/>
        </w:rPr>
        <w:t> </w:t>
      </w:r>
      <w:r>
        <w:rPr/>
        <w:t>1：</w:t>
      </w:r>
    </w:p>
    <w:p>
      <w:pPr>
        <w:pStyle w:val="BodyText"/>
        <w:tabs>
          <w:tab w:pos="7466" w:val="left" w:leader="none"/>
        </w:tabs>
        <w:spacing w:line="240" w:lineRule="auto" w:before="123"/>
        <w:ind w:left="535" w:right="1746"/>
        <w:jc w:val="left"/>
      </w:pPr>
      <w:r>
        <w:rPr/>
        <w:t>地址：</w:t>
      </w:r>
      <w:r>
        <w:rPr>
          <w:u w:val="single" w:color="000000"/>
        </w:rPr>
      </w:r>
      <w:r>
        <w:rPr/>
        <w:tab/>
        <w:t>邮编：</w:t>
      </w:r>
      <w:r>
        <w:rPr>
          <w:u w:val="single" w:color="000000"/>
        </w:rPr>
        <w:t> </w:t>
      </w:r>
      <w:r>
        <w:rPr/>
      </w:r>
    </w:p>
    <w:p>
      <w:pPr>
        <w:pStyle w:val="BodyText"/>
        <w:tabs>
          <w:tab w:pos="6415" w:val="left" w:leader="none"/>
        </w:tabs>
        <w:spacing w:line="240" w:lineRule="auto" w:before="128"/>
        <w:ind w:left="535" w:right="1746"/>
        <w:jc w:val="left"/>
      </w:pPr>
      <w:r>
        <w:rPr/>
        <w:t>联系人：</w:t>
      </w:r>
      <w:r>
        <w:rPr>
          <w:u w:val="single" w:color="000000"/>
        </w:rPr>
      </w:r>
      <w:r>
        <w:rPr/>
        <w:tab/>
        <w:t>联系电话：</w:t>
      </w:r>
      <w:r>
        <w:rPr>
          <w:u w:val="single" w:color="000000"/>
        </w:rPr>
        <w:t> </w:t>
      </w:r>
      <w:r>
        <w:rPr/>
      </w:r>
    </w:p>
    <w:p>
      <w:pPr>
        <w:pStyle w:val="BodyText"/>
        <w:spacing w:line="240" w:lineRule="auto" w:before="123"/>
        <w:ind w:left="535" w:right="1746"/>
        <w:jc w:val="left"/>
      </w:pPr>
      <w:r>
        <w:rPr/>
        <w:t>被投诉人</w:t>
      </w:r>
      <w:r>
        <w:rPr>
          <w:spacing w:val="-47"/>
        </w:rPr>
        <w:t> </w:t>
      </w:r>
      <w:r>
        <w:rPr/>
        <w:t>2：</w:t>
      </w:r>
    </w:p>
    <w:p>
      <w:pPr>
        <w:pStyle w:val="BodyText"/>
        <w:spacing w:line="352" w:lineRule="auto" w:before="123"/>
        <w:ind w:left="535" w:right="7905"/>
        <w:jc w:val="left"/>
      </w:pPr>
      <w:r>
        <w:rPr/>
        <w:t>……</w:t>
      </w:r>
      <w:r>
        <w:rPr>
          <w:spacing w:val="-103"/>
        </w:rPr>
        <w:t> </w:t>
      </w:r>
      <w:r>
        <w:rPr/>
        <w:t>相关供应商：</w:t>
      </w:r>
      <w:r>
        <w:rPr>
          <w:u w:val="single" w:color="000000"/>
        </w:rPr>
        <w:t> </w:t>
      </w:r>
      <w:r>
        <w:rPr/>
      </w:r>
    </w:p>
    <w:p>
      <w:pPr>
        <w:pStyle w:val="BodyText"/>
        <w:tabs>
          <w:tab w:pos="5997" w:val="left" w:leader="none"/>
        </w:tabs>
        <w:spacing w:line="240" w:lineRule="auto" w:before="25"/>
        <w:ind w:left="535" w:right="1746"/>
        <w:jc w:val="left"/>
      </w:pPr>
      <w:r>
        <w:rPr/>
        <w:t>地址：</w:t>
      </w:r>
      <w:r>
        <w:rPr>
          <w:u w:val="single" w:color="000000"/>
        </w:rPr>
      </w:r>
      <w:r>
        <w:rPr/>
        <w:tab/>
        <w:t>邮编：</w:t>
      </w:r>
      <w:r>
        <w:rPr>
          <w:u w:val="single" w:color="000000"/>
        </w:rPr>
        <w:t> </w:t>
      </w:r>
      <w:r>
        <w:rPr/>
      </w:r>
    </w:p>
    <w:p>
      <w:pPr>
        <w:pStyle w:val="BodyText"/>
        <w:tabs>
          <w:tab w:pos="5997" w:val="left" w:leader="none"/>
        </w:tabs>
        <w:spacing w:line="240" w:lineRule="auto" w:before="123"/>
        <w:ind w:left="535" w:right="1746"/>
        <w:jc w:val="left"/>
      </w:pPr>
      <w:r>
        <w:rPr/>
        <w:t>联系人：</w:t>
      </w:r>
      <w:r>
        <w:rPr>
          <w:u w:val="single" w:color="000000"/>
        </w:rPr>
      </w:r>
      <w:r>
        <w:rPr/>
        <w:tab/>
        <w:t>联系电话：</w:t>
      </w:r>
      <w:r>
        <w:rPr>
          <w:u w:val="single" w:color="000000"/>
        </w:rPr>
        <w:t> </w:t>
      </w:r>
      <w:r>
        <w:rPr/>
      </w:r>
    </w:p>
    <w:p>
      <w:pPr>
        <w:spacing w:line="326" w:lineRule="auto" w:before="61"/>
        <w:ind w:left="549" w:right="6211" w:hanging="15"/>
        <w:jc w:val="left"/>
        <w:rPr>
          <w:rFonts w:ascii="宋体" w:hAnsi="宋体" w:cs="宋体" w:eastAsia="宋体"/>
          <w:sz w:val="21"/>
          <w:szCs w:val="21"/>
        </w:rPr>
      </w:pPr>
      <w:r>
        <w:rPr>
          <w:rFonts w:ascii="Microsoft JhengHei" w:hAnsi="Microsoft JhengHei" w:cs="Microsoft JhengHei" w:eastAsia="Microsoft JhengHei"/>
          <w:b/>
          <w:bCs/>
          <w:sz w:val="21"/>
          <w:szCs w:val="21"/>
        </w:rPr>
        <w:t>二、投诉项目基本情况：</w:t>
      </w:r>
      <w:r>
        <w:rPr>
          <w:rFonts w:ascii="Microsoft JhengHei" w:hAnsi="Microsoft JhengHei" w:cs="Microsoft JhengHei" w:eastAsia="Microsoft JhengHei"/>
          <w:b/>
          <w:bCs/>
          <w:spacing w:val="-40"/>
          <w:sz w:val="21"/>
          <w:szCs w:val="21"/>
        </w:rPr>
        <w:t> </w:t>
      </w:r>
      <w:r>
        <w:rPr>
          <w:rFonts w:ascii="宋体" w:hAnsi="宋体" w:cs="宋体" w:eastAsia="宋体"/>
          <w:sz w:val="21"/>
          <w:szCs w:val="21"/>
        </w:rPr>
        <w:t>采购项目的名称：</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采购项目的编号：</w:t>
      </w:r>
      <w:r>
        <w:rPr>
          <w:rFonts w:ascii="宋体" w:hAnsi="宋体" w:cs="宋体" w:eastAsia="宋体"/>
          <w:sz w:val="21"/>
          <w:szCs w:val="21"/>
          <w:u w:val="single" w:color="000000"/>
        </w:rPr>
        <w:t> </w:t>
      </w:r>
      <w:r>
        <w:rPr>
          <w:rFonts w:ascii="宋体" w:hAnsi="宋体" w:cs="宋体" w:eastAsia="宋体"/>
          <w:sz w:val="21"/>
          <w:szCs w:val="21"/>
        </w:rPr>
      </w:r>
    </w:p>
    <w:p>
      <w:pPr>
        <w:pStyle w:val="BodyText"/>
        <w:spacing w:line="348" w:lineRule="auto" w:before="52"/>
        <w:ind w:left="549" w:right="7905"/>
        <w:jc w:val="left"/>
      </w:pPr>
      <w:r>
        <w:rPr/>
        <w:t>采购人名称：</w:t>
      </w:r>
      <w:r>
        <w:rPr>
          <w:w w:val="100"/>
          <w:u w:val="single" w:color="000000"/>
        </w:rPr>
        <w:t> </w:t>
      </w:r>
      <w:r>
        <w:rPr>
          <w:w w:val="100"/>
        </w:rPr>
      </w:r>
      <w:r>
        <w:rPr>
          <w:w w:val="100"/>
        </w:rPr>
        <w:t> </w:t>
      </w:r>
      <w:r>
        <w:rPr/>
        <w:t>代理机构名称：</w:t>
      </w:r>
      <w:r>
        <w:rPr>
          <w:u w:val="single" w:color="000000"/>
        </w:rPr>
        <w:t> </w:t>
      </w:r>
      <w:r>
        <w:rPr/>
      </w:r>
    </w:p>
    <w:p>
      <w:pPr>
        <w:pStyle w:val="BodyText"/>
        <w:spacing w:line="352" w:lineRule="auto" w:before="29"/>
        <w:ind w:left="549" w:right="5358"/>
        <w:jc w:val="left"/>
      </w:pPr>
      <w:r>
        <w:rPr/>
        <w:t>采购文件公告：</w:t>
      </w:r>
      <w:r>
        <w:rPr>
          <w:u w:val="single" w:color="000000"/>
        </w:rPr>
        <w:t>是/否</w:t>
      </w:r>
      <w:r>
        <w:rPr/>
        <w:t>公告期限：</w:t>
      </w:r>
      <w:r>
        <w:rPr>
          <w:w w:val="100"/>
          <w:u w:val="single" w:color="000000"/>
        </w:rPr>
        <w:t> </w:t>
      </w:r>
      <w:r>
        <w:rPr>
          <w:w w:val="100"/>
        </w:rPr>
      </w:r>
      <w:r>
        <w:rPr>
          <w:w w:val="100"/>
        </w:rPr>
        <w:t> </w:t>
      </w:r>
      <w:r>
        <w:rPr/>
        <w:t>采购结果公告：</w:t>
      </w:r>
      <w:r>
        <w:rPr>
          <w:u w:val="single" w:color="000000"/>
        </w:rPr>
        <w:t>是/否</w:t>
      </w:r>
      <w:r>
        <w:rPr/>
        <w:t>公告期限：</w:t>
      </w:r>
      <w:r>
        <w:rPr>
          <w:u w:val="single" w:color="000000"/>
        </w:rPr>
        <w:t> </w:t>
      </w:r>
      <w:r>
        <w:rPr/>
      </w:r>
    </w:p>
    <w:p>
      <w:pPr>
        <w:pStyle w:val="Heading7"/>
        <w:spacing w:line="324" w:lineRule="exact"/>
        <w:ind w:left="549" w:right="1746"/>
        <w:jc w:val="left"/>
        <w:rPr>
          <w:b w:val="0"/>
          <w:bCs w:val="0"/>
        </w:rPr>
      </w:pPr>
      <w:r>
        <w:rPr/>
        <w:t>三、质疑基本情况</w:t>
      </w:r>
      <w:r>
        <w:rPr>
          <w:b w:val="0"/>
          <w:bCs w:val="0"/>
        </w:rPr>
      </w:r>
    </w:p>
    <w:p>
      <w:pPr>
        <w:pStyle w:val="BodyText"/>
        <w:tabs>
          <w:tab w:pos="2445" w:val="left" w:leader="none"/>
          <w:tab w:pos="2968" w:val="left" w:leader="none"/>
          <w:tab w:pos="3496" w:val="left" w:leader="none"/>
          <w:tab w:pos="7485" w:val="left" w:leader="none"/>
        </w:tabs>
        <w:spacing w:line="240" w:lineRule="auto" w:before="99"/>
        <w:ind w:left="971" w:right="0"/>
        <w:jc w:val="left"/>
      </w:pPr>
      <w:r>
        <w:rPr/>
        <w:t>投诉人于</w:t>
      </w:r>
      <w:r>
        <w:rPr>
          <w:u w:val="single" w:color="000000"/>
        </w:rPr>
      </w:r>
      <w:r>
        <w:rPr/>
        <w:tab/>
        <w:t>年</w:t>
      </w:r>
      <w:r>
        <w:rPr>
          <w:u w:val="single" w:color="000000"/>
        </w:rPr>
      </w:r>
      <w:r>
        <w:rPr/>
        <w:tab/>
        <w:t>月</w:t>
      </w:r>
      <w:r>
        <w:rPr>
          <w:u w:val="single" w:color="000000"/>
        </w:rPr>
      </w:r>
      <w:r>
        <w:rPr/>
        <w:tab/>
      </w:r>
      <w:r>
        <w:rPr>
          <w:spacing w:val="-2"/>
        </w:rPr>
        <w:t>日，向</w:t>
      </w:r>
      <w:r>
        <w:rPr>
          <w:spacing w:val="-2"/>
          <w:u w:val="single" w:color="000000"/>
        </w:rPr>
      </w:r>
      <w:r>
        <w:rPr>
          <w:spacing w:val="-2"/>
        </w:rPr>
        <w:tab/>
        <w:t>提出质疑，质疑事项为：</w:t>
      </w:r>
    </w:p>
    <w:p>
      <w:pPr>
        <w:spacing w:line="240" w:lineRule="auto" w:before="0"/>
        <w:rPr>
          <w:rFonts w:ascii="宋体" w:hAnsi="宋体" w:cs="宋体" w:eastAsia="宋体"/>
          <w:sz w:val="20"/>
          <w:szCs w:val="20"/>
        </w:rPr>
      </w:pPr>
    </w:p>
    <w:p>
      <w:pPr>
        <w:spacing w:line="240" w:lineRule="auto" w:before="10"/>
        <w:rPr>
          <w:rFonts w:ascii="宋体" w:hAnsi="宋体" w:cs="宋体" w:eastAsia="宋体"/>
          <w:sz w:val="10"/>
          <w:szCs w:val="10"/>
        </w:rPr>
      </w:pPr>
    </w:p>
    <w:p>
      <w:pPr>
        <w:spacing w:line="20" w:lineRule="exact"/>
        <w:ind w:left="530" w:right="0" w:firstLine="0"/>
        <w:rPr>
          <w:rFonts w:ascii="宋体" w:hAnsi="宋体" w:cs="宋体" w:eastAsia="宋体"/>
          <w:sz w:val="2"/>
          <w:szCs w:val="2"/>
        </w:rPr>
      </w:pPr>
      <w:r>
        <w:rPr>
          <w:rFonts w:ascii="宋体" w:hAnsi="宋体" w:cs="宋体" w:eastAsia="宋体"/>
          <w:sz w:val="2"/>
          <w:szCs w:val="2"/>
        </w:rPr>
        <w:pict>
          <v:group style="width:451.7pt;height:.5pt;mso-position-horizontal-relative:char;mso-position-vertical-relative:line" coordorigin="0,0" coordsize="9034,10">
            <v:group style="position:absolute;left:5;top:5;width:9024;height:2" coordorigin="5,5" coordsize="9024,2">
              <v:shape style="position:absolute;left:5;top:5;width:9024;height:2" coordorigin="5,5" coordsize="9024,0" path="m5,5l9029,5e" filled="false" stroked="true" strokeweight=".48pt" strokecolor="#000000">
                <v:path arrowok="t"/>
              </v:shape>
            </v:group>
          </v:group>
        </w:pict>
      </w:r>
      <w:r>
        <w:rPr>
          <w:rFonts w:ascii="宋体" w:hAnsi="宋体" w:cs="宋体" w:eastAsia="宋体"/>
          <w:sz w:val="2"/>
          <w:szCs w:val="2"/>
        </w:rPr>
      </w:r>
    </w:p>
    <w:p>
      <w:pPr>
        <w:spacing w:line="240" w:lineRule="auto" w:before="12"/>
        <w:rPr>
          <w:rFonts w:ascii="宋体" w:hAnsi="宋体" w:cs="宋体" w:eastAsia="宋体"/>
          <w:sz w:val="28"/>
          <w:szCs w:val="28"/>
        </w:rPr>
      </w:pPr>
    </w:p>
    <w:p>
      <w:pPr>
        <w:spacing w:line="20" w:lineRule="exact"/>
        <w:ind w:left="530" w:right="0" w:firstLine="0"/>
        <w:rPr>
          <w:rFonts w:ascii="宋体" w:hAnsi="宋体" w:cs="宋体" w:eastAsia="宋体"/>
          <w:sz w:val="2"/>
          <w:szCs w:val="2"/>
        </w:rPr>
      </w:pPr>
      <w:r>
        <w:rPr>
          <w:rFonts w:ascii="宋体" w:hAnsi="宋体" w:cs="宋体" w:eastAsia="宋体"/>
          <w:sz w:val="2"/>
          <w:szCs w:val="2"/>
        </w:rPr>
        <w:pict>
          <v:group style="width:451.7pt;height:.5pt;mso-position-horizontal-relative:char;mso-position-vertical-relative:line" coordorigin="0,0" coordsize="9034,10">
            <v:group style="position:absolute;left:5;top:5;width:9024;height:2" coordorigin="5,5" coordsize="9024,2">
              <v:shape style="position:absolute;left:5;top:5;width:9024;height:2" coordorigin="5,5" coordsize="9024,0" path="m5,5l9029,5e" filled="false" stroked="true" strokeweight=".48pt" strokecolor="#000000">
                <v:path arrowok="t"/>
              </v:shape>
            </v:group>
          </v:group>
        </w:pict>
      </w:r>
      <w:r>
        <w:rPr>
          <w:rFonts w:ascii="宋体" w:hAnsi="宋体" w:cs="宋体" w:eastAsia="宋体"/>
          <w:sz w:val="2"/>
          <w:szCs w:val="2"/>
        </w:rPr>
      </w:r>
    </w:p>
    <w:p>
      <w:pPr>
        <w:spacing w:line="240" w:lineRule="auto" w:before="3"/>
        <w:rPr>
          <w:rFonts w:ascii="宋体" w:hAnsi="宋体" w:cs="宋体" w:eastAsia="宋体"/>
          <w:sz w:val="5"/>
          <w:szCs w:val="5"/>
        </w:rPr>
      </w:pPr>
    </w:p>
    <w:p>
      <w:pPr>
        <w:pStyle w:val="BodyText"/>
        <w:tabs>
          <w:tab w:pos="3371" w:val="left" w:leader="none"/>
          <w:tab w:pos="3895" w:val="left" w:leader="none"/>
          <w:tab w:pos="4418" w:val="left" w:leader="none"/>
        </w:tabs>
        <w:spacing w:line="240" w:lineRule="auto" w:before="36"/>
        <w:ind w:left="957" w:right="0"/>
        <w:jc w:val="left"/>
      </w:pPr>
      <w:r>
        <w:rPr>
          <w:spacing w:val="-2"/>
        </w:rPr>
        <w:t>采购人/代理机构于</w:t>
        <w:tab/>
      </w:r>
      <w:r>
        <w:rPr/>
        <w:t>年</w:t>
        <w:tab/>
        <w:t>月</w:t>
        <w:tab/>
      </w:r>
      <w:r>
        <w:rPr>
          <w:spacing w:val="-2"/>
        </w:rPr>
        <w:t>日，就质疑事项作出了答复/没有在法定期限内作出答复。</w:t>
      </w:r>
    </w:p>
    <w:p>
      <w:pPr>
        <w:spacing w:line="20" w:lineRule="exact"/>
        <w:ind w:left="952" w:right="0" w:firstLine="0"/>
        <w:rPr>
          <w:rFonts w:ascii="宋体" w:hAnsi="宋体" w:cs="宋体" w:eastAsia="宋体"/>
          <w:sz w:val="2"/>
          <w:szCs w:val="2"/>
        </w:rPr>
      </w:pPr>
      <w:r>
        <w:rPr>
          <w:rFonts w:ascii="宋体"/>
          <w:sz w:val="2"/>
        </w:rPr>
        <w:pict>
          <v:group style="width:79.2pt;height:.5pt;mso-position-horizontal-relative:char;mso-position-vertical-relative:line" coordorigin="0,0" coordsize="1584,10">
            <v:group style="position:absolute;left:5;top:5;width:1575;height:2" coordorigin="5,5" coordsize="1575,2">
              <v:shape style="position:absolute;left:5;top:5;width:1575;height:2" coordorigin="5,5" coordsize="1575,0" path="m5,5l1579,5e" filled="false" stroked="true" strokeweight=".48pt" strokecolor="#000000">
                <v:path arrowok="t"/>
              </v:shape>
            </v:group>
          </v:group>
        </w:pict>
      </w:r>
      <w:r>
        <w:rPr>
          <w:rFonts w:ascii="宋体"/>
          <w:sz w:val="2"/>
        </w:rPr>
      </w:r>
      <w:r>
        <w:rPr>
          <w:rFonts w:ascii="Times New Roman"/>
          <w:spacing w:val="186"/>
          <w:sz w:val="2"/>
        </w:rPr>
        <w:t> </w:t>
      </w:r>
      <w:r>
        <w:rPr>
          <w:rFonts w:ascii="宋体"/>
          <w:spacing w:val="186"/>
          <w:sz w:val="2"/>
        </w:rPr>
        <w:pict>
          <v:group style="width:31.95pt;height:.5pt;mso-position-horizontal-relative:char;mso-position-vertical-relative:line" coordorigin="0,0" coordsize="639,10">
            <v:group style="position:absolute;left:5;top:5;width:629;height:2" coordorigin="5,5" coordsize="629,2">
              <v:shape style="position:absolute;left:5;top:5;width:629;height:2" coordorigin="5,5" coordsize="629,0" path="m5,5l634,5e" filled="false" stroked="true" strokeweight=".48pt" strokecolor="#000000">
                <v:path arrowok="t"/>
              </v:shape>
            </v:group>
          </v:group>
        </w:pict>
      </w:r>
      <w:r>
        <w:rPr>
          <w:rFonts w:ascii="宋体"/>
          <w:spacing w:val="186"/>
          <w:sz w:val="2"/>
        </w:rPr>
      </w:r>
      <w:r>
        <w:rPr>
          <w:rFonts w:ascii="Times New Roman"/>
          <w:spacing w:val="186"/>
          <w:sz w:val="2"/>
        </w:rPr>
        <w:t> </w:t>
      </w:r>
      <w:r>
        <w:rPr>
          <w:rFonts w:ascii="宋体"/>
          <w:spacing w:val="186"/>
          <w:sz w:val="2"/>
        </w:rPr>
        <w:pict>
          <v:group style="width:16.1pt;height:.5pt;mso-position-horizontal-relative:char;mso-position-vertical-relative:line" coordorigin="0,0" coordsize="322,10">
            <v:group style="position:absolute;left:5;top:5;width:312;height:2" coordorigin="5,5" coordsize="312,2">
              <v:shape style="position:absolute;left:5;top:5;width:312;height:2" coordorigin="5,5" coordsize="312,0" path="m5,5l317,5e" filled="false" stroked="true" strokeweight=".48pt" strokecolor="#000000">
                <v:path arrowok="t"/>
              </v:shape>
            </v:group>
          </v:group>
        </w:pict>
      </w:r>
      <w:r>
        <w:rPr>
          <w:rFonts w:ascii="宋体"/>
          <w:spacing w:val="186"/>
          <w:sz w:val="2"/>
        </w:rPr>
      </w:r>
      <w:r>
        <w:rPr>
          <w:rFonts w:ascii="Times New Roman"/>
          <w:spacing w:val="186"/>
          <w:sz w:val="2"/>
        </w:rPr>
        <w:t> </w:t>
      </w:r>
      <w:r>
        <w:rPr>
          <w:rFonts w:ascii="宋体"/>
          <w:spacing w:val="186"/>
          <w:sz w:val="2"/>
        </w:rPr>
        <w:pict>
          <v:group style="width:16.1pt;height:.5pt;mso-position-horizontal-relative:char;mso-position-vertical-relative:line" coordorigin="0,0" coordsize="322,10">
            <v:group style="position:absolute;left:5;top:5;width:312;height:2" coordorigin="5,5" coordsize="312,2">
              <v:shape style="position:absolute;left:5;top:5;width:312;height:2" coordorigin="5,5" coordsize="312,0" path="m5,5l317,5e" filled="false" stroked="true" strokeweight=".48pt" strokecolor="#000000">
                <v:path arrowok="t"/>
              </v:shape>
            </v:group>
          </v:group>
        </w:pict>
      </w:r>
      <w:r>
        <w:rPr>
          <w:rFonts w:ascii="宋体"/>
          <w:spacing w:val="186"/>
          <w:sz w:val="2"/>
        </w:rPr>
      </w:r>
    </w:p>
    <w:p>
      <w:pPr>
        <w:spacing w:line="326" w:lineRule="auto" w:before="42"/>
        <w:ind w:left="535" w:right="7334" w:firstLine="14"/>
        <w:jc w:val="left"/>
        <w:rPr>
          <w:rFonts w:ascii="宋体" w:hAnsi="宋体" w:cs="宋体" w:eastAsia="宋体"/>
          <w:sz w:val="21"/>
          <w:szCs w:val="21"/>
        </w:rPr>
      </w:pPr>
      <w:r>
        <w:rPr>
          <w:rFonts w:ascii="Microsoft JhengHei" w:hAnsi="Microsoft JhengHei" w:cs="Microsoft JhengHei" w:eastAsia="Microsoft JhengHei"/>
          <w:b/>
          <w:bCs/>
          <w:sz w:val="21"/>
          <w:szCs w:val="21"/>
        </w:rPr>
        <w:t>四、投诉事项具体内容</w:t>
      </w:r>
      <w:r>
        <w:rPr>
          <w:rFonts w:ascii="Microsoft JhengHei" w:hAnsi="Microsoft JhengHei" w:cs="Microsoft JhengHei" w:eastAsia="Microsoft JhengHei"/>
          <w:b/>
          <w:bCs/>
          <w:w w:val="100"/>
          <w:sz w:val="21"/>
          <w:szCs w:val="21"/>
        </w:rPr>
        <w:t> </w:t>
      </w:r>
      <w:r>
        <w:rPr>
          <w:rFonts w:ascii="宋体" w:hAnsi="宋体" w:cs="宋体" w:eastAsia="宋体"/>
          <w:sz w:val="21"/>
          <w:szCs w:val="21"/>
        </w:rPr>
        <w:t>投诉事项</w:t>
      </w:r>
      <w:r>
        <w:rPr>
          <w:rFonts w:ascii="宋体" w:hAnsi="宋体" w:cs="宋体" w:eastAsia="宋体"/>
          <w:spacing w:val="-53"/>
          <w:sz w:val="21"/>
          <w:szCs w:val="21"/>
        </w:rPr>
        <w:t> </w:t>
      </w:r>
      <w:r>
        <w:rPr>
          <w:rFonts w:ascii="宋体" w:hAnsi="宋体" w:cs="宋体" w:eastAsia="宋体"/>
          <w:spacing w:val="-3"/>
          <w:sz w:val="21"/>
          <w:szCs w:val="21"/>
        </w:rPr>
        <w:t>1：</w:t>
      </w:r>
      <w:r>
        <w:rPr>
          <w:rFonts w:ascii="宋体" w:hAnsi="宋体" w:cs="宋体" w:eastAsia="宋体"/>
          <w:spacing w:val="-99"/>
          <w:sz w:val="21"/>
          <w:szCs w:val="21"/>
        </w:rPr>
        <w:t> </w:t>
      </w:r>
      <w:r>
        <w:rPr>
          <w:rFonts w:ascii="宋体" w:hAnsi="宋体" w:cs="宋体" w:eastAsia="宋体"/>
          <w:spacing w:val="-99"/>
          <w:sz w:val="21"/>
          <w:szCs w:val="21"/>
          <w:u w:val="single" w:color="000000"/>
        </w:rPr>
      </w:r>
      <w:r>
        <w:rPr>
          <w:rFonts w:ascii="宋体" w:hAnsi="宋体" w:cs="宋体" w:eastAsia="宋体"/>
          <w:spacing w:val="-99"/>
          <w:sz w:val="21"/>
          <w:szCs w:val="21"/>
        </w:rPr>
      </w:r>
      <w:r>
        <w:rPr>
          <w:rFonts w:ascii="宋体" w:hAnsi="宋体" w:cs="宋体" w:eastAsia="宋体"/>
          <w:spacing w:val="-99"/>
          <w:sz w:val="21"/>
          <w:szCs w:val="21"/>
        </w:rPr>
      </w:r>
      <w:r>
        <w:rPr>
          <w:rFonts w:ascii="宋体" w:hAnsi="宋体" w:cs="宋体" w:eastAsia="宋体"/>
          <w:sz w:val="21"/>
          <w:szCs w:val="21"/>
        </w:rPr>
        <w:t>事实依据：</w:t>
      </w:r>
      <w:r>
        <w:rPr>
          <w:rFonts w:ascii="宋体" w:hAnsi="宋体" w:cs="宋体" w:eastAsia="宋体"/>
          <w:spacing w:val="-5"/>
          <w:sz w:val="21"/>
          <w:szCs w:val="21"/>
        </w:rPr>
        <w:t> </w:t>
      </w:r>
      <w:r>
        <w:rPr>
          <w:rFonts w:ascii="宋体" w:hAnsi="宋体" w:cs="宋体" w:eastAsia="宋体"/>
          <w:spacing w:val="-5"/>
          <w:w w:val="100"/>
          <w:sz w:val="21"/>
          <w:szCs w:val="21"/>
        </w:rPr>
      </w:r>
      <w:r>
        <w:rPr>
          <w:rFonts w:ascii="宋体" w:hAnsi="宋体" w:cs="宋体" w:eastAsia="宋体"/>
          <w:w w:val="100"/>
          <w:sz w:val="21"/>
          <w:szCs w:val="21"/>
          <w:u w:val="single" w:color="000000"/>
        </w:rPr>
        <w:t> </w:t>
      </w:r>
      <w:r>
        <w:rPr>
          <w:rFonts w:ascii="宋体" w:hAnsi="宋体" w:cs="宋体" w:eastAsia="宋体"/>
          <w:w w:val="100"/>
          <w:sz w:val="21"/>
          <w:szCs w:val="21"/>
        </w:rPr>
      </w:r>
    </w:p>
    <w:p>
      <w:pPr>
        <w:spacing w:line="240" w:lineRule="auto" w:before="13"/>
        <w:rPr>
          <w:rFonts w:ascii="宋体" w:hAnsi="宋体" w:cs="宋体" w:eastAsia="宋体"/>
          <w:sz w:val="24"/>
          <w:szCs w:val="24"/>
        </w:rPr>
      </w:pPr>
    </w:p>
    <w:p>
      <w:pPr>
        <w:spacing w:line="20" w:lineRule="exact"/>
        <w:ind w:left="544" w:right="0" w:firstLine="0"/>
        <w:rPr>
          <w:rFonts w:ascii="宋体" w:hAnsi="宋体" w:cs="宋体" w:eastAsia="宋体"/>
          <w:sz w:val="2"/>
          <w:szCs w:val="2"/>
        </w:rPr>
      </w:pPr>
      <w:r>
        <w:rPr>
          <w:rFonts w:ascii="宋体" w:hAnsi="宋体" w:cs="宋体" w:eastAsia="宋体"/>
          <w:sz w:val="2"/>
          <w:szCs w:val="2"/>
        </w:rPr>
        <w:pict>
          <v:group style="width:462.5pt;height:.5pt;mso-position-horizontal-relative:char;mso-position-vertical-relative:line" coordorigin="0,0" coordsize="9250,10">
            <v:group style="position:absolute;left:5;top:5;width:9240;height:2" coordorigin="5,5" coordsize="9240,2">
              <v:shape style="position:absolute;left:5;top:5;width:9240;height:2" coordorigin="5,5" coordsize="9240,0" path="m5,5l9245,5e" filled="false" stroked="true" strokeweight=".48pt" strokecolor="#000000">
                <v:path arrowok="t"/>
              </v:shape>
            </v:group>
          </v:group>
        </w:pict>
      </w:r>
      <w:r>
        <w:rPr>
          <w:rFonts w:ascii="宋体" w:hAnsi="宋体" w:cs="宋体" w:eastAsia="宋体"/>
          <w:sz w:val="2"/>
          <w:szCs w:val="2"/>
        </w:rPr>
      </w:r>
    </w:p>
    <w:p>
      <w:pPr>
        <w:spacing w:line="240" w:lineRule="auto" w:before="3"/>
        <w:rPr>
          <w:rFonts w:ascii="宋体" w:hAnsi="宋体" w:cs="宋体" w:eastAsia="宋体"/>
          <w:sz w:val="5"/>
          <w:szCs w:val="5"/>
        </w:rPr>
      </w:pPr>
    </w:p>
    <w:p>
      <w:pPr>
        <w:pStyle w:val="BodyText"/>
        <w:spacing w:line="240" w:lineRule="auto" w:before="36"/>
        <w:ind w:left="535" w:right="1746"/>
        <w:jc w:val="left"/>
      </w:pPr>
      <w:r>
        <w:rPr/>
        <w:t>法律依据：</w:t>
      </w:r>
    </w:p>
    <w:p>
      <w:pPr>
        <w:spacing w:line="20" w:lineRule="exact"/>
        <w:ind w:left="1687" w:right="0" w:firstLine="0"/>
        <w:rPr>
          <w:rFonts w:ascii="宋体" w:hAnsi="宋体" w:cs="宋体" w:eastAsia="宋体"/>
          <w:sz w:val="2"/>
          <w:szCs w:val="2"/>
        </w:rPr>
      </w:pPr>
      <w:r>
        <w:rPr>
          <w:rFonts w:ascii="宋体" w:hAnsi="宋体" w:cs="宋体" w:eastAsia="宋体"/>
          <w:sz w:val="2"/>
          <w:szCs w:val="2"/>
        </w:rPr>
        <w:pict>
          <v:group style="width:415pt;height:.5pt;mso-position-horizontal-relative:char;mso-position-vertical-relative:line" coordorigin="0,0" coordsize="8300,10">
            <v:group style="position:absolute;left:5;top:5;width:8290;height:2" coordorigin="5,5" coordsize="8290,2">
              <v:shape style="position:absolute;left:5;top:5;width:8290;height:2" coordorigin="5,5" coordsize="8290,0" path="m5,5l8294,5e" filled="false" stroked="true" strokeweight=".48pt" strokecolor="#000000">
                <v:path arrowok="t"/>
              </v:shape>
            </v:group>
          </v:group>
        </w:pict>
      </w:r>
      <w:r>
        <w:rPr>
          <w:rFonts w:ascii="宋体" w:hAnsi="宋体" w:cs="宋体" w:eastAsia="宋体"/>
          <w:sz w:val="2"/>
          <w:szCs w:val="2"/>
        </w:rPr>
      </w:r>
    </w:p>
    <w:p>
      <w:pPr>
        <w:spacing w:line="240" w:lineRule="auto" w:before="12"/>
        <w:rPr>
          <w:rFonts w:ascii="宋体" w:hAnsi="宋体" w:cs="宋体" w:eastAsia="宋体"/>
          <w:sz w:val="28"/>
          <w:szCs w:val="28"/>
        </w:rPr>
      </w:pPr>
    </w:p>
    <w:p>
      <w:pPr>
        <w:spacing w:line="20" w:lineRule="exact"/>
        <w:ind w:left="549" w:right="0" w:firstLine="0"/>
        <w:rPr>
          <w:rFonts w:ascii="宋体" w:hAnsi="宋体" w:cs="宋体" w:eastAsia="宋体"/>
          <w:sz w:val="2"/>
          <w:szCs w:val="2"/>
        </w:rPr>
      </w:pPr>
      <w:r>
        <w:rPr>
          <w:rFonts w:ascii="宋体" w:hAnsi="宋体" w:cs="宋体" w:eastAsia="宋体"/>
          <w:sz w:val="2"/>
          <w:szCs w:val="2"/>
        </w:rPr>
        <w:pict>
          <v:group style="width:462.25pt;height:.5pt;mso-position-horizontal-relative:char;mso-position-vertical-relative:line" coordorigin="0,0" coordsize="9245,10">
            <v:group style="position:absolute;left:5;top:5;width:9236;height:2" coordorigin="5,5" coordsize="9236,2">
              <v:shape style="position:absolute;left:5;top:5;width:9236;height:2" coordorigin="5,5" coordsize="9236,0" path="m5,5l9240,5e" filled="false" stroked="true" strokeweight=".48pt" strokecolor="#000000">
                <v:path arrowok="t"/>
              </v:shape>
            </v:group>
          </v:group>
        </w:pict>
      </w:r>
      <w:r>
        <w:rPr>
          <w:rFonts w:ascii="宋体" w:hAnsi="宋体" w:cs="宋体" w:eastAsia="宋体"/>
          <w:sz w:val="2"/>
          <w:szCs w:val="2"/>
        </w:rPr>
      </w:r>
    </w:p>
    <w:p>
      <w:pPr>
        <w:spacing w:after="0" w:line="20" w:lineRule="exact"/>
        <w:rPr>
          <w:rFonts w:ascii="宋体" w:hAnsi="宋体" w:cs="宋体" w:eastAsia="宋体"/>
          <w:sz w:val="2"/>
          <w:szCs w:val="2"/>
        </w:rPr>
        <w:sectPr>
          <w:type w:val="continuous"/>
          <w:pgSz w:w="11900" w:h="16840"/>
          <w:pgMar w:top="1600" w:bottom="280" w:left="1020" w:right="780"/>
        </w:sectPr>
      </w:pPr>
    </w:p>
    <w:p>
      <w:pPr>
        <w:pStyle w:val="BodyText"/>
        <w:spacing w:line="240" w:lineRule="auto" w:before="10"/>
        <w:ind w:left="549" w:right="1746"/>
        <w:jc w:val="left"/>
      </w:pPr>
      <w:r>
        <w:rPr/>
        <w:t>投诉事项</w:t>
      </w:r>
      <w:r>
        <w:rPr>
          <w:spacing w:val="-48"/>
        </w:rPr>
        <w:t> </w:t>
      </w:r>
      <w:r>
        <w:rPr/>
        <w:t>2</w:t>
      </w:r>
    </w:p>
    <w:p>
      <w:pPr>
        <w:spacing w:line="297" w:lineRule="auto" w:before="128"/>
        <w:ind w:left="549" w:right="6211" w:firstLine="0"/>
        <w:jc w:val="left"/>
        <w:rPr>
          <w:rFonts w:ascii="宋体" w:hAnsi="宋体" w:cs="宋体" w:eastAsia="宋体"/>
          <w:sz w:val="21"/>
          <w:szCs w:val="21"/>
        </w:rPr>
      </w:pPr>
      <w:r>
        <w:rPr>
          <w:rFonts w:ascii="宋体" w:hAnsi="宋体" w:cs="宋体" w:eastAsia="宋体"/>
          <w:sz w:val="21"/>
          <w:szCs w:val="21"/>
        </w:rPr>
        <w:t>……</w:t>
      </w:r>
      <w:r>
        <w:rPr>
          <w:rFonts w:ascii="宋体" w:hAnsi="宋体" w:cs="宋体" w:eastAsia="宋体"/>
          <w:spacing w:val="-103"/>
          <w:sz w:val="21"/>
          <w:szCs w:val="21"/>
        </w:rPr>
        <w:t> </w:t>
      </w:r>
      <w:r>
        <w:rPr>
          <w:rFonts w:ascii="Microsoft JhengHei" w:hAnsi="Microsoft JhengHei" w:cs="Microsoft JhengHei" w:eastAsia="Microsoft JhengHei"/>
          <w:b/>
          <w:bCs/>
          <w:sz w:val="21"/>
          <w:szCs w:val="21"/>
        </w:rPr>
        <w:t>五、与投诉事项相关的投诉请求：</w:t>
      </w:r>
      <w:r>
        <w:rPr>
          <w:rFonts w:ascii="Microsoft JhengHei" w:hAnsi="Microsoft JhengHei" w:cs="Microsoft JhengHei" w:eastAsia="Microsoft JhengHei"/>
          <w:b/>
          <w:bCs/>
          <w:spacing w:val="-36"/>
          <w:sz w:val="21"/>
          <w:szCs w:val="21"/>
        </w:rPr>
        <w:t> </w:t>
      </w:r>
      <w:r>
        <w:rPr>
          <w:rFonts w:ascii="宋体" w:hAnsi="宋体" w:cs="宋体" w:eastAsia="宋体"/>
          <w:sz w:val="21"/>
          <w:szCs w:val="21"/>
        </w:rPr>
        <w:t>请求：</w:t>
      </w:r>
      <w:r>
        <w:rPr>
          <w:rFonts w:ascii="宋体" w:hAnsi="宋体" w:cs="宋体" w:eastAsia="宋体"/>
          <w:sz w:val="21"/>
          <w:szCs w:val="21"/>
          <w:u w:val="single" w:color="000000"/>
        </w:rPr>
        <w:t> </w:t>
      </w:r>
      <w:r>
        <w:rPr>
          <w:rFonts w:ascii="宋体" w:hAnsi="宋体" w:cs="宋体" w:eastAsia="宋体"/>
          <w:sz w:val="21"/>
          <w:szCs w:val="21"/>
        </w:rPr>
      </w:r>
    </w:p>
    <w:p>
      <w:pPr>
        <w:spacing w:line="240" w:lineRule="auto" w:before="0"/>
        <w:rPr>
          <w:rFonts w:ascii="宋体" w:hAnsi="宋体" w:cs="宋体" w:eastAsia="宋体"/>
          <w:sz w:val="20"/>
          <w:szCs w:val="20"/>
        </w:rPr>
      </w:pPr>
    </w:p>
    <w:p>
      <w:pPr>
        <w:spacing w:line="240" w:lineRule="auto" w:before="5"/>
        <w:rPr>
          <w:rFonts w:ascii="宋体" w:hAnsi="宋体" w:cs="宋体" w:eastAsia="宋体"/>
          <w:sz w:val="16"/>
          <w:szCs w:val="16"/>
        </w:rPr>
      </w:pPr>
    </w:p>
    <w:p>
      <w:pPr>
        <w:pStyle w:val="BodyText"/>
        <w:tabs>
          <w:tab w:pos="6117" w:val="left" w:leader="none"/>
        </w:tabs>
        <w:spacing w:line="240" w:lineRule="auto" w:before="0"/>
        <w:ind w:left="549" w:right="1746"/>
        <w:jc w:val="left"/>
      </w:pPr>
      <w:r>
        <w:rPr>
          <w:spacing w:val="-1"/>
        </w:rPr>
        <w:t>签字（签章）：</w:t>
        <w:tab/>
      </w:r>
      <w:r>
        <w:rPr>
          <w:spacing w:val="-2"/>
        </w:rPr>
        <w:t>公章：</w:t>
      </w:r>
    </w:p>
    <w:p>
      <w:pPr>
        <w:spacing w:line="240" w:lineRule="auto" w:before="0"/>
        <w:rPr>
          <w:rFonts w:ascii="宋体" w:hAnsi="宋体" w:cs="宋体" w:eastAsia="宋体"/>
          <w:sz w:val="20"/>
          <w:szCs w:val="20"/>
        </w:rPr>
      </w:pPr>
    </w:p>
    <w:p>
      <w:pPr>
        <w:spacing w:line="240" w:lineRule="auto" w:before="3"/>
        <w:rPr>
          <w:rFonts w:ascii="宋体" w:hAnsi="宋体" w:cs="宋体" w:eastAsia="宋体"/>
          <w:sz w:val="20"/>
          <w:szCs w:val="20"/>
        </w:rPr>
      </w:pPr>
    </w:p>
    <w:p>
      <w:pPr>
        <w:pStyle w:val="BodyText"/>
        <w:spacing w:line="240" w:lineRule="auto" w:before="0"/>
        <w:ind w:right="1746" w:firstLine="436"/>
        <w:jc w:val="left"/>
      </w:pPr>
      <w:r>
        <w:rPr/>
        <w:t>日期：</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11"/>
        <w:rPr>
          <w:rFonts w:ascii="宋体" w:hAnsi="宋体" w:cs="宋体" w:eastAsia="宋体"/>
          <w:sz w:val="13"/>
          <w:szCs w:val="13"/>
        </w:rPr>
      </w:pPr>
    </w:p>
    <w:p>
      <w:pPr>
        <w:pStyle w:val="Heading7"/>
        <w:spacing w:line="353" w:lineRule="exact"/>
        <w:ind w:left="112" w:right="1746"/>
        <w:jc w:val="left"/>
        <w:rPr>
          <w:b w:val="0"/>
          <w:bCs w:val="0"/>
        </w:rPr>
      </w:pPr>
      <w:r>
        <w:rPr/>
        <w:t>说明：</w:t>
      </w:r>
      <w:r>
        <w:rPr>
          <w:b w:val="0"/>
          <w:bCs w:val="0"/>
        </w:rPr>
      </w:r>
    </w:p>
    <w:p>
      <w:pPr>
        <w:spacing w:line="336" w:lineRule="exact" w:before="31"/>
        <w:ind w:left="136" w:right="117" w:firstLine="312"/>
        <w:jc w:val="both"/>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1.投诉人提起投诉时，应当提交投诉书和必要的证明材料，并按照被投诉人和与投诉事项有关的供应商</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z w:val="21"/>
          <w:szCs w:val="21"/>
        </w:rPr>
        <w:t>数量提供投诉书副本。</w:t>
      </w:r>
      <w:r>
        <w:rPr>
          <w:rFonts w:ascii="Microsoft JhengHei" w:hAnsi="Microsoft JhengHei" w:cs="Microsoft JhengHei" w:eastAsia="Microsoft JhengHei"/>
          <w:sz w:val="21"/>
          <w:szCs w:val="21"/>
        </w:rPr>
      </w:r>
    </w:p>
    <w:p>
      <w:pPr>
        <w:spacing w:line="340" w:lineRule="exact" w:before="1"/>
        <w:ind w:left="136" w:right="116" w:firstLine="312"/>
        <w:jc w:val="both"/>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2.投诉人若委托代理人进行投诉的，投诉书应按要求列明“授权代表”的有关内容，并在附件中提交由</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pacing w:val="-2"/>
          <w:sz w:val="21"/>
          <w:szCs w:val="21"/>
        </w:rPr>
        <w:t>投诉人签署的授权委托书。授权委托书应当载明代理人的姓名或者名称、代理事项、具体权限、期限和相关</w:t>
      </w:r>
      <w:r>
        <w:rPr>
          <w:rFonts w:ascii="Microsoft JhengHei" w:hAnsi="Microsoft JhengHei" w:cs="Microsoft JhengHei" w:eastAsia="Microsoft JhengHei"/>
          <w:b/>
          <w:bCs/>
          <w:spacing w:val="10"/>
          <w:sz w:val="21"/>
          <w:szCs w:val="21"/>
        </w:rPr>
        <w:t> </w:t>
      </w:r>
      <w:r>
        <w:rPr>
          <w:rFonts w:ascii="Microsoft JhengHei" w:hAnsi="Microsoft JhengHei" w:cs="Microsoft JhengHei" w:eastAsia="Microsoft JhengHei"/>
          <w:b/>
          <w:bCs/>
          <w:spacing w:val="10"/>
          <w:sz w:val="21"/>
          <w:szCs w:val="21"/>
        </w:rPr>
      </w:r>
      <w:r>
        <w:rPr>
          <w:rFonts w:ascii="Microsoft JhengHei" w:hAnsi="Microsoft JhengHei" w:cs="Microsoft JhengHei" w:eastAsia="Microsoft JhengHei"/>
          <w:b/>
          <w:bCs/>
          <w:sz w:val="21"/>
          <w:szCs w:val="21"/>
        </w:rPr>
        <w:t>事项。</w:t>
      </w:r>
      <w:r>
        <w:rPr>
          <w:rFonts w:ascii="Microsoft JhengHei" w:hAnsi="Microsoft JhengHei" w:cs="Microsoft JhengHei" w:eastAsia="Microsoft JhengHei"/>
          <w:sz w:val="21"/>
          <w:szCs w:val="21"/>
        </w:rPr>
      </w:r>
    </w:p>
    <w:p>
      <w:pPr>
        <w:spacing w:line="314" w:lineRule="exact" w:before="0"/>
        <w:ind w:left="448" w:right="1746"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3.投诉书应简要列明质疑事项，质疑函、质疑答复等作为附件材料提供。</w:t>
      </w:r>
      <w:r>
        <w:rPr>
          <w:rFonts w:ascii="Microsoft JhengHei" w:hAnsi="Microsoft JhengHei" w:cs="Microsoft JhengHei" w:eastAsia="Microsoft JhengHei"/>
          <w:sz w:val="21"/>
          <w:szCs w:val="21"/>
        </w:rPr>
      </w:r>
    </w:p>
    <w:p>
      <w:pPr>
        <w:spacing w:line="338" w:lineRule="exact" w:before="0"/>
        <w:ind w:left="448" w:right="1746"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4.投诉书的投诉事项应具体、明确，并有必要的事实依据和法律依据。</w:t>
      </w:r>
      <w:r>
        <w:rPr>
          <w:rFonts w:ascii="Microsoft JhengHei" w:hAnsi="Microsoft JhengHei" w:cs="Microsoft JhengHei" w:eastAsia="Microsoft JhengHei"/>
          <w:sz w:val="21"/>
          <w:szCs w:val="21"/>
        </w:rPr>
      </w:r>
    </w:p>
    <w:p>
      <w:pPr>
        <w:spacing w:line="338" w:lineRule="exact" w:before="0"/>
        <w:ind w:left="448" w:right="1746"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5.投诉书的投诉请求应与投诉事项相关。</w:t>
      </w:r>
      <w:r>
        <w:rPr>
          <w:rFonts w:ascii="Microsoft JhengHei" w:hAnsi="Microsoft JhengHei" w:cs="Microsoft JhengHei" w:eastAsia="Microsoft JhengHei"/>
          <w:sz w:val="21"/>
          <w:szCs w:val="21"/>
        </w:rPr>
      </w:r>
    </w:p>
    <w:p>
      <w:pPr>
        <w:spacing w:line="340" w:lineRule="exact" w:before="27"/>
        <w:ind w:left="136" w:right="116" w:firstLine="312"/>
        <w:jc w:val="both"/>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6.投诉人为自然人的，投诉书应由本人签字；投诉人为法人或者其他组织的，投诉书应由法定代表人、</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z w:val="21"/>
          <w:szCs w:val="21"/>
        </w:rPr>
        <w:t>主要负责人，或者其授权代表签字或者盖章，并加盖公章。</w:t>
      </w:r>
      <w:r>
        <w:rPr>
          <w:rFonts w:ascii="Microsoft JhengHei" w:hAnsi="Microsoft JhengHei" w:cs="Microsoft JhengHei" w:eastAsia="Microsoft JhengHei"/>
          <w:sz w:val="21"/>
          <w:szCs w:val="21"/>
        </w:rPr>
      </w:r>
    </w:p>
    <w:p>
      <w:pPr>
        <w:spacing w:after="0" w:line="340" w:lineRule="exact"/>
        <w:jc w:val="both"/>
        <w:rPr>
          <w:rFonts w:ascii="Microsoft JhengHei" w:hAnsi="Microsoft JhengHei" w:cs="Microsoft JhengHei" w:eastAsia="Microsoft JhengHei"/>
          <w:sz w:val="21"/>
          <w:szCs w:val="21"/>
        </w:rPr>
        <w:sectPr>
          <w:pgSz w:w="11900" w:h="16840"/>
          <w:pgMar w:header="0" w:footer="690" w:top="1200" w:bottom="880" w:left="1020" w:right="780"/>
        </w:sectPr>
      </w:pPr>
    </w:p>
    <w:p>
      <w:pPr>
        <w:tabs>
          <w:tab w:pos="1365" w:val="left" w:leader="none"/>
        </w:tabs>
        <w:spacing w:line="442" w:lineRule="exact" w:before="0"/>
        <w:ind w:left="74" w:right="0" w:firstLine="0"/>
        <w:jc w:val="center"/>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第三章</w:t>
        <w:tab/>
        <w:t>货物采购需求</w:t>
      </w:r>
      <w:r>
        <w:rPr>
          <w:rFonts w:ascii="Microsoft JhengHei" w:hAnsi="Microsoft JhengHei" w:cs="Microsoft JhengHei" w:eastAsia="Microsoft JhengHei"/>
          <w:sz w:val="32"/>
          <w:szCs w:val="32"/>
        </w:rPr>
      </w:r>
    </w:p>
    <w:p>
      <w:pPr>
        <w:spacing w:before="91"/>
        <w:ind w:left="292" w:right="130"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说明：</w:t>
      </w:r>
      <w:r>
        <w:rPr>
          <w:rFonts w:ascii="Microsoft JhengHei" w:hAnsi="Microsoft JhengHei" w:cs="Microsoft JhengHei" w:eastAsia="Microsoft JhengHei"/>
          <w:sz w:val="21"/>
          <w:szCs w:val="21"/>
        </w:rPr>
      </w:r>
    </w:p>
    <w:p>
      <w:pPr>
        <w:pStyle w:val="BodyText"/>
        <w:spacing w:line="254" w:lineRule="auto" w:before="42"/>
        <w:ind w:left="715" w:right="130" w:firstLine="9"/>
        <w:jc w:val="left"/>
      </w:pPr>
      <w:r>
        <w:rPr/>
        <w:t>一、本表中的品牌规格型号仅起参考作用，供应商可选用其他品牌规格型号替代。</w:t>
      </w:r>
      <w:r>
        <w:rPr>
          <w:w w:val="100"/>
        </w:rPr>
        <w:t> </w:t>
      </w:r>
      <w:r>
        <w:rPr>
          <w:rFonts w:ascii="Microsoft JhengHei" w:hAnsi="Microsoft JhengHei" w:cs="Microsoft JhengHei" w:eastAsia="Microsoft JhengHei"/>
          <w:b/>
          <w:bCs/>
        </w:rPr>
        <w:t>二、本项目所要执行的政府采购政策：</w:t>
      </w:r>
      <w:r>
        <w:rPr>
          <w:rFonts w:ascii="Microsoft JhengHei" w:hAnsi="Microsoft JhengHei" w:cs="Microsoft JhengHei" w:eastAsia="Microsoft JhengHei"/>
          <w:b/>
          <w:bCs/>
          <w:spacing w:val="-33"/>
        </w:rPr>
        <w:t> </w:t>
      </w:r>
      <w:r>
        <w:rPr/>
        <w:t>1.根据《政府采购促进中小企业发展暂行办法》（财库[2011]181</w:t>
      </w:r>
      <w:r>
        <w:rPr>
          <w:spacing w:val="-6"/>
        </w:rPr>
        <w:t> </w:t>
      </w:r>
      <w:r>
        <w:rPr/>
        <w:t>号），供应商认定为小型和微型企业</w:t>
      </w:r>
    </w:p>
    <w:p>
      <w:pPr>
        <w:pStyle w:val="BodyText"/>
        <w:spacing w:line="297" w:lineRule="auto" w:before="48"/>
        <w:ind w:left="292" w:right="130"/>
        <w:jc w:val="left"/>
      </w:pPr>
      <w:r>
        <w:rPr>
          <w:spacing w:val="-3"/>
        </w:rPr>
        <w:t>且所提供的产品均为小型、微型企业产品的，供应商最后报价给予 6%的扣除；本项目非专门面向中小微企业</w:t>
      </w:r>
      <w:r>
        <w:rPr>
          <w:spacing w:val="-72"/>
        </w:rPr>
        <w:t> </w:t>
      </w:r>
      <w:r>
        <w:rPr>
          <w:spacing w:val="-72"/>
        </w:rPr>
      </w:r>
      <w:r>
        <w:rPr/>
        <w:t>采购；</w:t>
      </w:r>
    </w:p>
    <w:p>
      <w:pPr>
        <w:pStyle w:val="BodyText"/>
        <w:spacing w:line="297" w:lineRule="auto" w:before="15"/>
        <w:ind w:left="292" w:right="130" w:firstLine="422"/>
        <w:jc w:val="left"/>
      </w:pPr>
      <w:r>
        <w:rPr>
          <w:spacing w:val="-2"/>
        </w:rPr>
        <w:t>2.根据财政部、司法部关于政府采购支持监狱企业发展有关问题的通知（财库[2014]68</w:t>
      </w:r>
      <w:r>
        <w:rPr>
          <w:spacing w:val="-3"/>
        </w:rPr>
        <w:t> </w:t>
      </w:r>
      <w:r>
        <w:rPr>
          <w:spacing w:val="-5"/>
        </w:rPr>
        <w:t>号），监狱企业</w:t>
      </w:r>
      <w:r>
        <w:rPr>
          <w:w w:val="100"/>
        </w:rPr>
        <w:t> </w:t>
      </w:r>
      <w:r>
        <w:rPr/>
        <w:t>视同小型、微型企业，享受预留份额、评审中价格扣除等政府采购政策。</w:t>
      </w:r>
    </w:p>
    <w:p>
      <w:pPr>
        <w:pStyle w:val="BodyText"/>
        <w:spacing w:line="295" w:lineRule="auto" w:before="15"/>
        <w:ind w:left="292" w:right="211" w:firstLine="422"/>
        <w:jc w:val="both"/>
      </w:pPr>
      <w:r>
        <w:rPr/>
        <w:t>3.按照《关于促进残疾人就业政府采购政策的通知》（财库〔2017〕141</w:t>
      </w:r>
      <w:r>
        <w:rPr>
          <w:spacing w:val="-7"/>
        </w:rPr>
        <w:t> </w:t>
      </w:r>
      <w:r>
        <w:rPr/>
        <w:t>号）的规定，残疾人福利性单</w:t>
      </w:r>
      <w:r>
        <w:rPr>
          <w:w w:val="100"/>
        </w:rPr>
        <w:t> </w:t>
      </w:r>
      <w:r>
        <w:rPr>
          <w:spacing w:val="-2"/>
        </w:rPr>
        <w:t>位视同小型、微型企业，享受预留份额、评审中价格扣除等促进中小企业发展的政府采购政策。残疾人福利</w:t>
      </w:r>
      <w:r>
        <w:rPr>
          <w:spacing w:val="-17"/>
        </w:rPr>
        <w:t> </w:t>
      </w:r>
      <w:r>
        <w:rPr>
          <w:spacing w:val="-17"/>
        </w:rPr>
      </w:r>
      <w:r>
        <w:rPr/>
        <w:t>性单位属于小型、微型企业的，不重复享受政策。</w:t>
      </w:r>
    </w:p>
    <w:p>
      <w:pPr>
        <w:pStyle w:val="BodyText"/>
        <w:spacing w:line="297" w:lineRule="auto" w:before="17"/>
        <w:ind w:left="292" w:right="130" w:firstLine="422"/>
        <w:jc w:val="left"/>
      </w:pPr>
      <w:r>
        <w:rPr/>
        <w:t>4.根据财库〔2019〕9</w:t>
      </w:r>
      <w:r>
        <w:rPr>
          <w:spacing w:val="-55"/>
        </w:rPr>
        <w:t> </w:t>
      </w:r>
      <w:r>
        <w:rPr/>
        <w:t>号及财库〔2019〕19</w:t>
      </w:r>
      <w:r>
        <w:rPr>
          <w:spacing w:val="-55"/>
        </w:rPr>
        <w:t> </w:t>
      </w:r>
      <w:r>
        <w:rPr/>
        <w:t>号文件规定，台式计算机，便携式计算机、平板式微型计算</w:t>
      </w:r>
      <w:r>
        <w:rPr>
          <w:w w:val="100"/>
        </w:rPr>
        <w:t> </w:t>
      </w:r>
      <w:r>
        <w:rPr/>
        <w:t>机，激光打印机，针式打印机，液晶显示器，制冷压缩机（冷水机组、水源热泵机组、溴化锂吸收式冷水机</w:t>
      </w:r>
      <w:r>
        <w:rPr>
          <w:w w:val="100"/>
        </w:rPr>
        <w:t> </w:t>
      </w:r>
      <w:r>
        <w:rPr/>
        <w:t>组），空调机组[多联式空调（热泵）机组（制冷量＞14000W），单元式空气调节机（制冷量＞14000W）]，</w:t>
      </w:r>
      <w:r>
        <w:rPr>
          <w:w w:val="100"/>
        </w:rPr>
        <w:t> </w:t>
      </w:r>
      <w:r>
        <w:rPr>
          <w:spacing w:val="-8"/>
        </w:rPr>
        <w:t>专用制冷、空调设备（机房空调），镇流器（管型荧光灯镇流器），空调机[房间空气调节器、多联式空调（热</w:t>
      </w:r>
      <w:r>
        <w:rPr>
          <w:spacing w:val="-39"/>
        </w:rPr>
        <w:t> </w:t>
      </w:r>
      <w:r>
        <w:rPr>
          <w:spacing w:val="-39"/>
        </w:rPr>
      </w:r>
      <w:r>
        <w:rPr>
          <w:spacing w:val="-5"/>
        </w:rPr>
        <w:t>泵）机组（制冷量≤14000W）、单元式空气调节机（制冷量≤14000W）]，电热水器，普通照明用双端荧光灯，</w:t>
      </w:r>
      <w:r>
        <w:rPr>
          <w:spacing w:val="-44"/>
        </w:rPr>
        <w:t> </w:t>
      </w:r>
      <w:r>
        <w:rPr>
          <w:spacing w:val="-44"/>
        </w:rPr>
      </w:r>
      <w:r>
        <w:rPr/>
        <w:t>电视设备[普通电视设备（电视机）]，视频设备（视频监控设备、监视器），便器（坐便器、蹲便器、小便</w:t>
      </w:r>
      <w:r>
        <w:rPr>
          <w:w w:val="100"/>
        </w:rPr>
        <w:t> </w:t>
      </w:r>
      <w:r>
        <w:rPr/>
        <w:t>器），水嘴均为节能产品政府采购品目清单内标注“★”的品目，属于政府强制采购节能产品。本项目采购</w:t>
      </w:r>
      <w:r>
        <w:rPr>
          <w:w w:val="100"/>
        </w:rPr>
        <w:t> </w:t>
      </w:r>
      <w:r>
        <w:rPr/>
        <w:t>内容不涉及政府强制采购节能产品。</w:t>
      </w:r>
    </w:p>
    <w:p>
      <w:pPr>
        <w:pStyle w:val="BodyText"/>
        <w:spacing w:line="240" w:lineRule="auto" w:before="15"/>
        <w:ind w:left="724" w:right="130"/>
        <w:jc w:val="left"/>
      </w:pPr>
      <w:r>
        <w:rPr/>
        <w:t>5.最后报价相同时，优先采购环境标志产品、节能产品。</w:t>
      </w:r>
    </w:p>
    <w:p>
      <w:pPr>
        <w:spacing w:line="240" w:lineRule="auto" w:before="3"/>
        <w:rPr>
          <w:rFonts w:ascii="宋体" w:hAnsi="宋体" w:cs="宋体" w:eastAsia="宋体"/>
          <w:sz w:val="3"/>
          <w:szCs w:val="3"/>
        </w:rPr>
      </w:pPr>
    </w:p>
    <w:tbl>
      <w:tblPr>
        <w:tblW w:w="0" w:type="auto"/>
        <w:jc w:val="left"/>
        <w:tblInd w:w="105" w:type="dxa"/>
        <w:tblLayout w:type="fixed"/>
        <w:tblCellMar>
          <w:top w:w="0" w:type="dxa"/>
          <w:left w:w="0" w:type="dxa"/>
          <w:bottom w:w="0" w:type="dxa"/>
          <w:right w:w="0" w:type="dxa"/>
        </w:tblCellMar>
        <w:tblLook w:val="01E0"/>
      </w:tblPr>
      <w:tblGrid>
        <w:gridCol w:w="1022"/>
        <w:gridCol w:w="1032"/>
        <w:gridCol w:w="5285"/>
        <w:gridCol w:w="638"/>
        <w:gridCol w:w="778"/>
        <w:gridCol w:w="1286"/>
      </w:tblGrid>
      <w:tr>
        <w:trPr>
          <w:trHeight w:val="307" w:hRule="exact"/>
        </w:trPr>
        <w:tc>
          <w:tcPr>
            <w:tcW w:w="10042" w:type="dxa"/>
            <w:gridSpan w:val="6"/>
            <w:tcBorders>
              <w:top w:val="single" w:sz="4" w:space="0" w:color="000000"/>
              <w:left w:val="single" w:sz="4" w:space="0" w:color="000000"/>
              <w:bottom w:val="single" w:sz="4" w:space="0" w:color="000000"/>
              <w:right w:val="single" w:sz="4" w:space="0" w:color="000000"/>
            </w:tcBorders>
          </w:tcPr>
          <w:p>
            <w:pPr>
              <w:pStyle w:val="TableParagraph"/>
              <w:spacing w:line="293"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一、采购需求</w:t>
            </w:r>
            <w:r>
              <w:rPr>
                <w:rFonts w:ascii="Microsoft JhengHei" w:hAnsi="Microsoft JhengHei" w:cs="Microsoft JhengHei" w:eastAsia="Microsoft JhengHei"/>
                <w:sz w:val="21"/>
                <w:szCs w:val="21"/>
              </w:rPr>
            </w:r>
          </w:p>
        </w:tc>
      </w:tr>
      <w:tr>
        <w:trPr>
          <w:trHeight w:val="610" w:hRule="exact"/>
        </w:trPr>
        <w:tc>
          <w:tcPr>
            <w:tcW w:w="102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297"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项号</w:t>
            </w:r>
            <w:r>
              <w:rPr>
                <w:rFonts w:ascii="Microsoft JhengHei" w:hAnsi="Microsoft JhengHei" w:cs="Microsoft JhengHei" w:eastAsia="Microsoft JhengHei"/>
                <w:sz w:val="21"/>
                <w:szCs w:val="21"/>
              </w:rPr>
            </w:r>
          </w:p>
        </w:tc>
        <w:tc>
          <w:tcPr>
            <w:tcW w:w="1032" w:type="dxa"/>
            <w:tcBorders>
              <w:top w:val="single" w:sz="4" w:space="0" w:color="000000"/>
              <w:left w:val="single" w:sz="4" w:space="0" w:color="000000"/>
              <w:bottom w:val="single" w:sz="4" w:space="0" w:color="000000"/>
              <w:right w:val="single" w:sz="4" w:space="0" w:color="000000"/>
            </w:tcBorders>
          </w:tcPr>
          <w:p>
            <w:pPr>
              <w:pStyle w:val="TableParagraph"/>
              <w:spacing w:line="262" w:lineRule="exact"/>
              <w:ind w:left="4" w:right="0"/>
              <w:jc w:val="center"/>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货物名</w:t>
            </w:r>
            <w:r>
              <w:rPr>
                <w:rFonts w:ascii="Microsoft JhengHei" w:hAnsi="Microsoft JhengHei" w:cs="Microsoft JhengHei" w:eastAsia="Microsoft JhengHei"/>
                <w:sz w:val="21"/>
                <w:szCs w:val="21"/>
              </w:rPr>
            </w:r>
          </w:p>
          <w:p>
            <w:pPr>
              <w:pStyle w:val="TableParagraph"/>
              <w:spacing w:line="334" w:lineRule="exact"/>
              <w:ind w:left="4" w:right="0"/>
              <w:jc w:val="center"/>
              <w:rPr>
                <w:rFonts w:ascii="Microsoft JhengHei" w:hAnsi="Microsoft JhengHei" w:cs="Microsoft JhengHei" w:eastAsia="Microsoft JhengHei"/>
                <w:sz w:val="21"/>
                <w:szCs w:val="21"/>
              </w:rPr>
            </w:pPr>
            <w:r>
              <w:rPr>
                <w:rFonts w:ascii="Microsoft JhengHei" w:hAnsi="Microsoft JhengHei" w:cs="Microsoft JhengHei" w:eastAsia="Microsoft JhengHei"/>
                <w:b/>
                <w:bCs/>
                <w:w w:val="100"/>
                <w:sz w:val="21"/>
                <w:szCs w:val="21"/>
              </w:rPr>
              <w:t>称</w:t>
            </w:r>
            <w:r>
              <w:rPr>
                <w:rFonts w:ascii="Microsoft JhengHei" w:hAnsi="Microsoft JhengHei" w:cs="Microsoft JhengHei" w:eastAsia="Microsoft JhengHei"/>
                <w:w w:val="100"/>
                <w:sz w:val="21"/>
                <w:szCs w:val="21"/>
              </w:rPr>
            </w:r>
          </w:p>
        </w:tc>
        <w:tc>
          <w:tcPr>
            <w:tcW w:w="528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1689"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项目要求及技术需求</w:t>
            </w:r>
            <w:r>
              <w:rPr>
                <w:rFonts w:ascii="Microsoft JhengHei" w:hAnsi="Microsoft JhengHei" w:cs="Microsoft JhengHei" w:eastAsia="Microsoft JhengHei"/>
                <w:sz w:val="21"/>
                <w:szCs w:val="21"/>
              </w:rPr>
            </w:r>
          </w:p>
        </w:tc>
        <w:tc>
          <w:tcPr>
            <w:tcW w:w="638" w:type="dxa"/>
            <w:tcBorders>
              <w:top w:val="single" w:sz="4" w:space="0" w:color="000000"/>
              <w:left w:val="single" w:sz="4" w:space="0" w:color="000000"/>
              <w:bottom w:val="single" w:sz="4" w:space="0" w:color="000000"/>
              <w:right w:val="single" w:sz="4" w:space="0" w:color="000000"/>
            </w:tcBorders>
          </w:tcPr>
          <w:p>
            <w:pPr>
              <w:pStyle w:val="TableParagraph"/>
              <w:spacing w:line="262" w:lineRule="exact"/>
              <w:ind w:left="211"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w w:val="100"/>
                <w:sz w:val="21"/>
                <w:szCs w:val="21"/>
              </w:rPr>
              <w:t>数</w:t>
            </w:r>
            <w:r>
              <w:rPr>
                <w:rFonts w:ascii="Microsoft JhengHei" w:hAnsi="Microsoft JhengHei" w:cs="Microsoft JhengHei" w:eastAsia="Microsoft JhengHei"/>
                <w:w w:val="100"/>
                <w:sz w:val="21"/>
                <w:szCs w:val="21"/>
              </w:rPr>
            </w:r>
          </w:p>
          <w:p>
            <w:pPr>
              <w:pStyle w:val="TableParagraph"/>
              <w:spacing w:line="334" w:lineRule="exact"/>
              <w:ind w:left="211"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w w:val="100"/>
                <w:sz w:val="21"/>
                <w:szCs w:val="21"/>
              </w:rPr>
              <w:t>量</w:t>
            </w:r>
            <w:r>
              <w:rPr>
                <w:rFonts w:ascii="Microsoft JhengHei" w:hAnsi="Microsoft JhengHei" w:cs="Microsoft JhengHei" w:eastAsia="Microsoft JhengHei"/>
                <w:w w:val="100"/>
                <w:sz w:val="21"/>
                <w:szCs w:val="21"/>
              </w:rPr>
            </w:r>
          </w:p>
        </w:tc>
        <w:tc>
          <w:tcPr>
            <w:tcW w:w="77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167"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单位</w:t>
            </w:r>
            <w:r>
              <w:rPr>
                <w:rFonts w:ascii="Microsoft JhengHei" w:hAnsi="Microsoft JhengHei" w:cs="Microsoft JhengHei" w:eastAsia="Microsoft JhengHei"/>
                <w:sz w:val="21"/>
                <w:szCs w:val="21"/>
              </w:rPr>
            </w:r>
          </w:p>
        </w:tc>
        <w:tc>
          <w:tcPr>
            <w:tcW w:w="1286" w:type="dxa"/>
            <w:tcBorders>
              <w:top w:val="single" w:sz="4" w:space="0" w:color="000000"/>
              <w:left w:val="single" w:sz="4" w:space="0" w:color="000000"/>
              <w:bottom w:val="single" w:sz="4" w:space="0" w:color="000000"/>
              <w:right w:val="single" w:sz="4" w:space="0" w:color="000000"/>
            </w:tcBorders>
          </w:tcPr>
          <w:p>
            <w:pPr>
              <w:pStyle w:val="TableParagraph"/>
              <w:spacing w:line="262" w:lineRule="exact"/>
              <w:ind w:right="0"/>
              <w:jc w:val="center"/>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参考单价</w:t>
            </w:r>
            <w:r>
              <w:rPr>
                <w:rFonts w:ascii="Microsoft JhengHei" w:hAnsi="Microsoft JhengHei" w:cs="Microsoft JhengHei" w:eastAsia="Microsoft JhengHei"/>
                <w:sz w:val="21"/>
                <w:szCs w:val="21"/>
              </w:rPr>
            </w:r>
          </w:p>
          <w:p>
            <w:pPr>
              <w:pStyle w:val="TableParagraph"/>
              <w:spacing w:line="334" w:lineRule="exact"/>
              <w:ind w:right="0"/>
              <w:jc w:val="center"/>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（元）</w:t>
            </w:r>
            <w:r>
              <w:rPr>
                <w:rFonts w:ascii="Microsoft JhengHei" w:hAnsi="Microsoft JhengHei" w:cs="Microsoft JhengHei" w:eastAsia="Microsoft JhengHei"/>
                <w:sz w:val="21"/>
                <w:szCs w:val="21"/>
              </w:rPr>
            </w:r>
          </w:p>
        </w:tc>
      </w:tr>
      <w:tr>
        <w:trPr>
          <w:trHeight w:val="371" w:hRule="exact"/>
        </w:trPr>
        <w:tc>
          <w:tcPr>
            <w:tcW w:w="1022"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24"/>
                <w:szCs w:val="24"/>
              </w:rPr>
            </w:pPr>
          </w:p>
          <w:p>
            <w:pPr>
              <w:pStyle w:val="TableParagraph"/>
              <w:spacing w:line="240" w:lineRule="auto"/>
              <w:ind w:left="4" w:right="0"/>
              <w:jc w:val="center"/>
              <w:rPr>
                <w:rFonts w:ascii="宋体" w:hAnsi="宋体" w:cs="宋体" w:eastAsia="宋体"/>
                <w:sz w:val="21"/>
                <w:szCs w:val="21"/>
              </w:rPr>
            </w:pPr>
            <w:r>
              <w:rPr>
                <w:rFonts w:ascii="宋体"/>
                <w:w w:val="100"/>
                <w:sz w:val="21"/>
              </w:rPr>
              <w:t>1</w:t>
            </w:r>
          </w:p>
        </w:tc>
        <w:tc>
          <w:tcPr>
            <w:tcW w:w="1032"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before="154"/>
              <w:ind w:left="196" w:right="0"/>
              <w:jc w:val="left"/>
              <w:rPr>
                <w:rFonts w:ascii="宋体" w:hAnsi="宋体" w:cs="宋体" w:eastAsia="宋体"/>
                <w:sz w:val="21"/>
                <w:szCs w:val="21"/>
              </w:rPr>
            </w:pPr>
            <w:r>
              <w:rPr>
                <w:rFonts w:ascii="宋体" w:hAnsi="宋体" w:cs="宋体" w:eastAsia="宋体"/>
                <w:sz w:val="21"/>
                <w:szCs w:val="21"/>
              </w:rPr>
              <w:t>四分类</w:t>
            </w:r>
          </w:p>
        </w:tc>
        <w:tc>
          <w:tcPr>
            <w:tcW w:w="528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28"/>
              <w:ind w:left="105" w:right="0"/>
              <w:jc w:val="left"/>
              <w:rPr>
                <w:rFonts w:ascii="宋体" w:hAnsi="宋体" w:cs="宋体" w:eastAsia="宋体"/>
                <w:sz w:val="21"/>
                <w:szCs w:val="21"/>
              </w:rPr>
            </w:pPr>
            <w:r>
              <w:rPr>
                <w:rFonts w:ascii="宋体" w:hAnsi="宋体" w:cs="宋体" w:eastAsia="宋体"/>
                <w:spacing w:val="-7"/>
                <w:sz w:val="21"/>
                <w:szCs w:val="21"/>
              </w:rPr>
              <w:t>1.外形尺寸：（长×宽×高）1270×360×900（mm）（±</w:t>
            </w:r>
          </w:p>
        </w:tc>
        <w:tc>
          <w:tcPr>
            <w:tcW w:w="638"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24"/>
                <w:szCs w:val="24"/>
              </w:rPr>
            </w:pPr>
          </w:p>
          <w:p>
            <w:pPr>
              <w:pStyle w:val="TableParagraph"/>
              <w:spacing w:line="240" w:lineRule="auto"/>
              <w:ind w:left="211" w:right="0"/>
              <w:jc w:val="left"/>
              <w:rPr>
                <w:rFonts w:ascii="宋体" w:hAnsi="宋体" w:cs="宋体" w:eastAsia="宋体"/>
                <w:sz w:val="21"/>
                <w:szCs w:val="21"/>
              </w:rPr>
            </w:pPr>
            <w:r>
              <w:rPr>
                <w:rFonts w:ascii="宋体"/>
                <w:sz w:val="21"/>
              </w:rPr>
              <w:t>80</w:t>
            </w:r>
          </w:p>
        </w:tc>
        <w:tc>
          <w:tcPr>
            <w:tcW w:w="778"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24"/>
                <w:szCs w:val="24"/>
              </w:rPr>
            </w:pPr>
          </w:p>
          <w:p>
            <w:pPr>
              <w:pStyle w:val="TableParagraph"/>
              <w:spacing w:line="240" w:lineRule="auto"/>
              <w:ind w:right="7"/>
              <w:jc w:val="center"/>
              <w:rPr>
                <w:rFonts w:ascii="宋体" w:hAnsi="宋体" w:cs="宋体" w:eastAsia="宋体"/>
                <w:sz w:val="21"/>
                <w:szCs w:val="21"/>
              </w:rPr>
            </w:pPr>
            <w:r>
              <w:rPr>
                <w:rFonts w:ascii="宋体" w:hAnsi="宋体" w:cs="宋体" w:eastAsia="宋体"/>
                <w:w w:val="100"/>
                <w:sz w:val="21"/>
                <w:szCs w:val="21"/>
              </w:rPr>
              <w:t>个</w:t>
            </w:r>
          </w:p>
        </w:tc>
        <w:tc>
          <w:tcPr>
            <w:tcW w:w="1286"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ind w:right="0"/>
              <w:jc w:val="left"/>
              <w:rPr>
                <w:rFonts w:ascii="宋体" w:hAnsi="宋体" w:cs="宋体" w:eastAsia="宋体"/>
                <w:sz w:val="20"/>
                <w:szCs w:val="20"/>
              </w:rPr>
            </w:pPr>
          </w:p>
          <w:p>
            <w:pPr>
              <w:pStyle w:val="TableParagraph"/>
              <w:spacing w:line="240" w:lineRule="auto" w:before="8"/>
              <w:ind w:right="0"/>
              <w:jc w:val="left"/>
              <w:rPr>
                <w:rFonts w:ascii="宋体" w:hAnsi="宋体" w:cs="宋体" w:eastAsia="宋体"/>
                <w:sz w:val="24"/>
                <w:szCs w:val="24"/>
              </w:rPr>
            </w:pPr>
          </w:p>
          <w:p>
            <w:pPr>
              <w:pStyle w:val="TableParagraph"/>
              <w:spacing w:line="240" w:lineRule="auto"/>
              <w:ind w:left="273" w:right="0"/>
              <w:jc w:val="left"/>
              <w:rPr>
                <w:rFonts w:ascii="宋体" w:hAnsi="宋体" w:cs="宋体" w:eastAsia="宋体"/>
                <w:sz w:val="21"/>
                <w:szCs w:val="21"/>
              </w:rPr>
            </w:pPr>
            <w:r>
              <w:rPr>
                <w:rFonts w:ascii="宋体"/>
                <w:sz w:val="21"/>
              </w:rPr>
              <w:t>2200.00</w:t>
            </w: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5"/>
              <w:jc w:val="left"/>
              <w:rPr>
                <w:rFonts w:ascii="宋体" w:hAnsi="宋体" w:cs="宋体" w:eastAsia="宋体"/>
                <w:sz w:val="21"/>
                <w:szCs w:val="21"/>
              </w:rPr>
            </w:pPr>
            <w:r>
              <w:rPr>
                <w:rFonts w:ascii="宋体" w:hAnsi="宋体" w:cs="宋体" w:eastAsia="宋体"/>
                <w:spacing w:val="-9"/>
                <w:sz w:val="21"/>
                <w:szCs w:val="21"/>
              </w:rPr>
              <w:t>1cm）,32L×4,材质要求：304 </w:t>
            </w:r>
            <w:r>
              <w:rPr>
                <w:rFonts w:ascii="宋体" w:hAnsi="宋体" w:cs="宋体" w:eastAsia="宋体"/>
                <w:spacing w:val="-8"/>
                <w:sz w:val="21"/>
                <w:szCs w:val="21"/>
              </w:rPr>
              <w:t>不锈钢，板材料厚度≧1mm，</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单箱容积≧32L，箱体两侧面及顶部两侧面用水性或油性</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不锈钢漆根据国家《生活垃圾规则条例》相关标准及规</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5"/>
              <w:jc w:val="left"/>
              <w:rPr>
                <w:rFonts w:ascii="宋体" w:hAnsi="宋体" w:cs="宋体" w:eastAsia="宋体"/>
                <w:sz w:val="21"/>
                <w:szCs w:val="21"/>
              </w:rPr>
            </w:pPr>
            <w:r>
              <w:rPr>
                <w:rFonts w:ascii="宋体" w:hAnsi="宋体" w:cs="宋体" w:eastAsia="宋体"/>
                <w:spacing w:val="-5"/>
                <w:sz w:val="21"/>
                <w:szCs w:val="21"/>
              </w:rPr>
              <w:t>定喷写“可回收垃圾、厨余垃圾、有害垃圾和其它垃圾”</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等字样及标识，自动回弹投口，防臭，圆角边缘。</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77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bottom w:val="nil" w:sz="6" w:space="0" w:color="auto"/>
              <w:right w:val="single" w:sz="4" w:space="0" w:color="000000"/>
            </w:tcBorders>
          </w:tcPr>
          <w:p>
            <w:pPr/>
          </w:p>
        </w:tc>
        <w:tc>
          <w:tcPr>
            <w:tcW w:w="5285" w:type="dxa"/>
            <w:vMerge w:val="restart"/>
            <w:tcBorders>
              <w:top w:val="nil" w:sz="6" w:space="0" w:color="auto"/>
              <w:left w:val="single" w:sz="4" w:space="0" w:color="000000"/>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2.参考样式详见附图：</w:t>
            </w:r>
          </w:p>
          <w:p>
            <w:pPr>
              <w:pStyle w:val="TableParagraph"/>
              <w:spacing w:line="240" w:lineRule="auto" w:before="8"/>
              <w:ind w:right="0"/>
              <w:jc w:val="left"/>
              <w:rPr>
                <w:rFonts w:ascii="宋体" w:hAnsi="宋体" w:cs="宋体" w:eastAsia="宋体"/>
                <w:sz w:val="7"/>
                <w:szCs w:val="7"/>
              </w:rPr>
            </w:pPr>
          </w:p>
          <w:p>
            <w:pPr>
              <w:pStyle w:val="TableParagraph"/>
              <w:spacing w:line="3180" w:lineRule="exact"/>
              <w:ind w:left="105" w:right="0"/>
              <w:jc w:val="left"/>
              <w:rPr>
                <w:rFonts w:ascii="宋体" w:hAnsi="宋体" w:cs="宋体" w:eastAsia="宋体"/>
                <w:sz w:val="20"/>
                <w:szCs w:val="20"/>
              </w:rPr>
            </w:pPr>
            <w:r>
              <w:rPr>
                <w:rFonts w:ascii="宋体" w:hAnsi="宋体" w:cs="宋体" w:eastAsia="宋体"/>
                <w:position w:val="-63"/>
                <w:sz w:val="20"/>
                <w:szCs w:val="20"/>
              </w:rPr>
              <w:drawing>
                <wp:inline distT="0" distB="0" distL="0" distR="0">
                  <wp:extent cx="2317329" cy="201930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9" cstate="print"/>
                          <a:stretch>
                            <a:fillRect/>
                          </a:stretch>
                        </pic:blipFill>
                        <pic:spPr>
                          <a:xfrm>
                            <a:off x="0" y="0"/>
                            <a:ext cx="2317329" cy="2019300"/>
                          </a:xfrm>
                          <a:prstGeom prst="rect">
                            <a:avLst/>
                          </a:prstGeom>
                        </pic:spPr>
                      </pic:pic>
                    </a:graphicData>
                  </a:graphic>
                </wp:inline>
              </w:drawing>
            </w:r>
            <w:r>
              <w:rPr>
                <w:rFonts w:ascii="宋体" w:hAnsi="宋体" w:cs="宋体" w:eastAsia="宋体"/>
                <w:position w:val="-63"/>
                <w:sz w:val="20"/>
                <w:szCs w:val="20"/>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2853" w:hRule="exact"/>
        </w:trPr>
        <w:tc>
          <w:tcPr>
            <w:tcW w:w="1022" w:type="dxa"/>
            <w:vMerge/>
            <w:tcBorders>
              <w:left w:val="single" w:sz="4" w:space="0" w:color="000000"/>
              <w:bottom w:val="single" w:sz="4" w:space="0" w:color="000000"/>
              <w:right w:val="single" w:sz="4" w:space="0" w:color="000000"/>
            </w:tcBorders>
          </w:tcPr>
          <w:p>
            <w:pPr/>
          </w:p>
        </w:tc>
        <w:tc>
          <w:tcPr>
            <w:tcW w:w="1032" w:type="dxa"/>
            <w:tcBorders>
              <w:top w:val="nil" w:sz="6" w:space="0" w:color="auto"/>
              <w:left w:val="single" w:sz="4" w:space="0" w:color="000000"/>
              <w:bottom w:val="single" w:sz="4" w:space="0" w:color="000000"/>
              <w:right w:val="single" w:sz="4" w:space="0" w:color="000000"/>
            </w:tcBorders>
          </w:tcPr>
          <w:p>
            <w:pPr>
              <w:pStyle w:val="TableParagraph"/>
              <w:spacing w:line="271" w:lineRule="exact"/>
              <w:ind w:left="196" w:right="0"/>
              <w:jc w:val="left"/>
              <w:rPr>
                <w:rFonts w:ascii="宋体" w:hAnsi="宋体" w:cs="宋体" w:eastAsia="宋体"/>
                <w:sz w:val="21"/>
                <w:szCs w:val="21"/>
              </w:rPr>
            </w:pPr>
            <w:r>
              <w:rPr>
                <w:rFonts w:ascii="宋体" w:hAnsi="宋体" w:cs="宋体" w:eastAsia="宋体"/>
                <w:sz w:val="21"/>
                <w:szCs w:val="21"/>
              </w:rPr>
              <w:t>垃圾箱</w:t>
            </w:r>
          </w:p>
        </w:tc>
        <w:tc>
          <w:tcPr>
            <w:tcW w:w="5285" w:type="dxa"/>
            <w:vMerge/>
            <w:tcBorders>
              <w:left w:val="single" w:sz="4" w:space="0" w:color="000000"/>
              <w:bottom w:val="single" w:sz="4" w:space="0" w:color="000000"/>
              <w:right w:val="single" w:sz="4" w:space="0" w:color="000000"/>
            </w:tcBorders>
          </w:tcPr>
          <w:p>
            <w:pPr/>
          </w:p>
        </w:tc>
        <w:tc>
          <w:tcPr>
            <w:tcW w:w="638" w:type="dxa"/>
            <w:vMerge/>
            <w:tcBorders>
              <w:left w:val="single" w:sz="4" w:space="0" w:color="000000"/>
              <w:bottom w:val="single" w:sz="4" w:space="0" w:color="000000"/>
              <w:right w:val="single" w:sz="4" w:space="0" w:color="000000"/>
            </w:tcBorders>
          </w:tcPr>
          <w:p>
            <w:pPr/>
          </w:p>
        </w:tc>
        <w:tc>
          <w:tcPr>
            <w:tcW w:w="778" w:type="dxa"/>
            <w:vMerge/>
            <w:tcBorders>
              <w:left w:val="single" w:sz="4" w:space="0" w:color="000000"/>
              <w:bottom w:val="single" w:sz="4" w:space="0" w:color="000000"/>
              <w:right w:val="single" w:sz="4" w:space="0" w:color="000000"/>
            </w:tcBorders>
          </w:tcPr>
          <w:p>
            <w:pPr/>
          </w:p>
        </w:tc>
        <w:tc>
          <w:tcPr>
            <w:tcW w:w="1286" w:type="dxa"/>
            <w:vMerge/>
            <w:tcBorders>
              <w:left w:val="single" w:sz="4" w:space="0" w:color="000000"/>
              <w:bottom w:val="single" w:sz="4" w:space="0" w:color="000000"/>
              <w:right w:val="single" w:sz="4" w:space="0" w:color="000000"/>
            </w:tcBorders>
          </w:tcPr>
          <w:p>
            <w:pPr/>
          </w:p>
        </w:tc>
      </w:tr>
      <w:tr>
        <w:trPr>
          <w:trHeight w:val="350" w:hRule="exact"/>
        </w:trPr>
        <w:tc>
          <w:tcPr>
            <w:tcW w:w="1022" w:type="dxa"/>
            <w:tcBorders>
              <w:top w:val="single" w:sz="4" w:space="0" w:color="000000"/>
              <w:left w:val="single" w:sz="4" w:space="0" w:color="000000"/>
              <w:bottom w:val="single" w:sz="4" w:space="0" w:color="000000"/>
              <w:right w:val="single" w:sz="4" w:space="0" w:color="000000"/>
            </w:tcBorders>
          </w:tcPr>
          <w:p>
            <w:pPr>
              <w:pStyle w:val="TableParagraph"/>
              <w:spacing w:line="274" w:lineRule="exact"/>
              <w:ind w:left="4" w:right="0"/>
              <w:jc w:val="center"/>
              <w:rPr>
                <w:rFonts w:ascii="宋体" w:hAnsi="宋体" w:cs="宋体" w:eastAsia="宋体"/>
                <w:sz w:val="21"/>
                <w:szCs w:val="21"/>
              </w:rPr>
            </w:pPr>
            <w:r>
              <w:rPr>
                <w:rFonts w:ascii="宋体"/>
                <w:w w:val="100"/>
                <w:sz w:val="21"/>
              </w:rPr>
              <w:t>2</w:t>
            </w:r>
          </w:p>
        </w:tc>
        <w:tc>
          <w:tcPr>
            <w:tcW w:w="1032" w:type="dxa"/>
            <w:tcBorders>
              <w:top w:val="single" w:sz="4" w:space="0" w:color="000000"/>
              <w:left w:val="single" w:sz="4" w:space="0" w:color="000000"/>
              <w:bottom w:val="single" w:sz="4" w:space="0" w:color="000000"/>
              <w:right w:val="single" w:sz="4" w:space="0" w:color="000000"/>
            </w:tcBorders>
          </w:tcPr>
          <w:p>
            <w:pPr>
              <w:pStyle w:val="TableParagraph"/>
              <w:spacing w:line="274" w:lineRule="exact"/>
              <w:ind w:left="196" w:right="0"/>
              <w:jc w:val="left"/>
              <w:rPr>
                <w:rFonts w:ascii="宋体" w:hAnsi="宋体" w:cs="宋体" w:eastAsia="宋体"/>
                <w:sz w:val="21"/>
                <w:szCs w:val="21"/>
              </w:rPr>
            </w:pPr>
            <w:r>
              <w:rPr>
                <w:rFonts w:ascii="宋体" w:hAnsi="宋体" w:cs="宋体" w:eastAsia="宋体"/>
                <w:sz w:val="21"/>
                <w:szCs w:val="21"/>
              </w:rPr>
              <w:t>智能移</w:t>
            </w:r>
          </w:p>
        </w:tc>
        <w:tc>
          <w:tcPr>
            <w:tcW w:w="528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3"/>
              <w:ind w:left="105" w:right="0"/>
              <w:jc w:val="left"/>
              <w:rPr>
                <w:rFonts w:ascii="宋体" w:hAnsi="宋体" w:cs="宋体" w:eastAsia="宋体"/>
                <w:sz w:val="21"/>
                <w:szCs w:val="21"/>
              </w:rPr>
            </w:pPr>
            <w:r>
              <w:rPr>
                <w:rFonts w:ascii="宋体" w:hAnsi="宋体" w:cs="宋体" w:eastAsia="宋体"/>
                <w:sz w:val="21"/>
                <w:szCs w:val="21"/>
              </w:rPr>
              <w:t>1.箱体容积</w:t>
            </w:r>
            <w:r>
              <w:rPr>
                <w:rFonts w:ascii="宋体" w:hAnsi="宋体" w:cs="宋体" w:eastAsia="宋体"/>
                <w:spacing w:val="-50"/>
                <w:sz w:val="21"/>
                <w:szCs w:val="21"/>
              </w:rPr>
              <w:t> </w:t>
            </w:r>
            <w:r>
              <w:rPr>
                <w:rFonts w:ascii="宋体" w:hAnsi="宋体" w:cs="宋体" w:eastAsia="宋体"/>
                <w:sz w:val="21"/>
                <w:szCs w:val="21"/>
              </w:rPr>
              <w:t>18m³；</w:t>
            </w:r>
          </w:p>
        </w:tc>
        <w:tc>
          <w:tcPr>
            <w:tcW w:w="638" w:type="dxa"/>
            <w:tcBorders>
              <w:top w:val="single" w:sz="4" w:space="0" w:color="000000"/>
              <w:left w:val="single" w:sz="4" w:space="0" w:color="000000"/>
              <w:bottom w:val="single" w:sz="4" w:space="0" w:color="000000"/>
              <w:right w:val="single" w:sz="4" w:space="0" w:color="000000"/>
            </w:tcBorders>
          </w:tcPr>
          <w:p>
            <w:pPr>
              <w:pStyle w:val="TableParagraph"/>
              <w:spacing w:line="274" w:lineRule="exact"/>
              <w:ind w:left="4" w:right="0"/>
              <w:jc w:val="center"/>
              <w:rPr>
                <w:rFonts w:ascii="宋体" w:hAnsi="宋体" w:cs="宋体" w:eastAsia="宋体"/>
                <w:sz w:val="21"/>
                <w:szCs w:val="21"/>
              </w:rPr>
            </w:pPr>
            <w:r>
              <w:rPr>
                <w:rFonts w:ascii="宋体"/>
                <w:w w:val="100"/>
                <w:sz w:val="21"/>
              </w:rPr>
              <w:t>2</w:t>
            </w:r>
          </w:p>
        </w:tc>
        <w:tc>
          <w:tcPr>
            <w:tcW w:w="778" w:type="dxa"/>
            <w:tcBorders>
              <w:top w:val="single" w:sz="4" w:space="0" w:color="000000"/>
              <w:left w:val="single" w:sz="4" w:space="0" w:color="000000"/>
              <w:bottom w:val="single" w:sz="4" w:space="0" w:color="000000"/>
              <w:right w:val="single" w:sz="4" w:space="0" w:color="000000"/>
            </w:tcBorders>
          </w:tcPr>
          <w:p>
            <w:pPr>
              <w:pStyle w:val="TableParagraph"/>
              <w:spacing w:line="274" w:lineRule="exact"/>
              <w:ind w:right="7"/>
              <w:jc w:val="center"/>
              <w:rPr>
                <w:rFonts w:ascii="宋体" w:hAnsi="宋体" w:cs="宋体" w:eastAsia="宋体"/>
                <w:sz w:val="21"/>
                <w:szCs w:val="21"/>
              </w:rPr>
            </w:pPr>
            <w:r>
              <w:rPr>
                <w:rFonts w:ascii="宋体" w:hAnsi="宋体" w:cs="宋体" w:eastAsia="宋体"/>
                <w:w w:val="100"/>
                <w:sz w:val="21"/>
                <w:szCs w:val="21"/>
              </w:rPr>
              <w:t>个</w:t>
            </w:r>
          </w:p>
        </w:tc>
        <w:tc>
          <w:tcPr>
            <w:tcW w:w="1286" w:type="dxa"/>
            <w:tcBorders>
              <w:top w:val="single" w:sz="4" w:space="0" w:color="000000"/>
              <w:left w:val="single" w:sz="4" w:space="0" w:color="000000"/>
              <w:bottom w:val="single" w:sz="4" w:space="0" w:color="000000"/>
              <w:right w:val="single" w:sz="4" w:space="0" w:color="000000"/>
            </w:tcBorders>
          </w:tcPr>
          <w:p>
            <w:pPr>
              <w:pStyle w:val="TableParagraph"/>
              <w:spacing w:line="274" w:lineRule="exact"/>
              <w:ind w:left="167" w:right="0"/>
              <w:jc w:val="left"/>
              <w:rPr>
                <w:rFonts w:ascii="宋体" w:hAnsi="宋体" w:cs="宋体" w:eastAsia="宋体"/>
                <w:sz w:val="21"/>
                <w:szCs w:val="21"/>
              </w:rPr>
            </w:pPr>
            <w:r>
              <w:rPr>
                <w:rFonts w:ascii="宋体"/>
                <w:sz w:val="21"/>
              </w:rPr>
              <w:t>253000.00</w:t>
            </w:r>
          </w:p>
        </w:tc>
      </w:tr>
    </w:tbl>
    <w:p>
      <w:pPr>
        <w:spacing w:after="0" w:line="274" w:lineRule="exact"/>
        <w:jc w:val="left"/>
        <w:rPr>
          <w:rFonts w:ascii="宋体" w:hAnsi="宋体" w:cs="宋体" w:eastAsia="宋体"/>
          <w:sz w:val="21"/>
          <w:szCs w:val="21"/>
        </w:rPr>
        <w:sectPr>
          <w:pgSz w:w="11900" w:h="16840"/>
          <w:pgMar w:header="0" w:footer="690" w:top="1220" w:bottom="880" w:left="840" w:right="680"/>
        </w:sectPr>
      </w:pPr>
    </w:p>
    <w:p>
      <w:pPr>
        <w:spacing w:line="240" w:lineRule="auto" w:before="5"/>
        <w:rPr>
          <w:rFonts w:ascii="Times New Roman" w:hAnsi="Times New Roman" w:cs="Times New Roman" w:eastAsia="Times New Roman"/>
          <w:sz w:val="6"/>
          <w:szCs w:val="6"/>
        </w:rPr>
      </w:pPr>
    </w:p>
    <w:tbl>
      <w:tblPr>
        <w:tblW w:w="0" w:type="auto"/>
        <w:jc w:val="left"/>
        <w:tblInd w:w="105" w:type="dxa"/>
        <w:tblLayout w:type="fixed"/>
        <w:tblCellMar>
          <w:top w:w="0" w:type="dxa"/>
          <w:left w:w="0" w:type="dxa"/>
          <w:bottom w:w="0" w:type="dxa"/>
          <w:right w:w="0" w:type="dxa"/>
        </w:tblCellMar>
        <w:tblLook w:val="01E0"/>
      </w:tblPr>
      <w:tblGrid>
        <w:gridCol w:w="1022"/>
        <w:gridCol w:w="1032"/>
        <w:gridCol w:w="5285"/>
        <w:gridCol w:w="638"/>
        <w:gridCol w:w="778"/>
        <w:gridCol w:w="1286"/>
      </w:tblGrid>
      <w:tr>
        <w:trPr>
          <w:trHeight w:val="349" w:hRule="exact"/>
        </w:trPr>
        <w:tc>
          <w:tcPr>
            <w:tcW w:w="1022" w:type="dxa"/>
            <w:vMerge w:val="restart"/>
            <w:tcBorders>
              <w:top w:val="single" w:sz="4" w:space="0" w:color="000000"/>
              <w:left w:val="single" w:sz="4" w:space="0" w:color="000000"/>
              <w:right w:val="single" w:sz="4" w:space="0" w:color="000000"/>
            </w:tcBorders>
          </w:tcPr>
          <w:p>
            <w:pPr/>
          </w:p>
        </w:tc>
        <w:tc>
          <w:tcPr>
            <w:tcW w:w="1032" w:type="dxa"/>
            <w:tcBorders>
              <w:top w:val="single" w:sz="4" w:space="0" w:color="000000"/>
              <w:left w:val="single" w:sz="4" w:space="0" w:color="000000"/>
              <w:bottom w:val="nil" w:sz="6" w:space="0" w:color="auto"/>
              <w:right w:val="single" w:sz="4" w:space="0" w:color="000000"/>
            </w:tcBorders>
          </w:tcPr>
          <w:p>
            <w:pPr>
              <w:pStyle w:val="TableParagraph"/>
              <w:spacing w:line="270" w:lineRule="exact"/>
              <w:ind w:left="196" w:right="0"/>
              <w:jc w:val="left"/>
              <w:rPr>
                <w:rFonts w:ascii="宋体" w:hAnsi="宋体" w:cs="宋体" w:eastAsia="宋体"/>
                <w:sz w:val="21"/>
                <w:szCs w:val="21"/>
              </w:rPr>
            </w:pPr>
            <w:r>
              <w:rPr>
                <w:rFonts w:ascii="宋体" w:hAnsi="宋体" w:cs="宋体" w:eastAsia="宋体"/>
                <w:sz w:val="21"/>
                <w:szCs w:val="21"/>
              </w:rPr>
              <w:t>动式压</w:t>
            </w:r>
          </w:p>
        </w:tc>
        <w:tc>
          <w:tcPr>
            <w:tcW w:w="528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23"/>
              <w:ind w:left="105" w:right="0"/>
              <w:jc w:val="left"/>
              <w:rPr>
                <w:rFonts w:ascii="宋体" w:hAnsi="宋体" w:cs="宋体" w:eastAsia="宋体"/>
                <w:sz w:val="21"/>
                <w:szCs w:val="21"/>
              </w:rPr>
            </w:pPr>
            <w:r>
              <w:rPr>
                <w:rFonts w:ascii="宋体" w:hAnsi="宋体" w:cs="宋体" w:eastAsia="宋体"/>
                <w:spacing w:val="2"/>
                <w:sz w:val="21"/>
                <w:szCs w:val="21"/>
              </w:rPr>
              <w:t>2.外形尺寸（长×宽×高）（mm）:6640×2575×2560</w:t>
            </w:r>
          </w:p>
        </w:tc>
        <w:tc>
          <w:tcPr>
            <w:tcW w:w="638" w:type="dxa"/>
            <w:vMerge w:val="restart"/>
            <w:tcBorders>
              <w:top w:val="single" w:sz="4" w:space="0" w:color="000000"/>
              <w:left w:val="single" w:sz="4" w:space="0" w:color="000000"/>
              <w:right w:val="single" w:sz="4" w:space="0" w:color="000000"/>
            </w:tcBorders>
          </w:tcPr>
          <w:p>
            <w:pPr/>
          </w:p>
        </w:tc>
        <w:tc>
          <w:tcPr>
            <w:tcW w:w="778" w:type="dxa"/>
            <w:vMerge w:val="restart"/>
            <w:tcBorders>
              <w:top w:val="single" w:sz="4" w:space="0" w:color="000000"/>
              <w:left w:val="single" w:sz="4" w:space="0" w:color="000000"/>
              <w:right w:val="single" w:sz="4" w:space="0" w:color="000000"/>
            </w:tcBorders>
          </w:tcPr>
          <w:p>
            <w:pPr/>
          </w:p>
        </w:tc>
        <w:tc>
          <w:tcPr>
            <w:tcW w:w="1286" w:type="dxa"/>
            <w:vMerge w:val="restart"/>
            <w:tcBorders>
              <w:top w:val="single" w:sz="4" w:space="0" w:color="000000"/>
              <w:left w:val="single" w:sz="4" w:space="0" w:color="000000"/>
              <w:right w:val="single" w:sz="4" w:space="0" w:color="000000"/>
            </w:tcBorders>
          </w:tcPr>
          <w:p>
            <w:pPr/>
          </w:p>
        </w:tc>
      </w:tr>
      <w:tr>
        <w:trPr>
          <w:trHeight w:val="336" w:hRule="exact"/>
        </w:trPr>
        <w:tc>
          <w:tcPr>
            <w:tcW w:w="1022" w:type="dxa"/>
            <w:vMerge/>
            <w:tcBorders>
              <w:left w:val="single" w:sz="4" w:space="0" w:color="000000"/>
              <w:right w:val="single" w:sz="4" w:space="0" w:color="000000"/>
            </w:tcBorders>
          </w:tcPr>
          <w:p>
            <w:pPr/>
          </w:p>
        </w:tc>
        <w:tc>
          <w:tcPr>
            <w:tcW w:w="1032" w:type="dxa"/>
            <w:tcBorders>
              <w:top w:val="nil" w:sz="6" w:space="0" w:color="auto"/>
              <w:left w:val="single" w:sz="4" w:space="0" w:color="000000"/>
              <w:bottom w:val="nil" w:sz="6" w:space="0" w:color="auto"/>
              <w:right w:val="single" w:sz="4" w:space="0" w:color="000000"/>
            </w:tcBorders>
          </w:tcPr>
          <w:p>
            <w:pPr>
              <w:pStyle w:val="TableParagraph"/>
              <w:spacing w:line="257" w:lineRule="exact"/>
              <w:ind w:left="196" w:right="0"/>
              <w:jc w:val="left"/>
              <w:rPr>
                <w:rFonts w:ascii="宋体" w:hAnsi="宋体" w:cs="宋体" w:eastAsia="宋体"/>
                <w:sz w:val="21"/>
                <w:szCs w:val="21"/>
              </w:rPr>
            </w:pPr>
            <w:r>
              <w:rPr>
                <w:rFonts w:ascii="宋体" w:hAnsi="宋体" w:cs="宋体" w:eastAsia="宋体"/>
                <w:sz w:val="21"/>
                <w:szCs w:val="21"/>
              </w:rPr>
              <w:t>缩转运</w:t>
            </w: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20"/>
              <w:ind w:left="105" w:right="0"/>
              <w:jc w:val="left"/>
              <w:rPr>
                <w:rFonts w:ascii="宋体" w:hAnsi="宋体" w:cs="宋体" w:eastAsia="宋体"/>
                <w:sz w:val="21"/>
                <w:szCs w:val="21"/>
              </w:rPr>
            </w:pPr>
            <w:r>
              <w:rPr>
                <w:rFonts w:ascii="宋体" w:hAnsi="宋体" w:cs="宋体" w:eastAsia="宋体"/>
                <w:sz w:val="21"/>
                <w:szCs w:val="21"/>
              </w:rPr>
              <w:t>（±1cm）；</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65" w:hRule="exact"/>
        </w:trPr>
        <w:tc>
          <w:tcPr>
            <w:tcW w:w="1022" w:type="dxa"/>
            <w:vMerge/>
            <w:tcBorders>
              <w:left w:val="single" w:sz="4" w:space="0" w:color="000000"/>
              <w:right w:val="single" w:sz="4" w:space="0" w:color="000000"/>
            </w:tcBorders>
          </w:tcPr>
          <w:p>
            <w:pPr/>
          </w:p>
        </w:tc>
        <w:tc>
          <w:tcPr>
            <w:tcW w:w="1032" w:type="dxa"/>
            <w:vMerge w:val="restart"/>
            <w:tcBorders>
              <w:top w:val="nil" w:sz="6" w:space="0" w:color="auto"/>
              <w:left w:val="single" w:sz="4" w:space="0" w:color="000000"/>
              <w:right w:val="single" w:sz="4" w:space="0" w:color="000000"/>
            </w:tcBorders>
          </w:tcPr>
          <w:p>
            <w:pPr>
              <w:pStyle w:val="TableParagraph"/>
              <w:spacing w:line="252" w:lineRule="exact"/>
              <w:ind w:left="4" w:right="0"/>
              <w:jc w:val="center"/>
              <w:rPr>
                <w:rFonts w:ascii="宋体" w:hAnsi="宋体" w:cs="宋体" w:eastAsia="宋体"/>
                <w:sz w:val="21"/>
                <w:szCs w:val="21"/>
              </w:rPr>
            </w:pPr>
            <w:r>
              <w:rPr>
                <w:rFonts w:ascii="宋体" w:hAnsi="宋体" w:cs="宋体" w:eastAsia="宋体"/>
                <w:w w:val="100"/>
                <w:sz w:val="21"/>
                <w:szCs w:val="21"/>
              </w:rPr>
              <w:t>箱</w:t>
            </w: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25"/>
              <w:ind w:left="105" w:right="0"/>
              <w:jc w:val="left"/>
              <w:rPr>
                <w:rFonts w:ascii="宋体" w:hAnsi="宋体" w:cs="宋体" w:eastAsia="宋体"/>
                <w:sz w:val="21"/>
                <w:szCs w:val="21"/>
              </w:rPr>
            </w:pPr>
            <w:r>
              <w:rPr>
                <w:rFonts w:ascii="宋体" w:hAnsi="宋体" w:cs="宋体" w:eastAsia="宋体"/>
                <w:sz w:val="21"/>
                <w:szCs w:val="21"/>
              </w:rPr>
              <w:t>3.翻料斗容积≧2.5m³；</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4.设备投料口高度 mm:</w:t>
            </w:r>
            <w:r>
              <w:rPr>
                <w:rFonts w:ascii="宋体" w:hAnsi="宋体" w:cs="宋体" w:eastAsia="宋体"/>
                <w:spacing w:val="-50"/>
                <w:sz w:val="21"/>
                <w:szCs w:val="21"/>
              </w:rPr>
              <w:t> </w:t>
            </w:r>
            <w:r>
              <w:rPr>
                <w:rFonts w:ascii="宋体" w:hAnsi="宋体" w:cs="宋体" w:eastAsia="宋体"/>
                <w:sz w:val="21"/>
                <w:szCs w:val="21"/>
              </w:rPr>
              <w:t>157；</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5.底梁宽度 mm:</w:t>
            </w:r>
            <w:r>
              <w:rPr>
                <w:rFonts w:ascii="宋体" w:hAnsi="宋体" w:cs="宋体" w:eastAsia="宋体"/>
                <w:spacing w:val="-52"/>
                <w:sz w:val="21"/>
                <w:szCs w:val="21"/>
              </w:rPr>
              <w:t> </w:t>
            </w:r>
            <w:r>
              <w:rPr>
                <w:rFonts w:ascii="宋体" w:hAnsi="宋体" w:cs="宋体" w:eastAsia="宋体"/>
                <w:sz w:val="21"/>
                <w:szCs w:val="21"/>
              </w:rPr>
              <w:t>1060；</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6.导向轮轮距 mm:</w:t>
            </w:r>
            <w:r>
              <w:rPr>
                <w:rFonts w:ascii="宋体" w:hAnsi="宋体" w:cs="宋体" w:eastAsia="宋体"/>
                <w:spacing w:val="-51"/>
                <w:sz w:val="21"/>
                <w:szCs w:val="21"/>
              </w:rPr>
              <w:t> </w:t>
            </w:r>
            <w:r>
              <w:rPr>
                <w:rFonts w:ascii="宋体" w:hAnsi="宋体" w:cs="宋体" w:eastAsia="宋体"/>
                <w:sz w:val="21"/>
                <w:szCs w:val="21"/>
              </w:rPr>
              <w:t>2200；</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7.吊耳中央高度(mm):</w:t>
            </w:r>
            <w:r>
              <w:rPr>
                <w:rFonts w:ascii="宋体" w:hAnsi="宋体" w:cs="宋体" w:eastAsia="宋体"/>
                <w:spacing w:val="4"/>
                <w:sz w:val="21"/>
                <w:szCs w:val="21"/>
              </w:rPr>
              <w:t> </w:t>
            </w:r>
            <w:r>
              <w:rPr>
                <w:rFonts w:ascii="宋体" w:hAnsi="宋体" w:cs="宋体" w:eastAsia="宋体"/>
                <w:sz w:val="21"/>
                <w:szCs w:val="21"/>
              </w:rPr>
              <w:t>1570；</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8.液压系统额定压力（Mpa）≧21Mpa；</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9.最大压缩力≧280（KN）；</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10.压实密度≧0.8（t/m3）；</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11.推头循环时间≦42（S）；</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27"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12.运行噪音</w:t>
            </w:r>
            <w:r>
              <w:rPr>
                <w:rFonts w:ascii="宋体" w:hAnsi="宋体" w:cs="宋体" w:eastAsia="宋体"/>
                <w:spacing w:val="-51"/>
                <w:sz w:val="21"/>
                <w:szCs w:val="21"/>
              </w:rPr>
              <w:t> </w:t>
            </w:r>
            <w:r>
              <w:rPr>
                <w:rFonts w:ascii="宋体" w:hAnsi="宋体" w:cs="宋体" w:eastAsia="宋体"/>
                <w:sz w:val="21"/>
                <w:szCs w:val="21"/>
              </w:rPr>
              <w:t>dB≦63；</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3"/>
              <w:ind w:left="105" w:right="0"/>
              <w:jc w:val="left"/>
              <w:rPr>
                <w:rFonts w:ascii="宋体" w:hAnsi="宋体" w:cs="宋体" w:eastAsia="宋体"/>
                <w:sz w:val="21"/>
                <w:szCs w:val="21"/>
              </w:rPr>
            </w:pPr>
            <w:r>
              <w:rPr>
                <w:rFonts w:ascii="宋体" w:hAnsi="宋体" w:cs="宋体" w:eastAsia="宋体"/>
                <w:sz w:val="21"/>
                <w:szCs w:val="21"/>
              </w:rPr>
              <w:t>13.压缩腔单次循环行程容积≧1.2（m</w:t>
            </w:r>
            <w:r>
              <w:rPr>
                <w:rFonts w:ascii="宋体" w:hAnsi="宋体" w:cs="宋体" w:eastAsia="宋体"/>
                <w:position w:val="11"/>
                <w:sz w:val="11"/>
                <w:szCs w:val="11"/>
              </w:rPr>
              <w:t>3</w:t>
            </w:r>
            <w:r>
              <w:rPr>
                <w:rFonts w:ascii="宋体" w:hAnsi="宋体" w:cs="宋体" w:eastAsia="宋体"/>
                <w:sz w:val="21"/>
                <w:szCs w:val="21"/>
              </w:rPr>
              <w:t>）；</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53"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3"/>
              <w:ind w:left="105" w:right="0"/>
              <w:jc w:val="left"/>
              <w:rPr>
                <w:rFonts w:ascii="宋体" w:hAnsi="宋体" w:cs="宋体" w:eastAsia="宋体"/>
                <w:sz w:val="21"/>
                <w:szCs w:val="21"/>
              </w:rPr>
            </w:pPr>
            <w:r>
              <w:rPr>
                <w:rFonts w:ascii="宋体" w:hAnsi="宋体" w:cs="宋体" w:eastAsia="宋体"/>
                <w:sz w:val="21"/>
                <w:szCs w:val="21"/>
              </w:rPr>
              <w:t>14.单机处理垃圾量≧95（m</w:t>
            </w:r>
            <w:r>
              <w:rPr>
                <w:rFonts w:ascii="宋体" w:hAnsi="宋体" w:cs="宋体" w:eastAsia="宋体"/>
                <w:position w:val="11"/>
                <w:sz w:val="11"/>
                <w:szCs w:val="11"/>
              </w:rPr>
              <w:t>3</w:t>
            </w:r>
            <w:r>
              <w:rPr>
                <w:rFonts w:ascii="宋体" w:hAnsi="宋体" w:cs="宋体" w:eastAsia="宋体"/>
                <w:sz w:val="21"/>
                <w:szCs w:val="21"/>
              </w:rPr>
              <w:t>/h）；</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15.卸料后门开启方式：快换液压接头；</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16.要求产品模块化设计，可独立作业，不需要配套其它</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设备和厂房，布置灵活；</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17.要求压缩机功率达</w:t>
            </w:r>
            <w:r>
              <w:rPr>
                <w:rFonts w:ascii="宋体" w:hAnsi="宋体" w:cs="宋体" w:eastAsia="宋体"/>
                <w:spacing w:val="22"/>
                <w:sz w:val="21"/>
                <w:szCs w:val="21"/>
              </w:rPr>
              <w:t> </w:t>
            </w:r>
            <w:r>
              <w:rPr>
                <w:rFonts w:ascii="宋体" w:hAnsi="宋体" w:cs="宋体" w:eastAsia="宋体"/>
                <w:spacing w:val="-6"/>
                <w:sz w:val="21"/>
                <w:szCs w:val="21"/>
              </w:rPr>
              <w:t>7.5kw，进料口容积大，设备工作</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效率高，抗高峰冲击能力强；</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4"/>
                <w:sz w:val="21"/>
                <w:szCs w:val="21"/>
              </w:rPr>
              <w:t>18.设备具有后门“B</w:t>
            </w:r>
            <w:r>
              <w:rPr>
                <w:rFonts w:ascii="宋体" w:hAnsi="宋体" w:cs="宋体" w:eastAsia="宋体"/>
                <w:spacing w:val="23"/>
                <w:sz w:val="21"/>
                <w:szCs w:val="21"/>
              </w:rPr>
              <w:t> </w:t>
            </w:r>
            <w:r>
              <w:rPr>
                <w:rFonts w:ascii="宋体" w:hAnsi="宋体" w:cs="宋体" w:eastAsia="宋体"/>
                <w:spacing w:val="-4"/>
                <w:sz w:val="21"/>
                <w:szCs w:val="21"/>
              </w:rPr>
              <w:t>型”密封和底部储水的双重密封设</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计，整个箱体密封设计，垃圾运输过程无二次污染；</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19.垃圾箱整体为大弧形结构，要求底板采用≥5mm</w:t>
            </w:r>
            <w:r>
              <w:rPr>
                <w:rFonts w:ascii="宋体" w:hAnsi="宋体" w:cs="宋体" w:eastAsia="宋体"/>
                <w:spacing w:val="51"/>
                <w:sz w:val="21"/>
                <w:szCs w:val="21"/>
              </w:rPr>
              <w:t> </w:t>
            </w:r>
            <w:r>
              <w:rPr>
                <w:rFonts w:ascii="宋体" w:hAnsi="宋体" w:cs="宋体" w:eastAsia="宋体"/>
                <w:spacing w:val="-3"/>
                <w:sz w:val="21"/>
                <w:szCs w:val="21"/>
              </w:rPr>
              <w:t>高强</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度、耐磨钢材，侧板及顶板采用≥5mm</w:t>
            </w:r>
            <w:r>
              <w:rPr>
                <w:rFonts w:ascii="宋体" w:hAnsi="宋体" w:cs="宋体" w:eastAsia="宋体"/>
                <w:spacing w:val="27"/>
                <w:sz w:val="21"/>
                <w:szCs w:val="21"/>
              </w:rPr>
              <w:t> </w:t>
            </w:r>
            <w:r>
              <w:rPr>
                <w:rFonts w:ascii="宋体" w:hAnsi="宋体" w:cs="宋体" w:eastAsia="宋体"/>
                <w:sz w:val="21"/>
                <w:szCs w:val="21"/>
              </w:rPr>
              <w:t>高强度、耐磨钢</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材,压缩推头的两侧板采用≥10mm</w:t>
            </w:r>
            <w:r>
              <w:rPr>
                <w:rFonts w:ascii="宋体" w:hAnsi="宋体" w:cs="宋体" w:eastAsia="宋体"/>
                <w:spacing w:val="-41"/>
                <w:sz w:val="21"/>
                <w:szCs w:val="21"/>
              </w:rPr>
              <w:t> </w:t>
            </w:r>
            <w:r>
              <w:rPr>
                <w:rFonts w:ascii="宋体" w:hAnsi="宋体" w:cs="宋体" w:eastAsia="宋体"/>
                <w:spacing w:val="-4"/>
                <w:sz w:val="21"/>
                <w:szCs w:val="21"/>
              </w:rPr>
              <w:t>高强度、耐磨钢材,压</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缩仓的两侧板采用≥12mm, ≥10mm</w:t>
            </w:r>
            <w:r>
              <w:rPr>
                <w:rFonts w:ascii="宋体" w:hAnsi="宋体" w:cs="宋体" w:eastAsia="宋体"/>
                <w:spacing w:val="-80"/>
                <w:sz w:val="21"/>
                <w:szCs w:val="21"/>
              </w:rPr>
              <w:t> </w:t>
            </w:r>
            <w:r>
              <w:rPr>
                <w:rFonts w:ascii="宋体" w:hAnsi="宋体" w:cs="宋体" w:eastAsia="宋体"/>
                <w:sz w:val="21"/>
                <w:szCs w:val="21"/>
              </w:rPr>
              <w:t>基板和耐磨板拼焊而</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成，滑动耐磨件采用优质尼龙，整体结构合理，使用寿</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命长；</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20.垃圾储存箱体采用前小后大的锥度设计，便于垃圾倾</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5"/>
              <w:jc w:val="left"/>
              <w:rPr>
                <w:rFonts w:ascii="宋体" w:hAnsi="宋体" w:cs="宋体" w:eastAsia="宋体"/>
                <w:sz w:val="21"/>
                <w:szCs w:val="21"/>
              </w:rPr>
            </w:pPr>
            <w:r>
              <w:rPr>
                <w:rFonts w:ascii="宋体" w:hAnsi="宋体" w:cs="宋体" w:eastAsia="宋体"/>
                <w:spacing w:val="-5"/>
                <w:sz w:val="21"/>
                <w:szCs w:val="21"/>
              </w:rPr>
              <w:t>倒，并且压缩腔前部设置有垃圾剪切和防垃圾反弹装置；</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21.产品要求采用 PLC</w:t>
            </w:r>
            <w:r>
              <w:rPr>
                <w:rFonts w:ascii="宋体" w:hAnsi="宋体" w:cs="宋体" w:eastAsia="宋体"/>
                <w:spacing w:val="26"/>
                <w:sz w:val="21"/>
                <w:szCs w:val="21"/>
              </w:rPr>
              <w:t> </w:t>
            </w:r>
            <w:r>
              <w:rPr>
                <w:rFonts w:ascii="宋体" w:hAnsi="宋体" w:cs="宋体" w:eastAsia="宋体"/>
                <w:sz w:val="21"/>
                <w:szCs w:val="21"/>
              </w:rPr>
              <w:t>可编程序控制器，可实现人机信</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息对话、实时显示系统状态，控制系统简捷高效；</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5"/>
              <w:jc w:val="left"/>
              <w:rPr>
                <w:rFonts w:ascii="宋体" w:hAnsi="宋体" w:cs="宋体" w:eastAsia="宋体"/>
                <w:sz w:val="21"/>
                <w:szCs w:val="21"/>
              </w:rPr>
            </w:pPr>
            <w:r>
              <w:rPr>
                <w:rFonts w:ascii="宋体" w:hAnsi="宋体" w:cs="宋体" w:eastAsia="宋体"/>
                <w:spacing w:val="-8"/>
                <w:sz w:val="21"/>
                <w:szCs w:val="21"/>
              </w:rPr>
              <w:t>22.配备优质电液控制系统元器件：液位计、空气滤清器、</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机架组件、油箱组件、液位液温开关、吸油滤油器、风</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冷式油冷却器、液控单向阀、电磁换向阀、阀块、单向</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5"/>
              <w:jc w:val="left"/>
              <w:rPr>
                <w:rFonts w:ascii="宋体" w:hAnsi="宋体" w:cs="宋体" w:eastAsia="宋体"/>
                <w:sz w:val="21"/>
                <w:szCs w:val="21"/>
              </w:rPr>
            </w:pPr>
            <w:r>
              <w:rPr>
                <w:rFonts w:ascii="宋体" w:hAnsi="宋体" w:cs="宋体" w:eastAsia="宋体"/>
                <w:spacing w:val="-5"/>
                <w:sz w:val="21"/>
                <w:szCs w:val="21"/>
              </w:rPr>
              <w:t>阀、压力传感器、测压接头、单向阀、齿轮泵、电动机、</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pacing w:val="-4"/>
                <w:sz w:val="21"/>
                <w:szCs w:val="21"/>
              </w:rPr>
              <w:t>钟罩/联轴器、回油过滤器、配套胶管各 </w:t>
            </w:r>
            <w:r>
              <w:rPr>
                <w:rFonts w:ascii="宋体" w:hAnsi="宋体" w:cs="宋体" w:eastAsia="宋体"/>
                <w:sz w:val="21"/>
                <w:szCs w:val="21"/>
              </w:rPr>
              <w:t>1</w:t>
            </w:r>
            <w:r>
              <w:rPr>
                <w:rFonts w:ascii="宋体" w:hAnsi="宋体" w:cs="宋体" w:eastAsia="宋体"/>
                <w:spacing w:val="-73"/>
                <w:sz w:val="21"/>
                <w:szCs w:val="21"/>
              </w:rPr>
              <w:t> </w:t>
            </w:r>
            <w:r>
              <w:rPr>
                <w:rFonts w:ascii="宋体" w:hAnsi="宋体" w:cs="宋体" w:eastAsia="宋体"/>
                <w:spacing w:val="-6"/>
                <w:sz w:val="21"/>
                <w:szCs w:val="21"/>
              </w:rPr>
              <w:t>套，电磁换向</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阀</w:t>
            </w:r>
            <w:r>
              <w:rPr>
                <w:rFonts w:ascii="宋体" w:hAnsi="宋体" w:cs="宋体" w:eastAsia="宋体"/>
                <w:spacing w:val="-53"/>
                <w:sz w:val="21"/>
                <w:szCs w:val="21"/>
              </w:rPr>
              <w:t> </w:t>
            </w:r>
            <w:r>
              <w:rPr>
                <w:rFonts w:ascii="宋体" w:hAnsi="宋体" w:cs="宋体" w:eastAsia="宋体"/>
                <w:sz w:val="21"/>
                <w:szCs w:val="21"/>
              </w:rPr>
              <w:t>3</w:t>
            </w:r>
            <w:r>
              <w:rPr>
                <w:rFonts w:ascii="宋体" w:hAnsi="宋体" w:cs="宋体" w:eastAsia="宋体"/>
                <w:spacing w:val="-53"/>
                <w:sz w:val="21"/>
                <w:szCs w:val="21"/>
              </w:rPr>
              <w:t> </w:t>
            </w:r>
            <w:r>
              <w:rPr>
                <w:rFonts w:ascii="宋体" w:hAnsi="宋体" w:cs="宋体" w:eastAsia="宋体"/>
                <w:sz w:val="21"/>
                <w:szCs w:val="21"/>
              </w:rPr>
              <w:t>个，溢流阀、单向节流阀各</w:t>
            </w:r>
            <w:r>
              <w:rPr>
                <w:rFonts w:ascii="宋体" w:hAnsi="宋体" w:cs="宋体" w:eastAsia="宋体"/>
                <w:spacing w:val="-53"/>
                <w:sz w:val="21"/>
                <w:szCs w:val="21"/>
              </w:rPr>
              <w:t> </w:t>
            </w:r>
            <w:r>
              <w:rPr>
                <w:rFonts w:ascii="宋体" w:hAnsi="宋体" w:cs="宋体" w:eastAsia="宋体"/>
                <w:sz w:val="21"/>
                <w:szCs w:val="21"/>
              </w:rPr>
              <w:t>2</w:t>
            </w:r>
            <w:r>
              <w:rPr>
                <w:rFonts w:ascii="宋体" w:hAnsi="宋体" w:cs="宋体" w:eastAsia="宋体"/>
                <w:spacing w:val="-53"/>
                <w:sz w:val="21"/>
                <w:szCs w:val="21"/>
              </w:rPr>
              <w:t> </w:t>
            </w:r>
            <w:r>
              <w:rPr>
                <w:rFonts w:ascii="宋体" w:hAnsi="宋体" w:cs="宋体" w:eastAsia="宋体"/>
                <w:sz w:val="21"/>
                <w:szCs w:val="21"/>
              </w:rPr>
              <w:t>个；</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6"/>
                <w:sz w:val="21"/>
                <w:szCs w:val="21"/>
              </w:rPr>
              <w:t>23.产品能耗损失效率：压缩机连续工作 </w:t>
            </w:r>
            <w:r>
              <w:rPr>
                <w:rFonts w:ascii="宋体" w:hAnsi="宋体" w:cs="宋体" w:eastAsia="宋体"/>
                <w:sz w:val="21"/>
                <w:szCs w:val="21"/>
              </w:rPr>
              <w:t>2h</w:t>
            </w:r>
            <w:r>
              <w:rPr>
                <w:rFonts w:ascii="宋体" w:hAnsi="宋体" w:cs="宋体" w:eastAsia="宋体"/>
                <w:spacing w:val="40"/>
                <w:sz w:val="21"/>
                <w:szCs w:val="21"/>
              </w:rPr>
              <w:t> </w:t>
            </w:r>
            <w:r>
              <w:rPr>
                <w:rFonts w:ascii="宋体" w:hAnsi="宋体" w:cs="宋体" w:eastAsia="宋体"/>
                <w:sz w:val="21"/>
                <w:szCs w:val="21"/>
              </w:rPr>
              <w:t>后的油箱内</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油温：≤45℃；</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24.设备的绝缘电阻率：≥350MΩ；</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25.料斗举升机构满载时任意工作位置停止 15min</w:t>
            </w:r>
            <w:r>
              <w:rPr>
                <w:rFonts w:ascii="宋体" w:hAnsi="宋体" w:cs="宋体" w:eastAsia="宋体"/>
                <w:spacing w:val="27"/>
                <w:sz w:val="21"/>
                <w:szCs w:val="21"/>
              </w:rPr>
              <w:t> </w:t>
            </w:r>
            <w:r>
              <w:rPr>
                <w:rFonts w:ascii="宋体" w:hAnsi="宋体" w:cs="宋体" w:eastAsia="宋体"/>
                <w:sz w:val="21"/>
                <w:szCs w:val="21"/>
              </w:rPr>
              <w:t>油杠</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21" w:hRule="exact"/>
        </w:trPr>
        <w:tc>
          <w:tcPr>
            <w:tcW w:w="1022" w:type="dxa"/>
            <w:vMerge/>
            <w:tcBorders>
              <w:left w:val="single" w:sz="4" w:space="0" w:color="000000"/>
              <w:bottom w:val="single" w:sz="4" w:space="0" w:color="000000"/>
              <w:right w:val="single" w:sz="4" w:space="0" w:color="000000"/>
            </w:tcBorders>
          </w:tcPr>
          <w:p>
            <w:pPr/>
          </w:p>
        </w:tc>
        <w:tc>
          <w:tcPr>
            <w:tcW w:w="1032" w:type="dxa"/>
            <w:vMerge/>
            <w:tcBorders>
              <w:left w:val="single" w:sz="4" w:space="0" w:color="000000"/>
              <w:bottom w:val="single" w:sz="4" w:space="0" w:color="000000"/>
              <w:right w:val="single" w:sz="4" w:space="0" w:color="000000"/>
            </w:tcBorders>
          </w:tcPr>
          <w:p>
            <w:pPr/>
          </w:p>
        </w:tc>
        <w:tc>
          <w:tcPr>
            <w:tcW w:w="5285" w:type="dxa"/>
            <w:tcBorders>
              <w:top w:val="nil" w:sz="6" w:space="0" w:color="auto"/>
              <w:left w:val="single" w:sz="4" w:space="0" w:color="000000"/>
              <w:bottom w:val="single" w:sz="4" w:space="0" w:color="000000"/>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杆沉降量：≤3mm；</w:t>
            </w:r>
          </w:p>
        </w:tc>
        <w:tc>
          <w:tcPr>
            <w:tcW w:w="638" w:type="dxa"/>
            <w:vMerge/>
            <w:tcBorders>
              <w:left w:val="single" w:sz="4" w:space="0" w:color="000000"/>
              <w:bottom w:val="single" w:sz="4" w:space="0" w:color="000000"/>
              <w:right w:val="single" w:sz="4" w:space="0" w:color="000000"/>
            </w:tcBorders>
          </w:tcPr>
          <w:p>
            <w:pPr/>
          </w:p>
        </w:tc>
        <w:tc>
          <w:tcPr>
            <w:tcW w:w="778" w:type="dxa"/>
            <w:vMerge/>
            <w:tcBorders>
              <w:left w:val="single" w:sz="4" w:space="0" w:color="000000"/>
              <w:bottom w:val="single" w:sz="4" w:space="0" w:color="000000"/>
              <w:right w:val="single" w:sz="4" w:space="0" w:color="000000"/>
            </w:tcBorders>
          </w:tcPr>
          <w:p>
            <w:pPr/>
          </w:p>
        </w:tc>
        <w:tc>
          <w:tcPr>
            <w:tcW w:w="1286" w:type="dxa"/>
            <w:vMerge/>
            <w:tcBorders>
              <w:left w:val="single" w:sz="4" w:space="0" w:color="000000"/>
              <w:bottom w:val="single" w:sz="4" w:space="0" w:color="000000"/>
              <w:right w:val="single" w:sz="4" w:space="0" w:color="000000"/>
            </w:tcBorders>
          </w:tcPr>
          <w:p>
            <w:pPr/>
          </w:p>
        </w:tc>
      </w:tr>
    </w:tbl>
    <w:p>
      <w:pPr>
        <w:spacing w:after="0"/>
        <w:sectPr>
          <w:pgSz w:w="11900" w:h="16840"/>
          <w:pgMar w:header="0" w:footer="690" w:top="1060" w:bottom="880" w:left="840" w:right="780"/>
        </w:sectPr>
      </w:pPr>
    </w:p>
    <w:p>
      <w:pPr>
        <w:spacing w:line="240" w:lineRule="auto" w:before="5"/>
        <w:rPr>
          <w:rFonts w:ascii="Times New Roman" w:hAnsi="Times New Roman" w:cs="Times New Roman" w:eastAsia="Times New Roman"/>
          <w:sz w:val="6"/>
          <w:szCs w:val="6"/>
        </w:rPr>
      </w:pPr>
    </w:p>
    <w:tbl>
      <w:tblPr>
        <w:tblW w:w="0" w:type="auto"/>
        <w:jc w:val="left"/>
        <w:tblInd w:w="105" w:type="dxa"/>
        <w:tblLayout w:type="fixed"/>
        <w:tblCellMar>
          <w:top w:w="0" w:type="dxa"/>
          <w:left w:w="0" w:type="dxa"/>
          <w:bottom w:w="0" w:type="dxa"/>
          <w:right w:w="0" w:type="dxa"/>
        </w:tblCellMar>
        <w:tblLook w:val="01E0"/>
      </w:tblPr>
      <w:tblGrid>
        <w:gridCol w:w="1022"/>
        <w:gridCol w:w="1032"/>
        <w:gridCol w:w="5285"/>
        <w:gridCol w:w="638"/>
        <w:gridCol w:w="778"/>
        <w:gridCol w:w="1286"/>
      </w:tblGrid>
      <w:tr>
        <w:trPr>
          <w:trHeight w:val="368" w:hRule="exact"/>
        </w:trPr>
        <w:tc>
          <w:tcPr>
            <w:tcW w:w="1022" w:type="dxa"/>
            <w:vMerge w:val="restart"/>
            <w:tcBorders>
              <w:top w:val="single" w:sz="4" w:space="0" w:color="000000"/>
              <w:left w:val="single" w:sz="4" w:space="0" w:color="000000"/>
              <w:right w:val="single" w:sz="4" w:space="0" w:color="000000"/>
            </w:tcBorders>
          </w:tcPr>
          <w:p>
            <w:pPr/>
          </w:p>
        </w:tc>
        <w:tc>
          <w:tcPr>
            <w:tcW w:w="1032" w:type="dxa"/>
            <w:vMerge w:val="restart"/>
            <w:tcBorders>
              <w:top w:val="single" w:sz="4" w:space="0" w:color="000000"/>
              <w:left w:val="single" w:sz="4" w:space="0" w:color="000000"/>
              <w:right w:val="single" w:sz="4" w:space="0" w:color="000000"/>
            </w:tcBorders>
          </w:tcPr>
          <w:p>
            <w:pPr/>
          </w:p>
        </w:tc>
        <w:tc>
          <w:tcPr>
            <w:tcW w:w="528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23"/>
              <w:ind w:left="105" w:right="0"/>
              <w:jc w:val="left"/>
              <w:rPr>
                <w:rFonts w:ascii="宋体" w:hAnsi="宋体" w:cs="宋体" w:eastAsia="宋体"/>
                <w:sz w:val="21"/>
                <w:szCs w:val="21"/>
              </w:rPr>
            </w:pPr>
            <w:r>
              <w:rPr>
                <w:rFonts w:ascii="宋体" w:hAnsi="宋体" w:cs="宋体" w:eastAsia="宋体"/>
                <w:spacing w:val="-5"/>
                <w:sz w:val="21"/>
                <w:szCs w:val="21"/>
              </w:rPr>
              <w:t>26.产品所有结构件均经过抛丸、除锈、喷涂处理，与垃</w:t>
            </w:r>
          </w:p>
        </w:tc>
        <w:tc>
          <w:tcPr>
            <w:tcW w:w="638" w:type="dxa"/>
            <w:vMerge w:val="restart"/>
            <w:tcBorders>
              <w:top w:val="single" w:sz="4" w:space="0" w:color="000000"/>
              <w:left w:val="single" w:sz="4" w:space="0" w:color="000000"/>
              <w:right w:val="single" w:sz="4" w:space="0" w:color="000000"/>
            </w:tcBorders>
          </w:tcPr>
          <w:p>
            <w:pPr/>
          </w:p>
        </w:tc>
        <w:tc>
          <w:tcPr>
            <w:tcW w:w="778" w:type="dxa"/>
            <w:vMerge w:val="restart"/>
            <w:tcBorders>
              <w:top w:val="single" w:sz="4" w:space="0" w:color="000000"/>
              <w:left w:val="single" w:sz="4" w:space="0" w:color="000000"/>
              <w:right w:val="single" w:sz="4" w:space="0" w:color="000000"/>
            </w:tcBorders>
          </w:tcPr>
          <w:p>
            <w:pPr/>
          </w:p>
        </w:tc>
        <w:tc>
          <w:tcPr>
            <w:tcW w:w="1286" w:type="dxa"/>
            <w:vMerge w:val="restart"/>
            <w:tcBorders>
              <w:top w:val="single" w:sz="4" w:space="0" w:color="000000"/>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圾直接接触的钢材均进行了酸洗、磷化等防腐处理，要</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求整机防腐性好；</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27.产品料斗为连体式结构，放下时用于收集车倒料，盖</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起时为压缩腔上盖。</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pacing w:val="2"/>
                <w:sz w:val="21"/>
                <w:szCs w:val="21"/>
              </w:rPr>
              <w:t>28.适用于各类垃圾收集车的进料：电动三轮垃圾收集</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车、小型自卸垃圾收集车、小型钩臂式垃圾收集车、人</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力手推垃圾收集车、电动环卫收集车；</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29.主要组成单元：</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（1）控制系统能实现装载量分段指示(1/4、1/2、3/4)</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及满载警示功能、具有紧急停机功能、具有压缩头强制</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27"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回退功能；</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53"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3"/>
              <w:ind w:left="105" w:right="0"/>
              <w:jc w:val="left"/>
              <w:rPr>
                <w:rFonts w:ascii="宋体" w:hAnsi="宋体" w:cs="宋体" w:eastAsia="宋体"/>
                <w:sz w:val="21"/>
                <w:szCs w:val="21"/>
              </w:rPr>
            </w:pPr>
            <w:r>
              <w:rPr>
                <w:rFonts w:ascii="宋体" w:hAnsi="宋体" w:cs="宋体" w:eastAsia="宋体"/>
                <w:sz w:val="21"/>
                <w:szCs w:val="21"/>
              </w:rPr>
              <w:t>（2）翻料斗：垃圾的装填容器</w:t>
            </w:r>
            <w:r>
              <w:rPr>
                <w:rFonts w:ascii="宋体" w:hAnsi="宋体" w:cs="宋体" w:eastAsia="宋体"/>
                <w:spacing w:val="-30"/>
                <w:sz w:val="21"/>
                <w:szCs w:val="21"/>
              </w:rPr>
              <w:t> </w:t>
            </w:r>
            <w:r>
              <w:rPr>
                <w:rFonts w:ascii="宋体" w:hAnsi="宋体" w:cs="宋体" w:eastAsia="宋体"/>
                <w:sz w:val="21"/>
                <w:szCs w:val="21"/>
              </w:rPr>
              <w:t>3m</w:t>
            </w:r>
            <w:r>
              <w:rPr>
                <w:rFonts w:ascii="宋体" w:hAnsi="宋体" w:cs="宋体" w:eastAsia="宋体"/>
                <w:position w:val="11"/>
                <w:sz w:val="11"/>
                <w:szCs w:val="11"/>
              </w:rPr>
              <w:t>3</w:t>
            </w:r>
            <w:r>
              <w:rPr>
                <w:rFonts w:ascii="宋体" w:hAnsi="宋体" w:cs="宋体" w:eastAsia="宋体"/>
                <w:sz w:val="21"/>
                <w:szCs w:val="21"/>
              </w:rPr>
              <w:t>，可将翻料斗内的垃</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圾倾倒入压缩腔的机构；</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（3）压缩机头：由动力单元（PLC</w:t>
            </w:r>
            <w:r>
              <w:rPr>
                <w:rFonts w:ascii="宋体" w:hAnsi="宋体" w:cs="宋体" w:eastAsia="宋体"/>
                <w:spacing w:val="27"/>
                <w:sz w:val="21"/>
                <w:szCs w:val="21"/>
              </w:rPr>
              <w:t> </w:t>
            </w:r>
            <w:r>
              <w:rPr>
                <w:rFonts w:ascii="宋体" w:hAnsi="宋体" w:cs="宋体" w:eastAsia="宋体"/>
                <w:sz w:val="21"/>
                <w:szCs w:val="21"/>
              </w:rPr>
              <w:t>自动控制）、“W”</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型压缩头和装填腔组成，将料斗送入的松散垃圾压入垃</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圾箱内；</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pacing w:val="-5"/>
                <w:sz w:val="21"/>
                <w:szCs w:val="21"/>
              </w:rPr>
              <w:t>（4）动力控制单元：动力及控制系统，驱动压缩头将垃</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圾压入箱体；</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（5）箱体：垃圾容器，集装压缩垃圾；</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（6）锁紧机构：采用液压连杆机构锁紧固定后门；</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（7）尾门：垃圾箱体后盖，密封箱体内垃圾或打开后倾</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卸垃圾；</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30.焊接及涂装要求</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（1）焊接质量符合国家相关质量标准。焊缝应均匀、平</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直，无漏焊、裂纹、夹渣、气孔、咬边、飞溅、焊穿等</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缺陷，焊接生产工艺的必须使用工装夹具；</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（2）压缩设备外露金属表面均应涂防锈漆，外表要求色</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泽均匀，漆膜光滑平整，无流痕、鼓泡、起皱、裂纹和</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明显刷痕，各零部件外表面应采用镀锌和喷涂；</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（3）产品的所有钢制部件应经过严格的防腐处理，要求</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采用自动高压喷丸除锈工艺；</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31.液压油管采用优质钢丝增强液压橡胶软管，要求经久</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耐用。</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5"/>
                <w:sz w:val="21"/>
                <w:szCs w:val="21"/>
              </w:rPr>
              <w:t>32.要求与采购人现有的垃圾车配套使用（采购人现有垃</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3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73" w:lineRule="exact"/>
              <w:ind w:left="105" w:right="0"/>
              <w:jc w:val="left"/>
              <w:rPr>
                <w:rFonts w:ascii="宋体" w:hAnsi="宋体" w:cs="宋体" w:eastAsia="宋体"/>
                <w:sz w:val="21"/>
                <w:szCs w:val="21"/>
              </w:rPr>
            </w:pPr>
            <w:r>
              <w:rPr>
                <w:rFonts w:ascii="宋体" w:hAnsi="宋体" w:cs="宋体" w:eastAsia="宋体"/>
                <w:sz w:val="21"/>
                <w:szCs w:val="21"/>
              </w:rPr>
              <w:t>圾车的品牌型号为：东风牌</w:t>
            </w:r>
            <w:r>
              <w:rPr>
                <w:rFonts w:ascii="宋体" w:hAnsi="宋体" w:cs="宋体" w:eastAsia="宋体"/>
                <w:spacing w:val="-52"/>
                <w:sz w:val="21"/>
                <w:szCs w:val="21"/>
              </w:rPr>
              <w:t> </w:t>
            </w:r>
            <w:r>
              <w:rPr>
                <w:rFonts w:ascii="宋体" w:hAnsi="宋体" w:cs="宋体" w:eastAsia="宋体"/>
                <w:sz w:val="21"/>
                <w:szCs w:val="21"/>
              </w:rPr>
              <w:t>EQ5256ZXXS5）。</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00"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2"/>
                <w:sz w:val="21"/>
                <w:szCs w:val="21"/>
              </w:rPr>
              <w:t>33.供应商于响应文件中必须提供所竞产品由国家认可</w:t>
            </w:r>
            <w:r>
              <w:rPr>
                <w:rFonts w:ascii="Microsoft JhengHei" w:hAnsi="Microsoft JhengHei" w:cs="Microsoft JhengHei" w:eastAsia="Microsoft JhengHei"/>
                <w:spacing w:val="2"/>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00"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的第三方检测机构出具的检测报告复印件，并加盖供应</w:t>
            </w:r>
            <w:r>
              <w:rPr>
                <w:rFonts w:ascii="Microsoft JhengHei" w:hAnsi="Microsoft JhengHei" w:cs="Microsoft JhengHei" w:eastAsia="Microsoft JhengHei"/>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4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00"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商公章。</w:t>
            </w:r>
            <w:r>
              <w:rPr>
                <w:rFonts w:ascii="Microsoft JhengHei" w:hAnsi="Microsoft JhengHei" w:cs="Microsoft JhengHei" w:eastAsia="Microsoft JhengHei"/>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23" w:hRule="exact"/>
        </w:trPr>
        <w:tc>
          <w:tcPr>
            <w:tcW w:w="1022" w:type="dxa"/>
            <w:vMerge/>
            <w:tcBorders>
              <w:left w:val="single" w:sz="4" w:space="0" w:color="000000"/>
              <w:bottom w:val="single" w:sz="4" w:space="0" w:color="000000"/>
              <w:right w:val="single" w:sz="4" w:space="0" w:color="000000"/>
            </w:tcBorders>
          </w:tcPr>
          <w:p>
            <w:pPr/>
          </w:p>
        </w:tc>
        <w:tc>
          <w:tcPr>
            <w:tcW w:w="1032" w:type="dxa"/>
            <w:vMerge/>
            <w:tcBorders>
              <w:left w:val="single" w:sz="4" w:space="0" w:color="000000"/>
              <w:bottom w:val="single" w:sz="4" w:space="0" w:color="000000"/>
              <w:right w:val="single" w:sz="4" w:space="0" w:color="000000"/>
            </w:tcBorders>
          </w:tcPr>
          <w:p>
            <w:pPr/>
          </w:p>
        </w:tc>
        <w:tc>
          <w:tcPr>
            <w:tcW w:w="5285" w:type="dxa"/>
            <w:tcBorders>
              <w:top w:val="nil" w:sz="6" w:space="0" w:color="auto"/>
              <w:left w:val="single" w:sz="4" w:space="0" w:color="000000"/>
              <w:bottom w:val="single" w:sz="4" w:space="0" w:color="000000"/>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34.</w:t>
            </w:r>
            <w:r>
              <w:rPr>
                <w:rFonts w:ascii="宋体" w:hAnsi="宋体" w:cs="宋体" w:eastAsia="宋体"/>
                <w:spacing w:val="2"/>
                <w:sz w:val="21"/>
                <w:szCs w:val="21"/>
              </w:rPr>
              <w:t> </w:t>
            </w:r>
            <w:r>
              <w:rPr>
                <w:rFonts w:ascii="宋体" w:hAnsi="宋体" w:cs="宋体" w:eastAsia="宋体"/>
                <w:sz w:val="21"/>
                <w:szCs w:val="21"/>
              </w:rPr>
              <w:t>参考样式详见附图：</w:t>
            </w:r>
          </w:p>
        </w:tc>
        <w:tc>
          <w:tcPr>
            <w:tcW w:w="638" w:type="dxa"/>
            <w:vMerge/>
            <w:tcBorders>
              <w:left w:val="single" w:sz="4" w:space="0" w:color="000000"/>
              <w:bottom w:val="single" w:sz="4" w:space="0" w:color="000000"/>
              <w:right w:val="single" w:sz="4" w:space="0" w:color="000000"/>
            </w:tcBorders>
          </w:tcPr>
          <w:p>
            <w:pPr/>
          </w:p>
        </w:tc>
        <w:tc>
          <w:tcPr>
            <w:tcW w:w="778" w:type="dxa"/>
            <w:vMerge/>
            <w:tcBorders>
              <w:left w:val="single" w:sz="4" w:space="0" w:color="000000"/>
              <w:bottom w:val="single" w:sz="4" w:space="0" w:color="000000"/>
              <w:right w:val="single" w:sz="4" w:space="0" w:color="000000"/>
            </w:tcBorders>
          </w:tcPr>
          <w:p>
            <w:pPr/>
          </w:p>
        </w:tc>
        <w:tc>
          <w:tcPr>
            <w:tcW w:w="1286" w:type="dxa"/>
            <w:vMerge/>
            <w:tcBorders>
              <w:left w:val="single" w:sz="4" w:space="0" w:color="000000"/>
              <w:bottom w:val="single" w:sz="4" w:space="0" w:color="000000"/>
              <w:right w:val="single" w:sz="4" w:space="0" w:color="000000"/>
            </w:tcBorders>
          </w:tcPr>
          <w:p>
            <w:pPr/>
          </w:p>
        </w:tc>
      </w:tr>
    </w:tbl>
    <w:p>
      <w:pPr>
        <w:spacing w:after="0"/>
        <w:sectPr>
          <w:pgSz w:w="11900" w:h="16840"/>
          <w:pgMar w:header="0" w:footer="690" w:top="1060" w:bottom="880" w:left="840" w:right="780"/>
        </w:sectPr>
      </w:pPr>
    </w:p>
    <w:p>
      <w:pPr>
        <w:spacing w:line="240" w:lineRule="auto" w:before="5"/>
        <w:rPr>
          <w:rFonts w:ascii="Times New Roman" w:hAnsi="Times New Roman" w:cs="Times New Roman" w:eastAsia="Times New Roman"/>
          <w:sz w:val="6"/>
          <w:szCs w:val="6"/>
        </w:rPr>
      </w:pPr>
    </w:p>
    <w:tbl>
      <w:tblPr>
        <w:tblW w:w="0" w:type="auto"/>
        <w:jc w:val="left"/>
        <w:tblInd w:w="105" w:type="dxa"/>
        <w:tblLayout w:type="fixed"/>
        <w:tblCellMar>
          <w:top w:w="0" w:type="dxa"/>
          <w:left w:w="0" w:type="dxa"/>
          <w:bottom w:w="0" w:type="dxa"/>
          <w:right w:w="0" w:type="dxa"/>
        </w:tblCellMar>
        <w:tblLook w:val="01E0"/>
      </w:tblPr>
      <w:tblGrid>
        <w:gridCol w:w="1022"/>
        <w:gridCol w:w="1032"/>
        <w:gridCol w:w="5285"/>
        <w:gridCol w:w="638"/>
        <w:gridCol w:w="778"/>
        <w:gridCol w:w="1286"/>
      </w:tblGrid>
      <w:tr>
        <w:trPr>
          <w:trHeight w:val="2990" w:hRule="exact"/>
        </w:trPr>
        <w:tc>
          <w:tcPr>
            <w:tcW w:w="1022" w:type="dxa"/>
            <w:tcBorders>
              <w:top w:val="single" w:sz="4" w:space="0" w:color="000000"/>
              <w:left w:val="single" w:sz="4" w:space="0" w:color="000000"/>
              <w:bottom w:val="single" w:sz="4" w:space="0" w:color="000000"/>
              <w:right w:val="single" w:sz="4" w:space="0" w:color="000000"/>
            </w:tcBorders>
          </w:tcPr>
          <w:p>
            <w:pPr/>
          </w:p>
        </w:tc>
        <w:tc>
          <w:tcPr>
            <w:tcW w:w="1032" w:type="dxa"/>
            <w:tcBorders>
              <w:top w:val="single" w:sz="4" w:space="0" w:color="000000"/>
              <w:left w:val="single" w:sz="4" w:space="0" w:color="000000"/>
              <w:bottom w:val="single" w:sz="4" w:space="0" w:color="000000"/>
              <w:right w:val="single" w:sz="4" w:space="0" w:color="000000"/>
            </w:tcBorders>
          </w:tcPr>
          <w:p>
            <w:pPr/>
          </w:p>
        </w:tc>
        <w:tc>
          <w:tcPr>
            <w:tcW w:w="528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
              <w:ind w:right="0"/>
              <w:jc w:val="left"/>
              <w:rPr>
                <w:rFonts w:ascii="Times New Roman" w:hAnsi="Times New Roman" w:cs="Times New Roman" w:eastAsia="Times New Roman"/>
                <w:sz w:val="5"/>
                <w:szCs w:val="5"/>
              </w:rPr>
            </w:pPr>
          </w:p>
          <w:p>
            <w:pPr>
              <w:pStyle w:val="TableParagraph"/>
              <w:spacing w:line="2857" w:lineRule="exact"/>
              <w:ind w:left="105" w:right="0"/>
              <w:jc w:val="left"/>
              <w:rPr>
                <w:rFonts w:ascii="Times New Roman" w:hAnsi="Times New Roman" w:cs="Times New Roman" w:eastAsia="Times New Roman"/>
                <w:sz w:val="20"/>
                <w:szCs w:val="20"/>
              </w:rPr>
            </w:pPr>
            <w:r>
              <w:rPr>
                <w:rFonts w:ascii="Times New Roman" w:hAnsi="Times New Roman" w:cs="Times New Roman" w:eastAsia="Times New Roman"/>
                <w:position w:val="-56"/>
                <w:sz w:val="20"/>
                <w:szCs w:val="20"/>
              </w:rPr>
              <w:drawing>
                <wp:inline distT="0" distB="0" distL="0" distR="0">
                  <wp:extent cx="2867564" cy="1814798"/>
                  <wp:effectExtent l="0" t="0" r="0" b="0"/>
                  <wp:docPr id="3" name="image2.jpeg" descr=""/>
                  <wp:cNvGraphicFramePr>
                    <a:graphicFrameLocks noChangeAspect="1"/>
                  </wp:cNvGraphicFramePr>
                  <a:graphic>
                    <a:graphicData uri="http://schemas.openxmlformats.org/drawingml/2006/picture">
                      <pic:pic>
                        <pic:nvPicPr>
                          <pic:cNvPr id="4" name="image2.jpeg"/>
                          <pic:cNvPicPr/>
                        </pic:nvPicPr>
                        <pic:blipFill>
                          <a:blip r:embed="rId10" cstate="print"/>
                          <a:stretch>
                            <a:fillRect/>
                          </a:stretch>
                        </pic:blipFill>
                        <pic:spPr>
                          <a:xfrm>
                            <a:off x="0" y="0"/>
                            <a:ext cx="2867564" cy="1814798"/>
                          </a:xfrm>
                          <a:prstGeom prst="rect">
                            <a:avLst/>
                          </a:prstGeom>
                        </pic:spPr>
                      </pic:pic>
                    </a:graphicData>
                  </a:graphic>
                </wp:inline>
              </w:drawing>
            </w:r>
            <w:r>
              <w:rPr>
                <w:rFonts w:ascii="Times New Roman" w:hAnsi="Times New Roman" w:cs="Times New Roman" w:eastAsia="Times New Roman"/>
                <w:position w:val="-56"/>
                <w:sz w:val="20"/>
                <w:szCs w:val="20"/>
              </w:rPr>
            </w:r>
          </w:p>
        </w:tc>
        <w:tc>
          <w:tcPr>
            <w:tcW w:w="638" w:type="dxa"/>
            <w:tcBorders>
              <w:top w:val="single" w:sz="4" w:space="0" w:color="000000"/>
              <w:left w:val="single" w:sz="4" w:space="0" w:color="000000"/>
              <w:bottom w:val="single" w:sz="4" w:space="0" w:color="000000"/>
              <w:right w:val="single" w:sz="4" w:space="0" w:color="000000"/>
            </w:tcBorders>
          </w:tcPr>
          <w:p>
            <w:pPr/>
          </w:p>
        </w:tc>
        <w:tc>
          <w:tcPr>
            <w:tcW w:w="778" w:type="dxa"/>
            <w:tcBorders>
              <w:top w:val="single" w:sz="4" w:space="0" w:color="000000"/>
              <w:left w:val="single" w:sz="4" w:space="0" w:color="000000"/>
              <w:bottom w:val="single" w:sz="4" w:space="0" w:color="000000"/>
              <w:right w:val="single" w:sz="4" w:space="0" w:color="000000"/>
            </w:tcBorders>
          </w:tcPr>
          <w:p>
            <w:pPr/>
          </w:p>
        </w:tc>
        <w:tc>
          <w:tcPr>
            <w:tcW w:w="1286" w:type="dxa"/>
            <w:tcBorders>
              <w:top w:val="single" w:sz="4" w:space="0" w:color="000000"/>
              <w:left w:val="single" w:sz="4" w:space="0" w:color="000000"/>
              <w:bottom w:val="single" w:sz="4" w:space="0" w:color="000000"/>
              <w:right w:val="single" w:sz="4" w:space="0" w:color="000000"/>
            </w:tcBorders>
          </w:tcPr>
          <w:p>
            <w:pPr/>
          </w:p>
        </w:tc>
      </w:tr>
      <w:tr>
        <w:trPr>
          <w:trHeight w:val="450" w:hRule="exact"/>
        </w:trPr>
        <w:tc>
          <w:tcPr>
            <w:tcW w:w="1022"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8"/>
              <w:ind w:right="0"/>
              <w:jc w:val="left"/>
              <w:rPr>
                <w:rFonts w:ascii="Times New Roman" w:hAnsi="Times New Roman" w:cs="Times New Roman" w:eastAsia="Times New Roman"/>
                <w:sz w:val="27"/>
                <w:szCs w:val="27"/>
              </w:rPr>
            </w:pPr>
          </w:p>
          <w:p>
            <w:pPr>
              <w:pStyle w:val="TableParagraph"/>
              <w:spacing w:line="240" w:lineRule="auto"/>
              <w:ind w:left="4" w:right="0"/>
              <w:jc w:val="center"/>
              <w:rPr>
                <w:rFonts w:ascii="宋体" w:hAnsi="宋体" w:cs="宋体" w:eastAsia="宋体"/>
                <w:sz w:val="21"/>
                <w:szCs w:val="21"/>
              </w:rPr>
            </w:pPr>
            <w:r>
              <w:rPr>
                <w:rFonts w:ascii="宋体"/>
                <w:w w:val="100"/>
                <w:sz w:val="21"/>
              </w:rPr>
              <w:t>3</w:t>
            </w:r>
          </w:p>
        </w:tc>
        <w:tc>
          <w:tcPr>
            <w:tcW w:w="1032"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330" w:lineRule="atLeast" w:before="162"/>
              <w:ind w:left="196" w:right="190"/>
              <w:jc w:val="left"/>
              <w:rPr>
                <w:rFonts w:ascii="宋体" w:hAnsi="宋体" w:cs="宋体" w:eastAsia="宋体"/>
                <w:sz w:val="21"/>
                <w:szCs w:val="21"/>
              </w:rPr>
            </w:pPr>
            <w:r>
              <w:rPr>
                <w:rFonts w:ascii="宋体" w:hAnsi="宋体" w:cs="宋体" w:eastAsia="宋体"/>
                <w:sz w:val="21"/>
                <w:szCs w:val="21"/>
              </w:rPr>
              <w:t>太阳能</w:t>
            </w:r>
            <w:r>
              <w:rPr>
                <w:rFonts w:ascii="宋体" w:hAnsi="宋体" w:cs="宋体" w:eastAsia="宋体"/>
                <w:spacing w:val="-102"/>
                <w:sz w:val="21"/>
                <w:szCs w:val="21"/>
              </w:rPr>
              <w:t> </w:t>
            </w:r>
            <w:r>
              <w:rPr>
                <w:rFonts w:ascii="宋体" w:hAnsi="宋体" w:cs="宋体" w:eastAsia="宋体"/>
                <w:sz w:val="21"/>
                <w:szCs w:val="21"/>
              </w:rPr>
              <w:t>广告垃</w:t>
            </w:r>
          </w:p>
        </w:tc>
        <w:tc>
          <w:tcPr>
            <w:tcW w:w="5285"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76"/>
              <w:ind w:left="105" w:right="0"/>
              <w:jc w:val="left"/>
              <w:rPr>
                <w:rFonts w:ascii="宋体" w:hAnsi="宋体" w:cs="宋体" w:eastAsia="宋体"/>
                <w:sz w:val="21"/>
                <w:szCs w:val="21"/>
              </w:rPr>
            </w:pPr>
            <w:r>
              <w:rPr>
                <w:rFonts w:ascii="宋体" w:hAnsi="宋体" w:cs="宋体" w:eastAsia="宋体"/>
                <w:sz w:val="21"/>
                <w:szCs w:val="21"/>
              </w:rPr>
              <w:t>太阳能广告垃圾箱由太阳能供电系统、钢化玻璃视窗、</w:t>
            </w:r>
          </w:p>
        </w:tc>
        <w:tc>
          <w:tcPr>
            <w:tcW w:w="638"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8"/>
              <w:ind w:right="0"/>
              <w:jc w:val="left"/>
              <w:rPr>
                <w:rFonts w:ascii="Times New Roman" w:hAnsi="Times New Roman" w:cs="Times New Roman" w:eastAsia="Times New Roman"/>
                <w:sz w:val="27"/>
                <w:szCs w:val="27"/>
              </w:rPr>
            </w:pPr>
          </w:p>
          <w:p>
            <w:pPr>
              <w:pStyle w:val="TableParagraph"/>
              <w:spacing w:line="240" w:lineRule="auto"/>
              <w:ind w:left="211" w:right="0"/>
              <w:jc w:val="left"/>
              <w:rPr>
                <w:rFonts w:ascii="宋体" w:hAnsi="宋体" w:cs="宋体" w:eastAsia="宋体"/>
                <w:sz w:val="21"/>
                <w:szCs w:val="21"/>
              </w:rPr>
            </w:pPr>
            <w:r>
              <w:rPr>
                <w:rFonts w:ascii="宋体"/>
                <w:sz w:val="21"/>
              </w:rPr>
              <w:t>40</w:t>
            </w:r>
          </w:p>
        </w:tc>
        <w:tc>
          <w:tcPr>
            <w:tcW w:w="778"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8"/>
              <w:ind w:right="0"/>
              <w:jc w:val="left"/>
              <w:rPr>
                <w:rFonts w:ascii="Times New Roman" w:hAnsi="Times New Roman" w:cs="Times New Roman" w:eastAsia="Times New Roman"/>
                <w:sz w:val="27"/>
                <w:szCs w:val="27"/>
              </w:rPr>
            </w:pPr>
          </w:p>
          <w:p>
            <w:pPr>
              <w:pStyle w:val="TableParagraph"/>
              <w:spacing w:line="240" w:lineRule="auto"/>
              <w:ind w:right="7"/>
              <w:jc w:val="center"/>
              <w:rPr>
                <w:rFonts w:ascii="宋体" w:hAnsi="宋体" w:cs="宋体" w:eastAsia="宋体"/>
                <w:sz w:val="21"/>
                <w:szCs w:val="21"/>
              </w:rPr>
            </w:pPr>
            <w:r>
              <w:rPr>
                <w:rFonts w:ascii="宋体" w:hAnsi="宋体" w:cs="宋体" w:eastAsia="宋体"/>
                <w:w w:val="100"/>
                <w:sz w:val="21"/>
                <w:szCs w:val="21"/>
              </w:rPr>
              <w:t>个</w:t>
            </w:r>
          </w:p>
        </w:tc>
        <w:tc>
          <w:tcPr>
            <w:tcW w:w="1286"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8"/>
              <w:ind w:right="0"/>
              <w:jc w:val="left"/>
              <w:rPr>
                <w:rFonts w:ascii="Times New Roman" w:hAnsi="Times New Roman" w:cs="Times New Roman" w:eastAsia="Times New Roman"/>
                <w:sz w:val="27"/>
                <w:szCs w:val="27"/>
              </w:rPr>
            </w:pPr>
          </w:p>
          <w:p>
            <w:pPr>
              <w:pStyle w:val="TableParagraph"/>
              <w:spacing w:line="240" w:lineRule="auto"/>
              <w:ind w:left="273" w:right="0"/>
              <w:jc w:val="left"/>
              <w:rPr>
                <w:rFonts w:ascii="宋体" w:hAnsi="宋体" w:cs="宋体" w:eastAsia="宋体"/>
                <w:sz w:val="21"/>
                <w:szCs w:val="21"/>
              </w:rPr>
            </w:pPr>
            <w:r>
              <w:rPr>
                <w:rFonts w:ascii="宋体"/>
                <w:sz w:val="21"/>
              </w:rPr>
              <w:t>4000.00</w:t>
            </w: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分类垃圾箱组成，具体要求如下：</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2"/>
              <w:ind w:left="105" w:right="0"/>
              <w:jc w:val="left"/>
              <w:rPr>
                <w:rFonts w:ascii="宋体" w:hAnsi="宋体" w:cs="宋体" w:eastAsia="宋体"/>
                <w:sz w:val="21"/>
                <w:szCs w:val="21"/>
              </w:rPr>
            </w:pPr>
            <w:r>
              <w:rPr>
                <w:rFonts w:ascii="宋体" w:hAnsi="宋体" w:cs="宋体" w:eastAsia="宋体"/>
                <w:spacing w:val="-7"/>
                <w:sz w:val="21"/>
                <w:szCs w:val="21"/>
              </w:rPr>
              <w:t>1.整体规格（长×宽×高）（mm）:1100×2100×430（±</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9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1cm）；</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2.框架材质：镀锌板，厚度≧1mm，地脚板≧8mm；板面</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2"/>
              <w:ind w:left="105" w:right="0"/>
              <w:jc w:val="left"/>
              <w:rPr>
                <w:rFonts w:ascii="宋体" w:hAnsi="宋体" w:cs="宋体" w:eastAsia="宋体"/>
                <w:sz w:val="21"/>
                <w:szCs w:val="21"/>
              </w:rPr>
            </w:pPr>
            <w:r>
              <w:rPr>
                <w:rFonts w:ascii="宋体" w:hAnsi="宋体" w:cs="宋体" w:eastAsia="宋体"/>
                <w:sz w:val="21"/>
                <w:szCs w:val="21"/>
              </w:rPr>
              <w:t>处理：静电喷漆；</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9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3.视窗材质为≧5mm</w:t>
            </w:r>
            <w:r>
              <w:rPr>
                <w:rFonts w:ascii="宋体" w:hAnsi="宋体" w:cs="宋体" w:eastAsia="宋体"/>
                <w:spacing w:val="-55"/>
                <w:sz w:val="21"/>
                <w:szCs w:val="21"/>
              </w:rPr>
              <w:t> </w:t>
            </w:r>
            <w:r>
              <w:rPr>
                <w:rFonts w:ascii="宋体" w:hAnsi="宋体" w:cs="宋体" w:eastAsia="宋体"/>
                <w:sz w:val="21"/>
                <w:szCs w:val="21"/>
              </w:rPr>
              <w:t>防爆钢化玻璃耐力板，具有抗冲击</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29" w:lineRule="exact"/>
              <w:ind w:left="105" w:right="0"/>
              <w:jc w:val="left"/>
              <w:rPr>
                <w:rFonts w:ascii="Microsoft JhengHei" w:hAnsi="Microsoft JhengHei" w:cs="Microsoft JhengHei" w:eastAsia="Microsoft JhengHei"/>
                <w:sz w:val="21"/>
                <w:szCs w:val="21"/>
              </w:rPr>
            </w:pPr>
            <w:r>
              <w:rPr>
                <w:rFonts w:ascii="宋体" w:hAnsi="宋体" w:cs="宋体" w:eastAsia="宋体"/>
                <w:spacing w:val="-11"/>
                <w:sz w:val="21"/>
                <w:szCs w:val="21"/>
              </w:rPr>
              <w:t>性，符合 </w:t>
            </w:r>
            <w:r>
              <w:rPr>
                <w:rFonts w:ascii="宋体" w:hAnsi="宋体" w:cs="宋体" w:eastAsia="宋体"/>
                <w:sz w:val="21"/>
                <w:szCs w:val="21"/>
              </w:rPr>
              <w:t>GB15763.2-2005</w:t>
            </w:r>
            <w:r>
              <w:rPr>
                <w:rFonts w:ascii="宋体" w:hAnsi="宋体" w:cs="宋体" w:eastAsia="宋体"/>
                <w:spacing w:val="-66"/>
                <w:sz w:val="21"/>
                <w:szCs w:val="21"/>
              </w:rPr>
              <w:t> </w:t>
            </w:r>
            <w:r>
              <w:rPr>
                <w:rFonts w:ascii="宋体" w:hAnsi="宋体" w:cs="宋体" w:eastAsia="宋体"/>
                <w:spacing w:val="-5"/>
                <w:sz w:val="21"/>
                <w:szCs w:val="21"/>
              </w:rPr>
              <w:t>标准</w:t>
            </w:r>
            <w:r>
              <w:rPr>
                <w:rFonts w:ascii="Microsoft JhengHei" w:hAnsi="Microsoft JhengHei" w:cs="Microsoft JhengHei" w:eastAsia="Microsoft JhengHei"/>
                <w:b/>
                <w:bCs/>
                <w:spacing w:val="-5"/>
                <w:sz w:val="21"/>
                <w:szCs w:val="21"/>
              </w:rPr>
              <w:t>（供应商于响应文件中必</w:t>
            </w:r>
            <w:r>
              <w:rPr>
                <w:rFonts w:ascii="Microsoft JhengHei" w:hAnsi="Microsoft JhengHei" w:cs="Microsoft JhengHei" w:eastAsia="Microsoft JhengHei"/>
                <w:spacing w:val="-5"/>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31"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w w:val="95"/>
                <w:sz w:val="21"/>
                <w:szCs w:val="21"/>
              </w:rPr>
              <w:t>须提供钢化玻璃符合  GB15763.2-2005</w:t>
            </w:r>
            <w:r>
              <w:rPr>
                <w:rFonts w:ascii="Microsoft JhengHei" w:hAnsi="Microsoft JhengHei" w:cs="Microsoft JhengHei" w:eastAsia="Microsoft JhengHei"/>
                <w:b/>
                <w:bCs/>
                <w:spacing w:val="10"/>
                <w:w w:val="95"/>
                <w:sz w:val="21"/>
                <w:szCs w:val="21"/>
              </w:rPr>
              <w:t> </w:t>
            </w:r>
            <w:r>
              <w:rPr>
                <w:rFonts w:ascii="Microsoft JhengHei" w:hAnsi="Microsoft JhengHei" w:cs="Microsoft JhengHei" w:eastAsia="Microsoft JhengHei"/>
                <w:b/>
                <w:bCs/>
                <w:w w:val="95"/>
                <w:sz w:val="21"/>
                <w:szCs w:val="21"/>
              </w:rPr>
              <w:t>标准的由国家认</w:t>
            </w:r>
            <w:r>
              <w:rPr>
                <w:rFonts w:ascii="Microsoft JhengHei" w:hAnsi="Microsoft JhengHei" w:cs="Microsoft JhengHei" w:eastAsia="Microsoft JhengHei"/>
                <w:w w:val="95"/>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10"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10"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可的第三方检测机构出具的检测报告复印件，并加盖供</w:t>
            </w:r>
            <w:r>
              <w:rPr>
                <w:rFonts w:ascii="Microsoft JhengHei" w:hAnsi="Microsoft JhengHei" w:cs="Microsoft JhengHei" w:eastAsia="Microsoft JhengHei"/>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566"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bottom w:val="nil" w:sz="6" w:space="0" w:color="auto"/>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52"/>
              <w:ind w:left="105" w:right="0"/>
              <w:jc w:val="left"/>
              <w:rPr>
                <w:rFonts w:ascii="宋体" w:hAnsi="宋体" w:cs="宋体" w:eastAsia="宋体"/>
                <w:sz w:val="21"/>
                <w:szCs w:val="21"/>
              </w:rPr>
            </w:pPr>
            <w:r>
              <w:rPr>
                <w:rFonts w:ascii="Microsoft JhengHei" w:hAnsi="Microsoft JhengHei" w:cs="Microsoft JhengHei" w:eastAsia="Microsoft JhengHei"/>
                <w:b/>
                <w:bCs/>
                <w:sz w:val="21"/>
                <w:szCs w:val="21"/>
              </w:rPr>
              <w:t>应商公章）</w:t>
            </w:r>
            <w:r>
              <w:rPr>
                <w:rFonts w:ascii="宋体" w:hAnsi="宋体" w:cs="宋体" w:eastAsia="宋体"/>
                <w:sz w:val="21"/>
                <w:szCs w:val="21"/>
              </w:rPr>
              <w:t>。</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65" w:hRule="exact"/>
        </w:trPr>
        <w:tc>
          <w:tcPr>
            <w:tcW w:w="1022" w:type="dxa"/>
            <w:vMerge/>
            <w:tcBorders>
              <w:left w:val="single" w:sz="4" w:space="0" w:color="000000"/>
              <w:right w:val="single" w:sz="4" w:space="0" w:color="000000"/>
            </w:tcBorders>
          </w:tcPr>
          <w:p>
            <w:pPr/>
          </w:p>
        </w:tc>
        <w:tc>
          <w:tcPr>
            <w:tcW w:w="1032" w:type="dxa"/>
            <w:vMerge w:val="restart"/>
            <w:tcBorders>
              <w:top w:val="nil" w:sz="6" w:space="0" w:color="auto"/>
              <w:left w:val="single" w:sz="4" w:space="0" w:color="000000"/>
              <w:right w:val="single" w:sz="4" w:space="0" w:color="000000"/>
            </w:tcBorders>
          </w:tcPr>
          <w:p>
            <w:pPr>
              <w:pStyle w:val="TableParagraph"/>
              <w:spacing w:line="240" w:lineRule="auto" w:before="37"/>
              <w:ind w:left="302" w:right="0"/>
              <w:jc w:val="left"/>
              <w:rPr>
                <w:rFonts w:ascii="宋体" w:hAnsi="宋体" w:cs="宋体" w:eastAsia="宋体"/>
                <w:sz w:val="21"/>
                <w:szCs w:val="21"/>
              </w:rPr>
            </w:pPr>
            <w:r>
              <w:rPr>
                <w:rFonts w:ascii="宋体" w:hAnsi="宋体" w:cs="宋体" w:eastAsia="宋体"/>
                <w:sz w:val="21"/>
                <w:szCs w:val="21"/>
              </w:rPr>
              <w:t>圾箱</w:t>
            </w: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30" w:lineRule="exact"/>
              <w:ind w:left="105" w:right="0"/>
              <w:jc w:val="left"/>
              <w:rPr>
                <w:rFonts w:ascii="宋体" w:hAnsi="宋体" w:cs="宋体" w:eastAsia="宋体"/>
                <w:sz w:val="21"/>
                <w:szCs w:val="21"/>
              </w:rPr>
            </w:pPr>
            <w:r>
              <w:rPr>
                <w:rFonts w:ascii="宋体" w:hAnsi="宋体" w:cs="宋体" w:eastAsia="宋体"/>
                <w:sz w:val="21"/>
                <w:szCs w:val="21"/>
              </w:rPr>
              <w:t>4.单晶太阳能组件≧50</w:t>
            </w:r>
            <w:r>
              <w:rPr>
                <w:rFonts w:ascii="宋体" w:hAnsi="宋体" w:cs="宋体" w:eastAsia="宋体"/>
                <w:spacing w:val="-56"/>
                <w:sz w:val="21"/>
                <w:szCs w:val="21"/>
              </w:rPr>
              <w:t> </w:t>
            </w:r>
            <w:r>
              <w:rPr>
                <w:rFonts w:ascii="宋体" w:hAnsi="宋体" w:cs="宋体" w:eastAsia="宋体"/>
                <w:sz w:val="21"/>
                <w:szCs w:val="21"/>
              </w:rPr>
              <w:t>瓦，电池容量≧12A，配备太阳</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5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88" w:lineRule="exact"/>
              <w:ind w:left="105" w:right="0"/>
              <w:jc w:val="left"/>
              <w:rPr>
                <w:rFonts w:ascii="Microsoft JhengHei" w:hAnsi="Microsoft JhengHei" w:cs="Microsoft JhengHei" w:eastAsia="Microsoft JhengHei"/>
                <w:sz w:val="21"/>
                <w:szCs w:val="21"/>
              </w:rPr>
            </w:pPr>
            <w:r>
              <w:rPr>
                <w:rFonts w:ascii="宋体" w:hAnsi="宋体" w:cs="宋体" w:eastAsia="宋体"/>
                <w:sz w:val="21"/>
                <w:szCs w:val="21"/>
              </w:rPr>
              <w:t>能控制器</w:t>
            </w:r>
            <w:r>
              <w:rPr>
                <w:rFonts w:ascii="Microsoft JhengHei" w:hAnsi="Microsoft JhengHei" w:cs="Microsoft JhengHei" w:eastAsia="Microsoft JhengHei"/>
                <w:b/>
                <w:bCs/>
                <w:sz w:val="21"/>
                <w:szCs w:val="21"/>
              </w:rPr>
              <w:t>（供应商于响应文件中必须提供由国家认可的</w:t>
            </w:r>
            <w:r>
              <w:rPr>
                <w:rFonts w:ascii="Microsoft JhengHei" w:hAnsi="Microsoft JhengHei" w:cs="Microsoft JhengHei" w:eastAsia="Microsoft JhengHei"/>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29"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w w:val="100"/>
                <w:sz w:val="21"/>
                <w:szCs w:val="21"/>
              </w:rPr>
              <w:t>第三方检测机构出具的能清晰反映“</w:t>
            </w:r>
            <w:r>
              <w:rPr>
                <w:rFonts w:ascii="Microsoft JhengHei" w:hAnsi="Microsoft JhengHei" w:cs="Microsoft JhengHei" w:eastAsia="Microsoft JhengHei"/>
                <w:b/>
                <w:bCs/>
                <w:spacing w:val="-5"/>
                <w:w w:val="100"/>
                <w:sz w:val="21"/>
                <w:szCs w:val="21"/>
              </w:rPr>
              <w:t>太</w:t>
            </w:r>
            <w:r>
              <w:rPr>
                <w:rFonts w:ascii="Microsoft JhengHei" w:hAnsi="Microsoft JhengHei" w:cs="Microsoft JhengHei" w:eastAsia="Microsoft JhengHei"/>
                <w:b/>
                <w:bCs/>
                <w:w w:val="100"/>
                <w:sz w:val="21"/>
                <w:szCs w:val="21"/>
              </w:rPr>
              <w:t>阳能组件（</w:t>
            </w:r>
            <w:r>
              <w:rPr>
                <w:rFonts w:ascii="Microsoft JhengHei" w:hAnsi="Microsoft JhengHei" w:cs="Microsoft JhengHei" w:eastAsia="Microsoft JhengHei"/>
                <w:b/>
                <w:bCs/>
                <w:spacing w:val="-5"/>
                <w:w w:val="183"/>
                <w:sz w:val="21"/>
                <w:szCs w:val="21"/>
              </w:rPr>
              <w:t>≧</w:t>
            </w:r>
            <w:r>
              <w:rPr>
                <w:rFonts w:ascii="Microsoft JhengHei" w:hAnsi="Microsoft JhengHei" w:cs="Microsoft JhengHei" w:eastAsia="Microsoft JhengHei"/>
                <w:b/>
                <w:bCs/>
                <w:w w:val="84"/>
                <w:sz w:val="21"/>
                <w:szCs w:val="21"/>
              </w:rPr>
              <w:t>50</w:t>
            </w:r>
            <w:r>
              <w:rPr>
                <w:rFonts w:ascii="Microsoft JhengHei" w:hAnsi="Microsoft JhengHei" w:cs="Microsoft JhengHei" w:eastAsia="Microsoft JhengHei"/>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31"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w w:val="100"/>
                <w:sz w:val="21"/>
                <w:szCs w:val="21"/>
              </w:rPr>
              <w:t>瓦”、“电池容量</w:t>
            </w:r>
            <w:r>
              <w:rPr>
                <w:rFonts w:ascii="Microsoft JhengHei" w:hAnsi="Microsoft JhengHei" w:cs="Microsoft JhengHei" w:eastAsia="Microsoft JhengHei"/>
                <w:b/>
                <w:bCs/>
                <w:w w:val="183"/>
                <w:sz w:val="21"/>
                <w:szCs w:val="21"/>
              </w:rPr>
              <w:t>≧</w:t>
            </w:r>
            <w:r>
              <w:rPr>
                <w:rFonts w:ascii="Microsoft JhengHei" w:hAnsi="Microsoft JhengHei" w:cs="Microsoft JhengHei" w:eastAsia="Microsoft JhengHei"/>
                <w:b/>
                <w:bCs/>
                <w:w w:val="78"/>
                <w:sz w:val="21"/>
                <w:szCs w:val="21"/>
              </w:rPr>
              <w:t>12A</w:t>
            </w:r>
            <w:r>
              <w:rPr>
                <w:rFonts w:ascii="Microsoft JhengHei" w:hAnsi="Microsoft JhengHei" w:cs="Microsoft JhengHei" w:eastAsia="Microsoft JhengHei"/>
                <w:b/>
                <w:bCs/>
                <w:w w:val="100"/>
                <w:sz w:val="21"/>
                <w:szCs w:val="21"/>
              </w:rPr>
              <w:t>”技术指标的检测</w:t>
            </w:r>
            <w:r>
              <w:rPr>
                <w:rFonts w:ascii="Microsoft JhengHei" w:hAnsi="Microsoft JhengHei" w:cs="Microsoft JhengHei" w:eastAsia="Microsoft JhengHei"/>
                <w:b/>
                <w:bCs/>
                <w:spacing w:val="-5"/>
                <w:w w:val="100"/>
                <w:sz w:val="21"/>
                <w:szCs w:val="21"/>
              </w:rPr>
              <w:t>报</w:t>
            </w:r>
            <w:r>
              <w:rPr>
                <w:rFonts w:ascii="Microsoft JhengHei" w:hAnsi="Microsoft JhengHei" w:cs="Microsoft JhengHei" w:eastAsia="Microsoft JhengHei"/>
                <w:b/>
                <w:bCs/>
                <w:w w:val="100"/>
                <w:sz w:val="21"/>
                <w:szCs w:val="21"/>
              </w:rPr>
              <w:t>告复</w:t>
            </w:r>
            <w:r>
              <w:rPr>
                <w:rFonts w:ascii="Microsoft JhengHei" w:hAnsi="Microsoft JhengHei" w:cs="Microsoft JhengHei" w:eastAsia="Microsoft JhengHei"/>
                <w:b/>
                <w:bCs/>
                <w:spacing w:val="-5"/>
                <w:w w:val="100"/>
                <w:sz w:val="21"/>
                <w:szCs w:val="21"/>
              </w:rPr>
              <w:t>印</w:t>
            </w:r>
            <w:r>
              <w:rPr>
                <w:rFonts w:ascii="Microsoft JhengHei" w:hAnsi="Microsoft JhengHei" w:cs="Microsoft JhengHei" w:eastAsia="Microsoft JhengHei"/>
                <w:b/>
                <w:bCs/>
                <w:w w:val="100"/>
                <w:sz w:val="21"/>
                <w:szCs w:val="21"/>
              </w:rPr>
              <w:t>件，</w:t>
            </w:r>
            <w:r>
              <w:rPr>
                <w:rFonts w:ascii="Microsoft JhengHei" w:hAnsi="Microsoft JhengHei" w:cs="Microsoft JhengHei" w:eastAsia="Microsoft JhengHei"/>
                <w:w w:val="100"/>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9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329"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并加盖供应商公章）；</w:t>
            </w:r>
            <w:r>
              <w:rPr>
                <w:rFonts w:ascii="Microsoft JhengHei" w:hAnsi="Microsoft JhengHei" w:cs="Microsoft JhengHei" w:eastAsia="Microsoft JhengHei"/>
                <w:sz w:val="21"/>
                <w:szCs w:val="21"/>
              </w:rPr>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5.上、下各安装一盏≧20</w:t>
            </w:r>
            <w:r>
              <w:rPr>
                <w:rFonts w:ascii="宋体" w:hAnsi="宋体" w:cs="宋体" w:eastAsia="宋体"/>
                <w:spacing w:val="-55"/>
                <w:sz w:val="21"/>
                <w:szCs w:val="21"/>
              </w:rPr>
              <w:t> </w:t>
            </w:r>
            <w:r>
              <w:rPr>
                <w:rFonts w:ascii="宋体" w:hAnsi="宋体" w:cs="宋体" w:eastAsia="宋体"/>
                <w:sz w:val="21"/>
                <w:szCs w:val="21"/>
              </w:rPr>
              <w:t>瓦</w:t>
            </w:r>
            <w:r>
              <w:rPr>
                <w:rFonts w:ascii="宋体" w:hAnsi="宋体" w:cs="宋体" w:eastAsia="宋体"/>
                <w:spacing w:val="-51"/>
                <w:sz w:val="21"/>
                <w:szCs w:val="21"/>
              </w:rPr>
              <w:t> </w:t>
            </w:r>
            <w:r>
              <w:rPr>
                <w:rFonts w:ascii="宋体" w:hAnsi="宋体" w:cs="宋体" w:eastAsia="宋体"/>
                <w:sz w:val="21"/>
                <w:szCs w:val="21"/>
              </w:rPr>
              <w:t>LED</w:t>
            </w:r>
            <w:r>
              <w:rPr>
                <w:rFonts w:ascii="宋体" w:hAnsi="宋体" w:cs="宋体" w:eastAsia="宋体"/>
                <w:spacing w:val="-51"/>
                <w:sz w:val="21"/>
                <w:szCs w:val="21"/>
              </w:rPr>
              <w:t> </w:t>
            </w:r>
            <w:r>
              <w:rPr>
                <w:rFonts w:ascii="宋体" w:hAnsi="宋体" w:cs="宋体" w:eastAsia="宋体"/>
                <w:spacing w:val="-3"/>
                <w:sz w:val="21"/>
                <w:szCs w:val="21"/>
              </w:rPr>
              <w:t>灯，太阳能每天灯亮时</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2"/>
              <w:ind w:left="105" w:right="0"/>
              <w:jc w:val="left"/>
              <w:rPr>
                <w:rFonts w:ascii="宋体" w:hAnsi="宋体" w:cs="宋体" w:eastAsia="宋体"/>
                <w:sz w:val="21"/>
                <w:szCs w:val="21"/>
              </w:rPr>
            </w:pPr>
            <w:r>
              <w:rPr>
                <w:rFonts w:ascii="宋体" w:hAnsi="宋体" w:cs="宋体" w:eastAsia="宋体"/>
                <w:sz w:val="21"/>
                <w:szCs w:val="21"/>
              </w:rPr>
              <w:t>间≧4</w:t>
            </w:r>
            <w:r>
              <w:rPr>
                <w:rFonts w:ascii="宋体" w:hAnsi="宋体" w:cs="宋体" w:eastAsia="宋体"/>
                <w:spacing w:val="-47"/>
                <w:sz w:val="21"/>
                <w:szCs w:val="21"/>
              </w:rPr>
              <w:t> </w:t>
            </w:r>
            <w:r>
              <w:rPr>
                <w:rFonts w:ascii="宋体" w:hAnsi="宋体" w:cs="宋体" w:eastAsia="宋体"/>
                <w:sz w:val="21"/>
                <w:szCs w:val="21"/>
              </w:rPr>
              <w:t>小时；</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98"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6.广告画可配套喷绘或写真，滚动广告画面≧10</w:t>
            </w:r>
            <w:r>
              <w:rPr>
                <w:rFonts w:ascii="宋体" w:hAnsi="宋体" w:cs="宋体" w:eastAsia="宋体"/>
                <w:spacing w:val="-60"/>
                <w:sz w:val="21"/>
                <w:szCs w:val="21"/>
              </w:rPr>
              <w:t> </w:t>
            </w:r>
            <w:r>
              <w:rPr>
                <w:rFonts w:ascii="宋体" w:hAnsi="宋体" w:cs="宋体" w:eastAsia="宋体"/>
                <w:spacing w:val="-7"/>
                <w:sz w:val="21"/>
                <w:szCs w:val="21"/>
              </w:rPr>
              <w:t>幅，可</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自行装卸，滚动广告画运行时间与太阳能灯亮时间相匹</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401" w:hRule="exact"/>
        </w:trPr>
        <w:tc>
          <w:tcPr>
            <w:tcW w:w="1022" w:type="dxa"/>
            <w:vMerge/>
            <w:tcBorders>
              <w:left w:val="single" w:sz="4" w:space="0" w:color="000000"/>
              <w:right w:val="single" w:sz="4" w:space="0" w:color="000000"/>
            </w:tcBorders>
          </w:tcPr>
          <w:p>
            <w:pPr/>
          </w:p>
        </w:tc>
        <w:tc>
          <w:tcPr>
            <w:tcW w:w="1032" w:type="dxa"/>
            <w:vMerge/>
            <w:tcBorders>
              <w:left w:val="single" w:sz="4" w:space="0" w:color="000000"/>
              <w:right w:val="single" w:sz="4" w:space="0" w:color="000000"/>
            </w:tcBorders>
          </w:tcPr>
          <w:p>
            <w:pPr/>
          </w:p>
        </w:tc>
        <w:tc>
          <w:tcPr>
            <w:tcW w:w="5285" w:type="dxa"/>
            <w:tcBorders>
              <w:top w:val="nil" w:sz="6" w:space="0" w:color="auto"/>
              <w:left w:val="single" w:sz="4" w:space="0" w:color="000000"/>
              <w:bottom w:val="nil" w:sz="6" w:space="0" w:color="auto"/>
              <w:right w:val="single" w:sz="4" w:space="0" w:color="000000"/>
            </w:tcBorders>
          </w:tcPr>
          <w:p>
            <w:pPr>
              <w:pStyle w:val="TableParagraph"/>
              <w:spacing w:line="240" w:lineRule="auto" w:before="32"/>
              <w:ind w:left="105" w:right="0"/>
              <w:jc w:val="left"/>
              <w:rPr>
                <w:rFonts w:ascii="宋体" w:hAnsi="宋体" w:cs="宋体" w:eastAsia="宋体"/>
                <w:sz w:val="21"/>
                <w:szCs w:val="21"/>
              </w:rPr>
            </w:pPr>
            <w:r>
              <w:rPr>
                <w:rFonts w:ascii="宋体" w:hAnsi="宋体" w:cs="宋体" w:eastAsia="宋体"/>
                <w:sz w:val="21"/>
                <w:szCs w:val="21"/>
              </w:rPr>
              <w:t>配。</w:t>
            </w:r>
          </w:p>
        </w:tc>
        <w:tc>
          <w:tcPr>
            <w:tcW w:w="638" w:type="dxa"/>
            <w:vMerge/>
            <w:tcBorders>
              <w:left w:val="single" w:sz="4" w:space="0" w:color="000000"/>
              <w:right w:val="single" w:sz="4" w:space="0" w:color="000000"/>
            </w:tcBorders>
          </w:tcPr>
          <w:p>
            <w:pPr/>
          </w:p>
        </w:tc>
        <w:tc>
          <w:tcPr>
            <w:tcW w:w="778" w:type="dxa"/>
            <w:vMerge/>
            <w:tcBorders>
              <w:left w:val="single" w:sz="4" w:space="0" w:color="000000"/>
              <w:right w:val="single" w:sz="4" w:space="0" w:color="000000"/>
            </w:tcBorders>
          </w:tcPr>
          <w:p>
            <w:pPr/>
          </w:p>
        </w:tc>
        <w:tc>
          <w:tcPr>
            <w:tcW w:w="1286" w:type="dxa"/>
            <w:vMerge/>
            <w:tcBorders>
              <w:left w:val="single" w:sz="4" w:space="0" w:color="000000"/>
              <w:right w:val="single" w:sz="4" w:space="0" w:color="000000"/>
            </w:tcBorders>
          </w:tcPr>
          <w:p>
            <w:pPr/>
          </w:p>
        </w:tc>
      </w:tr>
      <w:tr>
        <w:trPr>
          <w:trHeight w:val="357" w:hRule="exact"/>
        </w:trPr>
        <w:tc>
          <w:tcPr>
            <w:tcW w:w="1022" w:type="dxa"/>
            <w:vMerge/>
            <w:tcBorders>
              <w:left w:val="single" w:sz="4" w:space="0" w:color="000000"/>
              <w:bottom w:val="single" w:sz="4" w:space="0" w:color="000000"/>
              <w:right w:val="single" w:sz="4" w:space="0" w:color="000000"/>
            </w:tcBorders>
          </w:tcPr>
          <w:p>
            <w:pPr/>
          </w:p>
        </w:tc>
        <w:tc>
          <w:tcPr>
            <w:tcW w:w="1032" w:type="dxa"/>
            <w:vMerge/>
            <w:tcBorders>
              <w:left w:val="single" w:sz="4" w:space="0" w:color="000000"/>
              <w:bottom w:val="single" w:sz="4" w:space="0" w:color="000000"/>
              <w:right w:val="single" w:sz="4" w:space="0" w:color="000000"/>
            </w:tcBorders>
          </w:tcPr>
          <w:p>
            <w:pPr/>
          </w:p>
        </w:tc>
        <w:tc>
          <w:tcPr>
            <w:tcW w:w="5285" w:type="dxa"/>
            <w:tcBorders>
              <w:top w:val="nil" w:sz="6" w:space="0" w:color="auto"/>
              <w:left w:val="single" w:sz="4" w:space="0" w:color="000000"/>
              <w:bottom w:val="single" w:sz="4" w:space="0" w:color="000000"/>
              <w:right w:val="single" w:sz="4" w:space="0" w:color="000000"/>
            </w:tcBorders>
          </w:tcPr>
          <w:p>
            <w:pPr>
              <w:pStyle w:val="TableParagraph"/>
              <w:spacing w:line="240" w:lineRule="auto" w:before="30"/>
              <w:ind w:left="105" w:right="0"/>
              <w:jc w:val="left"/>
              <w:rPr>
                <w:rFonts w:ascii="宋体" w:hAnsi="宋体" w:cs="宋体" w:eastAsia="宋体"/>
                <w:sz w:val="21"/>
                <w:szCs w:val="21"/>
              </w:rPr>
            </w:pPr>
            <w:r>
              <w:rPr>
                <w:rFonts w:ascii="宋体" w:hAnsi="宋体" w:cs="宋体" w:eastAsia="宋体"/>
                <w:sz w:val="21"/>
                <w:szCs w:val="21"/>
              </w:rPr>
              <w:t>7.</w:t>
            </w:r>
            <w:r>
              <w:rPr>
                <w:rFonts w:ascii="宋体" w:hAnsi="宋体" w:cs="宋体" w:eastAsia="宋体"/>
                <w:spacing w:val="1"/>
                <w:sz w:val="21"/>
                <w:szCs w:val="21"/>
              </w:rPr>
              <w:t> </w:t>
            </w:r>
            <w:r>
              <w:rPr>
                <w:rFonts w:ascii="宋体" w:hAnsi="宋体" w:cs="宋体" w:eastAsia="宋体"/>
                <w:sz w:val="21"/>
                <w:szCs w:val="21"/>
              </w:rPr>
              <w:t>参考样式详见附图：</w:t>
            </w:r>
          </w:p>
        </w:tc>
        <w:tc>
          <w:tcPr>
            <w:tcW w:w="638" w:type="dxa"/>
            <w:vMerge/>
            <w:tcBorders>
              <w:left w:val="single" w:sz="4" w:space="0" w:color="000000"/>
              <w:bottom w:val="single" w:sz="4" w:space="0" w:color="000000"/>
              <w:right w:val="single" w:sz="4" w:space="0" w:color="000000"/>
            </w:tcBorders>
          </w:tcPr>
          <w:p>
            <w:pPr/>
          </w:p>
        </w:tc>
        <w:tc>
          <w:tcPr>
            <w:tcW w:w="778" w:type="dxa"/>
            <w:vMerge/>
            <w:tcBorders>
              <w:left w:val="single" w:sz="4" w:space="0" w:color="000000"/>
              <w:bottom w:val="single" w:sz="4" w:space="0" w:color="000000"/>
              <w:right w:val="single" w:sz="4" w:space="0" w:color="000000"/>
            </w:tcBorders>
          </w:tcPr>
          <w:p>
            <w:pPr/>
          </w:p>
        </w:tc>
        <w:tc>
          <w:tcPr>
            <w:tcW w:w="1286" w:type="dxa"/>
            <w:vMerge/>
            <w:tcBorders>
              <w:left w:val="single" w:sz="4" w:space="0" w:color="000000"/>
              <w:bottom w:val="single" w:sz="4" w:space="0" w:color="000000"/>
              <w:right w:val="single" w:sz="4" w:space="0" w:color="000000"/>
            </w:tcBorders>
          </w:tcPr>
          <w:p>
            <w:pPr/>
          </w:p>
        </w:tc>
      </w:tr>
    </w:tbl>
    <w:p>
      <w:pPr>
        <w:spacing w:after="0"/>
        <w:sectPr>
          <w:pgSz w:w="11900" w:h="16840"/>
          <w:pgMar w:header="0" w:footer="690" w:top="1060" w:bottom="880" w:left="840" w:right="780"/>
        </w:sectPr>
      </w:pPr>
    </w:p>
    <w:p>
      <w:pPr>
        <w:spacing w:line="240" w:lineRule="auto" w:before="5"/>
        <w:rPr>
          <w:rFonts w:ascii="Times New Roman" w:hAnsi="Times New Roman" w:cs="Times New Roman" w:eastAsia="Times New Roman"/>
          <w:sz w:val="6"/>
          <w:szCs w:val="6"/>
        </w:rPr>
      </w:pPr>
    </w:p>
    <w:tbl>
      <w:tblPr>
        <w:tblW w:w="0" w:type="auto"/>
        <w:jc w:val="left"/>
        <w:tblInd w:w="105" w:type="dxa"/>
        <w:tblLayout w:type="fixed"/>
        <w:tblCellMar>
          <w:top w:w="0" w:type="dxa"/>
          <w:left w:w="0" w:type="dxa"/>
          <w:bottom w:w="0" w:type="dxa"/>
          <w:right w:w="0" w:type="dxa"/>
        </w:tblCellMar>
        <w:tblLook w:val="01E0"/>
      </w:tblPr>
      <w:tblGrid>
        <w:gridCol w:w="1022"/>
        <w:gridCol w:w="1032"/>
        <w:gridCol w:w="5285"/>
        <w:gridCol w:w="638"/>
        <w:gridCol w:w="778"/>
        <w:gridCol w:w="1286"/>
      </w:tblGrid>
      <w:tr>
        <w:trPr>
          <w:trHeight w:val="3653" w:hRule="exact"/>
        </w:trPr>
        <w:tc>
          <w:tcPr>
            <w:tcW w:w="1022" w:type="dxa"/>
            <w:tcBorders>
              <w:top w:val="single" w:sz="4" w:space="0" w:color="000000"/>
              <w:left w:val="single" w:sz="4" w:space="0" w:color="000000"/>
              <w:bottom w:val="single" w:sz="4" w:space="0" w:color="000000"/>
              <w:right w:val="single" w:sz="4" w:space="0" w:color="000000"/>
            </w:tcBorders>
          </w:tcPr>
          <w:p>
            <w:pPr/>
          </w:p>
        </w:tc>
        <w:tc>
          <w:tcPr>
            <w:tcW w:w="1032" w:type="dxa"/>
            <w:tcBorders>
              <w:top w:val="single" w:sz="4" w:space="0" w:color="000000"/>
              <w:left w:val="single" w:sz="4" w:space="0" w:color="000000"/>
              <w:bottom w:val="single" w:sz="4" w:space="0" w:color="000000"/>
              <w:right w:val="single" w:sz="4" w:space="0" w:color="000000"/>
            </w:tcBorders>
          </w:tcPr>
          <w:p>
            <w:pPr/>
          </w:p>
        </w:tc>
        <w:tc>
          <w:tcPr>
            <w:tcW w:w="528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
              <w:ind w:right="0"/>
              <w:jc w:val="left"/>
              <w:rPr>
                <w:rFonts w:ascii="Times New Roman" w:hAnsi="Times New Roman" w:cs="Times New Roman" w:eastAsia="Times New Roman"/>
                <w:sz w:val="7"/>
                <w:szCs w:val="7"/>
              </w:rPr>
            </w:pPr>
          </w:p>
          <w:p>
            <w:pPr>
              <w:pStyle w:val="TableParagraph"/>
              <w:spacing w:line="3468" w:lineRule="exact"/>
              <w:ind w:left="105" w:right="0"/>
              <w:jc w:val="left"/>
              <w:rPr>
                <w:rFonts w:ascii="Times New Roman" w:hAnsi="Times New Roman" w:cs="Times New Roman" w:eastAsia="Times New Roman"/>
                <w:sz w:val="20"/>
                <w:szCs w:val="20"/>
              </w:rPr>
            </w:pPr>
            <w:r>
              <w:rPr>
                <w:rFonts w:ascii="Times New Roman" w:hAnsi="Times New Roman" w:cs="Times New Roman" w:eastAsia="Times New Roman"/>
                <w:position w:val="-68"/>
                <w:sz w:val="20"/>
                <w:szCs w:val="20"/>
              </w:rPr>
              <w:drawing>
                <wp:inline distT="0" distB="0" distL="0" distR="0">
                  <wp:extent cx="2810285" cy="2202656"/>
                  <wp:effectExtent l="0" t="0" r="0" b="0"/>
                  <wp:docPr id="5" name="image3.jpeg" descr=""/>
                  <wp:cNvGraphicFramePr>
                    <a:graphicFrameLocks noChangeAspect="1"/>
                  </wp:cNvGraphicFramePr>
                  <a:graphic>
                    <a:graphicData uri="http://schemas.openxmlformats.org/drawingml/2006/picture">
                      <pic:pic>
                        <pic:nvPicPr>
                          <pic:cNvPr id="6" name="image3.jpeg"/>
                          <pic:cNvPicPr/>
                        </pic:nvPicPr>
                        <pic:blipFill>
                          <a:blip r:embed="rId11" cstate="print"/>
                          <a:stretch>
                            <a:fillRect/>
                          </a:stretch>
                        </pic:blipFill>
                        <pic:spPr>
                          <a:xfrm>
                            <a:off x="0" y="0"/>
                            <a:ext cx="2810285" cy="2202656"/>
                          </a:xfrm>
                          <a:prstGeom prst="rect">
                            <a:avLst/>
                          </a:prstGeom>
                        </pic:spPr>
                      </pic:pic>
                    </a:graphicData>
                  </a:graphic>
                </wp:inline>
              </w:drawing>
            </w:r>
            <w:r>
              <w:rPr>
                <w:rFonts w:ascii="Times New Roman" w:hAnsi="Times New Roman" w:cs="Times New Roman" w:eastAsia="Times New Roman"/>
                <w:position w:val="-68"/>
                <w:sz w:val="20"/>
                <w:szCs w:val="20"/>
              </w:rPr>
            </w:r>
          </w:p>
        </w:tc>
        <w:tc>
          <w:tcPr>
            <w:tcW w:w="638" w:type="dxa"/>
            <w:tcBorders>
              <w:top w:val="single" w:sz="4" w:space="0" w:color="000000"/>
              <w:left w:val="single" w:sz="4" w:space="0" w:color="000000"/>
              <w:bottom w:val="single" w:sz="4" w:space="0" w:color="000000"/>
              <w:right w:val="single" w:sz="4" w:space="0" w:color="000000"/>
            </w:tcBorders>
          </w:tcPr>
          <w:p>
            <w:pPr/>
          </w:p>
        </w:tc>
        <w:tc>
          <w:tcPr>
            <w:tcW w:w="778" w:type="dxa"/>
            <w:tcBorders>
              <w:top w:val="single" w:sz="4" w:space="0" w:color="000000"/>
              <w:left w:val="single" w:sz="4" w:space="0" w:color="000000"/>
              <w:bottom w:val="single" w:sz="4" w:space="0" w:color="000000"/>
              <w:right w:val="single" w:sz="4" w:space="0" w:color="000000"/>
            </w:tcBorders>
          </w:tcPr>
          <w:p>
            <w:pPr/>
          </w:p>
        </w:tc>
        <w:tc>
          <w:tcPr>
            <w:tcW w:w="1286" w:type="dxa"/>
            <w:tcBorders>
              <w:top w:val="single" w:sz="4" w:space="0" w:color="000000"/>
              <w:left w:val="single" w:sz="4" w:space="0" w:color="000000"/>
              <w:bottom w:val="single" w:sz="4" w:space="0" w:color="000000"/>
              <w:right w:val="single" w:sz="4" w:space="0" w:color="000000"/>
            </w:tcBorders>
          </w:tcPr>
          <w:p>
            <w:pPr/>
          </w:p>
        </w:tc>
      </w:tr>
      <w:tr>
        <w:trPr>
          <w:trHeight w:val="504" w:hRule="exact"/>
        </w:trPr>
        <w:tc>
          <w:tcPr>
            <w:tcW w:w="2054" w:type="dxa"/>
            <w:gridSpan w:val="2"/>
            <w:tcBorders>
              <w:top w:val="single" w:sz="4" w:space="0" w:color="000000"/>
              <w:left w:val="single" w:sz="4" w:space="0" w:color="000000"/>
              <w:bottom w:val="single" w:sz="4" w:space="0" w:color="000000"/>
              <w:right w:val="single" w:sz="4" w:space="0" w:color="000000"/>
            </w:tcBorders>
          </w:tcPr>
          <w:p>
            <w:pPr>
              <w:pStyle w:val="TableParagraph"/>
              <w:spacing w:line="240" w:lineRule="auto" w:before="24"/>
              <w:ind w:left="528"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核心产品</w:t>
            </w:r>
            <w:r>
              <w:rPr>
                <w:rFonts w:ascii="Microsoft JhengHei" w:hAnsi="Microsoft JhengHei" w:cs="Microsoft JhengHei" w:eastAsia="Microsoft JhengHei"/>
                <w:sz w:val="21"/>
                <w:szCs w:val="21"/>
              </w:rPr>
            </w:r>
          </w:p>
        </w:tc>
        <w:tc>
          <w:tcPr>
            <w:tcW w:w="7987" w:type="dxa"/>
            <w:gridSpan w:val="4"/>
            <w:tcBorders>
              <w:top w:val="single" w:sz="4" w:space="0" w:color="000000"/>
              <w:left w:val="single" w:sz="4" w:space="0" w:color="000000"/>
              <w:bottom w:val="single" w:sz="4" w:space="0" w:color="000000"/>
              <w:right w:val="single" w:sz="4" w:space="0" w:color="000000"/>
            </w:tcBorders>
          </w:tcPr>
          <w:p>
            <w:pPr>
              <w:pStyle w:val="TableParagraph"/>
              <w:spacing w:line="240" w:lineRule="auto" w:before="28"/>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本项目核心产品为第 2</w:t>
            </w:r>
            <w:r>
              <w:rPr>
                <w:rFonts w:ascii="Microsoft JhengHei" w:hAnsi="Microsoft JhengHei" w:cs="Microsoft JhengHei" w:eastAsia="Microsoft JhengHei"/>
                <w:b/>
                <w:bCs/>
                <w:spacing w:val="-2"/>
                <w:sz w:val="21"/>
                <w:szCs w:val="21"/>
              </w:rPr>
              <w:t> </w:t>
            </w:r>
            <w:r>
              <w:rPr>
                <w:rFonts w:ascii="Microsoft JhengHei" w:hAnsi="Microsoft JhengHei" w:cs="Microsoft JhengHei" w:eastAsia="Microsoft JhengHei"/>
                <w:b/>
                <w:bCs/>
                <w:sz w:val="21"/>
                <w:szCs w:val="21"/>
              </w:rPr>
              <w:t>项产品“智能移动式压缩转运箱”。</w:t>
            </w:r>
            <w:r>
              <w:rPr>
                <w:rFonts w:ascii="Microsoft JhengHei" w:hAnsi="Microsoft JhengHei" w:cs="Microsoft JhengHei" w:eastAsia="Microsoft JhengHei"/>
                <w:sz w:val="21"/>
                <w:szCs w:val="21"/>
              </w:rPr>
            </w:r>
          </w:p>
        </w:tc>
      </w:tr>
      <w:tr>
        <w:trPr>
          <w:trHeight w:val="5112" w:hRule="exact"/>
        </w:trPr>
        <w:tc>
          <w:tcPr>
            <w:tcW w:w="2054" w:type="dxa"/>
            <w:gridSpan w:val="2"/>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3"/>
              <w:ind w:right="0"/>
              <w:jc w:val="left"/>
              <w:rPr>
                <w:rFonts w:ascii="Times New Roman" w:hAnsi="Times New Roman" w:cs="Times New Roman" w:eastAsia="Times New Roman"/>
                <w:sz w:val="28"/>
                <w:szCs w:val="28"/>
              </w:rPr>
            </w:pPr>
          </w:p>
          <w:p>
            <w:pPr>
              <w:pStyle w:val="TableParagraph"/>
              <w:spacing w:line="240" w:lineRule="auto"/>
              <w:ind w:left="393" w:right="0"/>
              <w:jc w:val="left"/>
              <w:rPr>
                <w:rFonts w:ascii="宋体" w:hAnsi="宋体" w:cs="宋体" w:eastAsia="宋体"/>
                <w:sz w:val="21"/>
                <w:szCs w:val="21"/>
              </w:rPr>
            </w:pPr>
            <w:r>
              <w:rPr>
                <w:rFonts w:ascii="宋体" w:hAnsi="宋体" w:cs="宋体" w:eastAsia="宋体"/>
                <w:sz w:val="21"/>
                <w:szCs w:val="21"/>
              </w:rPr>
              <w:t>售后服务要求</w:t>
            </w:r>
          </w:p>
        </w:tc>
        <w:tc>
          <w:tcPr>
            <w:tcW w:w="7987" w:type="dxa"/>
            <w:gridSpan w:val="4"/>
            <w:tcBorders>
              <w:top w:val="single" w:sz="4" w:space="0" w:color="000000"/>
              <w:left w:val="single" w:sz="4" w:space="0" w:color="000000"/>
              <w:bottom w:val="single" w:sz="4" w:space="0" w:color="000000"/>
              <w:right w:val="single" w:sz="4" w:space="0" w:color="000000"/>
            </w:tcBorders>
          </w:tcPr>
          <w:p>
            <w:pPr>
              <w:pStyle w:val="TableParagraph"/>
              <w:spacing w:line="264" w:lineRule="auto"/>
              <w:ind w:left="105" w:right="98"/>
              <w:jc w:val="left"/>
              <w:rPr>
                <w:rFonts w:ascii="宋体" w:hAnsi="宋体" w:cs="宋体" w:eastAsia="宋体"/>
                <w:sz w:val="21"/>
                <w:szCs w:val="21"/>
              </w:rPr>
            </w:pPr>
            <w:r>
              <w:rPr>
                <w:rFonts w:ascii="宋体" w:hAnsi="宋体" w:cs="宋体" w:eastAsia="宋体"/>
                <w:spacing w:val="-2"/>
                <w:sz w:val="21"/>
                <w:szCs w:val="21"/>
              </w:rPr>
              <w:t>一、免费保修期：按国家有关产品“三包”规定执行“三包”，免费保修期不得少于</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z w:val="21"/>
                <w:szCs w:val="21"/>
              </w:rPr>
              <w:t>1</w:t>
            </w:r>
            <w:r>
              <w:rPr>
                <w:rFonts w:ascii="宋体" w:hAnsi="宋体" w:cs="宋体" w:eastAsia="宋体"/>
                <w:spacing w:val="-49"/>
                <w:sz w:val="21"/>
                <w:szCs w:val="21"/>
              </w:rPr>
              <w:t> </w:t>
            </w:r>
            <w:r>
              <w:rPr>
                <w:rFonts w:ascii="宋体" w:hAnsi="宋体" w:cs="宋体" w:eastAsia="宋体"/>
                <w:sz w:val="21"/>
                <w:szCs w:val="21"/>
              </w:rPr>
              <w:t>年，并提供终身维修服务。</w:t>
            </w:r>
          </w:p>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二、交付使用期及地点：</w:t>
            </w:r>
          </w:p>
          <w:p>
            <w:pPr>
              <w:pStyle w:val="TableParagraph"/>
              <w:spacing w:line="240" w:lineRule="auto" w:before="27"/>
              <w:ind w:left="105" w:right="0"/>
              <w:jc w:val="left"/>
              <w:rPr>
                <w:rFonts w:ascii="宋体" w:hAnsi="宋体" w:cs="宋体" w:eastAsia="宋体"/>
                <w:sz w:val="21"/>
                <w:szCs w:val="21"/>
              </w:rPr>
            </w:pPr>
            <w:r>
              <w:rPr>
                <w:rFonts w:ascii="宋体" w:hAnsi="宋体" w:cs="宋体" w:eastAsia="宋体"/>
                <w:sz w:val="21"/>
                <w:szCs w:val="21"/>
              </w:rPr>
              <w:t>1.交付使用期：自签订合同之日起</w:t>
            </w:r>
            <w:r>
              <w:rPr>
                <w:rFonts w:ascii="宋体" w:hAnsi="宋体" w:cs="宋体" w:eastAsia="宋体"/>
                <w:spacing w:val="-55"/>
                <w:sz w:val="21"/>
                <w:szCs w:val="21"/>
              </w:rPr>
              <w:t> </w:t>
            </w:r>
            <w:r>
              <w:rPr>
                <w:rFonts w:ascii="宋体" w:hAnsi="宋体" w:cs="宋体" w:eastAsia="宋体"/>
                <w:sz w:val="21"/>
                <w:szCs w:val="21"/>
              </w:rPr>
              <w:t>10</w:t>
            </w:r>
            <w:r>
              <w:rPr>
                <w:rFonts w:ascii="宋体" w:hAnsi="宋体" w:cs="宋体" w:eastAsia="宋体"/>
                <w:spacing w:val="-55"/>
                <w:sz w:val="21"/>
                <w:szCs w:val="21"/>
              </w:rPr>
              <w:t> </w:t>
            </w:r>
            <w:r>
              <w:rPr>
                <w:rFonts w:ascii="宋体" w:hAnsi="宋体" w:cs="宋体" w:eastAsia="宋体"/>
                <w:sz w:val="21"/>
                <w:szCs w:val="21"/>
              </w:rPr>
              <w:t>个工作日日内安装调试并验收合格交付使用。</w:t>
            </w:r>
          </w:p>
          <w:p>
            <w:pPr>
              <w:pStyle w:val="TableParagraph"/>
              <w:spacing w:line="201" w:lineRule="auto" w:before="62"/>
              <w:ind w:left="105" w:right="98"/>
              <w:jc w:val="left"/>
              <w:rPr>
                <w:rFonts w:ascii="Microsoft JhengHei" w:hAnsi="Microsoft JhengHei" w:cs="Microsoft JhengHei" w:eastAsia="Microsoft JhengHei"/>
                <w:sz w:val="21"/>
                <w:szCs w:val="21"/>
              </w:rPr>
            </w:pPr>
            <w:r>
              <w:rPr>
                <w:rFonts w:ascii="宋体" w:hAnsi="宋体" w:cs="宋体" w:eastAsia="宋体"/>
                <w:sz w:val="21"/>
                <w:szCs w:val="21"/>
              </w:rPr>
              <w:t>2.交付地点：广西桂林市采购人指定地点。</w:t>
            </w:r>
            <w:r>
              <w:rPr>
                <w:rFonts w:ascii="宋体" w:hAnsi="宋体" w:cs="宋体" w:eastAsia="宋体"/>
                <w:w w:val="100"/>
                <w:sz w:val="21"/>
                <w:szCs w:val="21"/>
              </w:rPr>
              <w:t> </w:t>
            </w:r>
            <w:r>
              <w:rPr>
                <w:rFonts w:ascii="宋体" w:hAnsi="宋体" w:cs="宋体" w:eastAsia="宋体"/>
                <w:spacing w:val="-2"/>
                <w:sz w:val="21"/>
                <w:szCs w:val="21"/>
              </w:rPr>
              <w:t>三、</w:t>
            </w:r>
            <w:r>
              <w:rPr>
                <w:rFonts w:ascii="Microsoft JhengHei" w:hAnsi="Microsoft JhengHei" w:cs="Microsoft JhengHei" w:eastAsia="Microsoft JhengHei"/>
                <w:b/>
                <w:bCs/>
                <w:spacing w:val="-2"/>
                <w:sz w:val="21"/>
                <w:szCs w:val="21"/>
              </w:rPr>
              <w:t>供应商应提供以下售后服务，且产生的费用均应综合包含在谈判报价中，采购人</w:t>
            </w:r>
            <w:r>
              <w:rPr>
                <w:rFonts w:ascii="Microsoft JhengHei" w:hAnsi="Microsoft JhengHei" w:cs="Microsoft JhengHei" w:eastAsia="Microsoft JhengHei"/>
                <w:b/>
                <w:bCs/>
                <w:spacing w:val="19"/>
                <w:sz w:val="21"/>
                <w:szCs w:val="21"/>
              </w:rPr>
              <w:t> </w:t>
            </w:r>
            <w:r>
              <w:rPr>
                <w:rFonts w:ascii="Microsoft JhengHei" w:hAnsi="Microsoft JhengHei" w:cs="Microsoft JhengHei" w:eastAsia="Microsoft JhengHei"/>
                <w:b/>
                <w:bCs/>
                <w:spacing w:val="19"/>
                <w:sz w:val="21"/>
                <w:szCs w:val="21"/>
              </w:rPr>
            </w:r>
            <w:r>
              <w:rPr>
                <w:rFonts w:ascii="Microsoft JhengHei" w:hAnsi="Microsoft JhengHei" w:cs="Microsoft JhengHei" w:eastAsia="Microsoft JhengHei"/>
                <w:b/>
                <w:bCs/>
                <w:sz w:val="21"/>
                <w:szCs w:val="21"/>
              </w:rPr>
              <w:t>不再就此另行付费：</w:t>
            </w:r>
            <w:r>
              <w:rPr>
                <w:rFonts w:ascii="Microsoft JhengHei" w:hAnsi="Microsoft JhengHei" w:cs="Microsoft JhengHei" w:eastAsia="Microsoft JhengHei"/>
                <w:sz w:val="21"/>
                <w:szCs w:val="21"/>
              </w:rPr>
            </w:r>
          </w:p>
          <w:p>
            <w:pPr>
              <w:pStyle w:val="TableParagraph"/>
              <w:spacing w:line="261" w:lineRule="auto" w:before="12"/>
              <w:ind w:left="105" w:right="-5"/>
              <w:jc w:val="left"/>
              <w:rPr>
                <w:rFonts w:ascii="宋体" w:hAnsi="宋体" w:cs="宋体" w:eastAsia="宋体"/>
                <w:sz w:val="21"/>
                <w:szCs w:val="21"/>
              </w:rPr>
            </w:pPr>
            <w:r>
              <w:rPr>
                <w:rFonts w:ascii="宋体" w:hAnsi="宋体" w:cs="宋体" w:eastAsia="宋体"/>
                <w:sz w:val="21"/>
                <w:szCs w:val="21"/>
              </w:rPr>
              <w:t>1. 采购范围内的货物送货上门，按采购人要求安装调试，技术培训，直至操作人员</w:t>
            </w:r>
            <w:r>
              <w:rPr>
                <w:rFonts w:ascii="宋体" w:hAnsi="宋体" w:cs="宋体" w:eastAsia="宋体"/>
                <w:spacing w:val="-8"/>
                <w:sz w:val="21"/>
                <w:szCs w:val="21"/>
              </w:rPr>
              <w:t> </w:t>
            </w:r>
            <w:r>
              <w:rPr>
                <w:rFonts w:ascii="宋体" w:hAnsi="宋体" w:cs="宋体" w:eastAsia="宋体"/>
                <w:spacing w:val="-8"/>
                <w:sz w:val="21"/>
                <w:szCs w:val="21"/>
              </w:rPr>
            </w:r>
            <w:r>
              <w:rPr>
                <w:rFonts w:ascii="宋体" w:hAnsi="宋体" w:cs="宋体" w:eastAsia="宋体"/>
                <w:sz w:val="21"/>
                <w:szCs w:val="21"/>
              </w:rPr>
              <w:t>熟练操作产品的各项功能。</w:t>
            </w:r>
            <w:r>
              <w:rPr>
                <w:rFonts w:ascii="宋体" w:hAnsi="宋体" w:cs="宋体" w:eastAsia="宋体"/>
                <w:spacing w:val="-102"/>
                <w:sz w:val="21"/>
                <w:szCs w:val="21"/>
              </w:rPr>
              <w:t> </w:t>
            </w:r>
            <w:r>
              <w:rPr>
                <w:rFonts w:ascii="宋体" w:hAnsi="宋体" w:cs="宋体" w:eastAsia="宋体"/>
                <w:spacing w:val="-102"/>
                <w:sz w:val="21"/>
                <w:szCs w:val="21"/>
              </w:rPr>
            </w:r>
            <w:r>
              <w:rPr>
                <w:rFonts w:ascii="宋体" w:hAnsi="宋体" w:cs="宋体" w:eastAsia="宋体"/>
                <w:spacing w:val="-4"/>
                <w:sz w:val="21"/>
                <w:szCs w:val="21"/>
              </w:rPr>
              <w:t>2.保修期内上门维修（免收维修费和元器件费）、更换零部件，并提供终身维修服务。</w:t>
            </w:r>
          </w:p>
          <w:p>
            <w:pPr>
              <w:pStyle w:val="TableParagraph"/>
              <w:spacing w:line="240" w:lineRule="auto" w:before="4"/>
              <w:ind w:left="105" w:right="0"/>
              <w:jc w:val="left"/>
              <w:rPr>
                <w:rFonts w:ascii="宋体" w:hAnsi="宋体" w:cs="宋体" w:eastAsia="宋体"/>
                <w:sz w:val="21"/>
                <w:szCs w:val="21"/>
              </w:rPr>
            </w:pPr>
            <w:r>
              <w:rPr>
                <w:rFonts w:ascii="宋体" w:hAnsi="宋体" w:cs="宋体" w:eastAsia="宋体"/>
                <w:sz w:val="21"/>
                <w:szCs w:val="21"/>
              </w:rPr>
              <w:t>3. 供应商设有客户服务中心，24</w:t>
            </w:r>
            <w:r>
              <w:rPr>
                <w:rFonts w:ascii="宋体" w:hAnsi="宋体" w:cs="宋体" w:eastAsia="宋体"/>
                <w:spacing w:val="-5"/>
                <w:sz w:val="21"/>
                <w:szCs w:val="21"/>
              </w:rPr>
              <w:t> </w:t>
            </w:r>
            <w:r>
              <w:rPr>
                <w:rFonts w:ascii="宋体" w:hAnsi="宋体" w:cs="宋体" w:eastAsia="宋体"/>
                <w:sz w:val="21"/>
                <w:szCs w:val="21"/>
              </w:rPr>
              <w:t>小时服务电话，能即时回答提出的问题，并于响应</w:t>
            </w:r>
          </w:p>
          <w:p>
            <w:pPr>
              <w:pStyle w:val="TableParagraph"/>
              <w:spacing w:line="261" w:lineRule="auto" w:before="27"/>
              <w:ind w:left="105" w:right="98"/>
              <w:jc w:val="both"/>
              <w:rPr>
                <w:rFonts w:ascii="宋体" w:hAnsi="宋体" w:cs="宋体" w:eastAsia="宋体"/>
                <w:sz w:val="21"/>
                <w:szCs w:val="21"/>
              </w:rPr>
            </w:pPr>
            <w:r>
              <w:rPr>
                <w:rFonts w:ascii="宋体" w:hAnsi="宋体" w:cs="宋体" w:eastAsia="宋体"/>
                <w:sz w:val="21"/>
                <w:szCs w:val="21"/>
              </w:rPr>
              <w:t>文件中提供售后服务联系人及联系电话，出现故障时，在接到采购人的维修电话后</w:t>
            </w:r>
            <w:r>
              <w:rPr>
                <w:rFonts w:ascii="宋体" w:hAnsi="宋体" w:cs="宋体" w:eastAsia="宋体"/>
                <w:spacing w:val="-3"/>
                <w:sz w:val="21"/>
                <w:szCs w:val="21"/>
              </w:rPr>
              <w:t> </w:t>
            </w:r>
            <w:r>
              <w:rPr>
                <w:rFonts w:ascii="宋体" w:hAnsi="宋体" w:cs="宋体" w:eastAsia="宋体"/>
                <w:sz w:val="21"/>
                <w:szCs w:val="21"/>
              </w:rPr>
              <w:t>1</w:t>
            </w:r>
            <w:r>
              <w:rPr>
                <w:rFonts w:ascii="宋体" w:hAnsi="宋体" w:cs="宋体" w:eastAsia="宋体"/>
                <w:w w:val="100"/>
                <w:sz w:val="21"/>
                <w:szCs w:val="21"/>
              </w:rPr>
              <w:t> </w:t>
            </w:r>
            <w:r>
              <w:rPr>
                <w:rFonts w:ascii="宋体" w:hAnsi="宋体" w:cs="宋体" w:eastAsia="宋体"/>
                <w:sz w:val="21"/>
                <w:szCs w:val="21"/>
              </w:rPr>
              <w:t>小时内响应，8</w:t>
            </w:r>
            <w:r>
              <w:rPr>
                <w:rFonts w:ascii="宋体" w:hAnsi="宋体" w:cs="宋体" w:eastAsia="宋体"/>
                <w:spacing w:val="-53"/>
                <w:sz w:val="21"/>
                <w:szCs w:val="21"/>
              </w:rPr>
              <w:t> </w:t>
            </w:r>
            <w:r>
              <w:rPr>
                <w:rFonts w:ascii="宋体" w:hAnsi="宋体" w:cs="宋体" w:eastAsia="宋体"/>
                <w:sz w:val="21"/>
                <w:szCs w:val="21"/>
              </w:rPr>
              <w:t>小时内到达现场维修。若现场不能解决，应最多不超过</w:t>
            </w:r>
            <w:r>
              <w:rPr>
                <w:rFonts w:ascii="宋体" w:hAnsi="宋体" w:cs="宋体" w:eastAsia="宋体"/>
                <w:spacing w:val="-53"/>
                <w:sz w:val="21"/>
                <w:szCs w:val="21"/>
              </w:rPr>
              <w:t> </w:t>
            </w:r>
            <w:r>
              <w:rPr>
                <w:rFonts w:ascii="宋体" w:hAnsi="宋体" w:cs="宋体" w:eastAsia="宋体"/>
                <w:sz w:val="21"/>
                <w:szCs w:val="21"/>
              </w:rPr>
              <w:t>2</w:t>
            </w:r>
            <w:r>
              <w:rPr>
                <w:rFonts w:ascii="宋体" w:hAnsi="宋体" w:cs="宋体" w:eastAsia="宋体"/>
                <w:spacing w:val="-5"/>
                <w:sz w:val="21"/>
                <w:szCs w:val="21"/>
              </w:rPr>
              <w:t> </w:t>
            </w:r>
            <w:r>
              <w:rPr>
                <w:rFonts w:ascii="宋体" w:hAnsi="宋体" w:cs="宋体" w:eastAsia="宋体"/>
                <w:sz w:val="21"/>
                <w:szCs w:val="21"/>
              </w:rPr>
              <w:t>个自然日将</w:t>
            </w:r>
            <w:r>
              <w:rPr>
                <w:rFonts w:ascii="宋体" w:hAnsi="宋体" w:cs="宋体" w:eastAsia="宋体"/>
                <w:w w:val="100"/>
                <w:sz w:val="21"/>
                <w:szCs w:val="21"/>
              </w:rPr>
              <w:t> </w:t>
            </w:r>
            <w:r>
              <w:rPr>
                <w:rFonts w:ascii="宋体" w:hAnsi="宋体" w:cs="宋体" w:eastAsia="宋体"/>
                <w:spacing w:val="-2"/>
                <w:sz w:val="21"/>
                <w:szCs w:val="21"/>
              </w:rPr>
              <w:t>故障解决，若无法解决须提供相应备用配件替换，保障正常使用，如果需要更换配件</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pacing w:val="-2"/>
                <w:sz w:val="21"/>
                <w:szCs w:val="21"/>
              </w:rPr>
              <w:t>的，要求更换的配件应跟被更换的品牌、类型相一致或者是同类同档次的替代品，后</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z w:val="21"/>
                <w:szCs w:val="21"/>
              </w:rPr>
              <w:t>者需征得用户方管理人员同意；其余按厂家承诺执行。</w:t>
            </w:r>
          </w:p>
          <w:p>
            <w:pPr>
              <w:pStyle w:val="TableParagraph"/>
              <w:spacing w:line="303" w:lineRule="exact"/>
              <w:ind w:left="105"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三、供应商根据以上售后服务要求，于响应文件必须中提供相应售后服务承诺书。</w:t>
            </w:r>
            <w:r>
              <w:rPr>
                <w:rFonts w:ascii="Microsoft JhengHei" w:hAnsi="Microsoft JhengHei" w:cs="Microsoft JhengHei" w:eastAsia="Microsoft JhengHei"/>
                <w:sz w:val="21"/>
                <w:szCs w:val="21"/>
              </w:rPr>
            </w:r>
          </w:p>
        </w:tc>
      </w:tr>
      <w:tr>
        <w:trPr>
          <w:trHeight w:val="907" w:hRule="exact"/>
        </w:trPr>
        <w:tc>
          <w:tcPr>
            <w:tcW w:w="2054" w:type="dxa"/>
            <w:gridSpan w:val="2"/>
            <w:tcBorders>
              <w:top w:val="single" w:sz="4" w:space="0" w:color="000000"/>
              <w:left w:val="single" w:sz="4" w:space="0" w:color="000000"/>
              <w:bottom w:val="single" w:sz="4" w:space="0" w:color="000000"/>
              <w:right w:val="single" w:sz="4" w:space="0" w:color="000000"/>
            </w:tcBorders>
          </w:tcPr>
          <w:p>
            <w:pPr>
              <w:pStyle w:val="TableParagraph"/>
              <w:spacing w:line="240" w:lineRule="auto" w:before="5"/>
              <w:ind w:right="0"/>
              <w:jc w:val="left"/>
              <w:rPr>
                <w:rFonts w:ascii="Times New Roman" w:hAnsi="Times New Roman" w:cs="Times New Roman" w:eastAsia="Times New Roman"/>
                <w:sz w:val="25"/>
                <w:szCs w:val="25"/>
              </w:rPr>
            </w:pPr>
          </w:p>
          <w:p>
            <w:pPr>
              <w:pStyle w:val="TableParagraph"/>
              <w:spacing w:line="240" w:lineRule="auto"/>
              <w:ind w:left="604" w:right="0"/>
              <w:jc w:val="left"/>
              <w:rPr>
                <w:rFonts w:ascii="宋体" w:hAnsi="宋体" w:cs="宋体" w:eastAsia="宋体"/>
                <w:sz w:val="21"/>
                <w:szCs w:val="21"/>
              </w:rPr>
            </w:pPr>
            <w:r>
              <w:rPr>
                <w:rFonts w:ascii="宋体" w:hAnsi="宋体" w:cs="宋体" w:eastAsia="宋体"/>
                <w:sz w:val="21"/>
                <w:szCs w:val="21"/>
              </w:rPr>
              <w:t>付款方式</w:t>
            </w:r>
          </w:p>
        </w:tc>
        <w:tc>
          <w:tcPr>
            <w:tcW w:w="7987" w:type="dxa"/>
            <w:gridSpan w:val="4"/>
            <w:tcBorders>
              <w:top w:val="single" w:sz="4" w:space="0" w:color="000000"/>
              <w:left w:val="single" w:sz="4" w:space="0" w:color="000000"/>
              <w:bottom w:val="single" w:sz="4" w:space="0" w:color="000000"/>
              <w:right w:val="single" w:sz="4" w:space="0" w:color="000000"/>
            </w:tcBorders>
          </w:tcPr>
          <w:p>
            <w:pPr>
              <w:pStyle w:val="TableParagraph"/>
              <w:spacing w:line="261" w:lineRule="auto"/>
              <w:ind w:left="105" w:right="98"/>
              <w:jc w:val="both"/>
              <w:rPr>
                <w:rFonts w:ascii="宋体" w:hAnsi="宋体" w:cs="宋体" w:eastAsia="宋体"/>
                <w:sz w:val="21"/>
                <w:szCs w:val="21"/>
              </w:rPr>
            </w:pPr>
            <w:r>
              <w:rPr>
                <w:rFonts w:ascii="宋体" w:hAnsi="宋体" w:cs="宋体" w:eastAsia="宋体"/>
                <w:spacing w:val="-2"/>
                <w:sz w:val="21"/>
                <w:szCs w:val="21"/>
              </w:rPr>
              <w:t>产品完成安装验收合格后，成交供应商开具正式增值税普通发票给采购人，采购人一</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z w:val="21"/>
                <w:szCs w:val="21"/>
              </w:rPr>
              <w:t>次性支付至合同价款的</w:t>
            </w:r>
            <w:r>
              <w:rPr>
                <w:rFonts w:ascii="宋体" w:hAnsi="宋体" w:cs="宋体" w:eastAsia="宋体"/>
                <w:spacing w:val="-35"/>
                <w:sz w:val="21"/>
                <w:szCs w:val="21"/>
              </w:rPr>
              <w:t> </w:t>
            </w:r>
            <w:r>
              <w:rPr>
                <w:rFonts w:ascii="宋体" w:hAnsi="宋体" w:cs="宋体" w:eastAsia="宋体"/>
                <w:spacing w:val="-6"/>
                <w:sz w:val="21"/>
                <w:szCs w:val="21"/>
              </w:rPr>
              <w:t>95%，合同价款的</w:t>
            </w:r>
            <w:r>
              <w:rPr>
                <w:rFonts w:ascii="宋体" w:hAnsi="宋体" w:cs="宋体" w:eastAsia="宋体"/>
                <w:spacing w:val="-35"/>
                <w:sz w:val="21"/>
                <w:szCs w:val="21"/>
              </w:rPr>
              <w:t> </w:t>
            </w:r>
            <w:r>
              <w:rPr>
                <w:rFonts w:ascii="宋体" w:hAnsi="宋体" w:cs="宋体" w:eastAsia="宋体"/>
                <w:spacing w:val="-5"/>
                <w:sz w:val="21"/>
                <w:szCs w:val="21"/>
              </w:rPr>
              <w:t>5％在免费保修期内若产品无质量问题，待免</w:t>
            </w:r>
            <w:r>
              <w:rPr>
                <w:rFonts w:ascii="宋体" w:hAnsi="宋体" w:cs="宋体" w:eastAsia="宋体"/>
                <w:spacing w:val="-98"/>
                <w:sz w:val="21"/>
                <w:szCs w:val="21"/>
              </w:rPr>
              <w:t> </w:t>
            </w:r>
            <w:r>
              <w:rPr>
                <w:rFonts w:ascii="宋体" w:hAnsi="宋体" w:cs="宋体" w:eastAsia="宋体"/>
                <w:spacing w:val="-98"/>
                <w:sz w:val="21"/>
                <w:szCs w:val="21"/>
              </w:rPr>
            </w:r>
            <w:r>
              <w:rPr>
                <w:rFonts w:ascii="宋体" w:hAnsi="宋体" w:cs="宋体" w:eastAsia="宋体"/>
                <w:spacing w:val="-5"/>
                <w:sz w:val="21"/>
                <w:szCs w:val="21"/>
              </w:rPr>
              <w:t>费保修期满后一次性付清（无息）。</w:t>
            </w:r>
          </w:p>
        </w:tc>
      </w:tr>
      <w:tr>
        <w:trPr>
          <w:trHeight w:val="1810" w:hRule="exact"/>
        </w:trPr>
        <w:tc>
          <w:tcPr>
            <w:tcW w:w="2054" w:type="dxa"/>
            <w:gridSpan w:val="2"/>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
              <w:ind w:right="0"/>
              <w:jc w:val="left"/>
              <w:rPr>
                <w:rFonts w:ascii="Times New Roman" w:hAnsi="Times New Roman" w:cs="Times New Roman" w:eastAsia="Times New Roman"/>
                <w:sz w:val="25"/>
                <w:szCs w:val="25"/>
              </w:rPr>
            </w:pPr>
          </w:p>
          <w:p>
            <w:pPr>
              <w:pStyle w:val="TableParagraph"/>
              <w:spacing w:line="240" w:lineRule="auto"/>
              <w:ind w:left="604" w:right="0"/>
              <w:jc w:val="left"/>
              <w:rPr>
                <w:rFonts w:ascii="宋体" w:hAnsi="宋体" w:cs="宋体" w:eastAsia="宋体"/>
                <w:sz w:val="21"/>
                <w:szCs w:val="21"/>
              </w:rPr>
            </w:pPr>
            <w:r>
              <w:rPr>
                <w:rFonts w:ascii="宋体" w:hAnsi="宋体" w:cs="宋体" w:eastAsia="宋体"/>
                <w:sz w:val="21"/>
                <w:szCs w:val="21"/>
              </w:rPr>
              <w:t>验收要求</w:t>
            </w:r>
          </w:p>
        </w:tc>
        <w:tc>
          <w:tcPr>
            <w:tcW w:w="7987" w:type="dxa"/>
            <w:gridSpan w:val="4"/>
            <w:tcBorders>
              <w:top w:val="single" w:sz="4" w:space="0" w:color="000000"/>
              <w:left w:val="single" w:sz="4" w:space="0" w:color="000000"/>
              <w:bottom w:val="single" w:sz="4" w:space="0" w:color="000000"/>
              <w:right w:val="single" w:sz="4" w:space="0" w:color="000000"/>
            </w:tcBorders>
          </w:tcPr>
          <w:p>
            <w:pPr>
              <w:pStyle w:val="TableParagraph"/>
              <w:spacing w:line="246" w:lineRule="exact"/>
              <w:ind w:left="105" w:right="0"/>
              <w:jc w:val="both"/>
              <w:rPr>
                <w:rFonts w:ascii="宋体" w:hAnsi="宋体" w:cs="宋体" w:eastAsia="宋体"/>
                <w:sz w:val="21"/>
                <w:szCs w:val="21"/>
              </w:rPr>
            </w:pPr>
            <w:r>
              <w:rPr>
                <w:rFonts w:ascii="宋体" w:hAnsi="宋体" w:cs="宋体" w:eastAsia="宋体"/>
                <w:sz w:val="21"/>
                <w:szCs w:val="21"/>
              </w:rPr>
              <w:t>成交供应商所提供的产品必须为原装正品的、全新的、完好无破损、符合有关质量标</w:t>
            </w:r>
          </w:p>
          <w:p>
            <w:pPr>
              <w:pStyle w:val="TableParagraph"/>
              <w:spacing w:line="261" w:lineRule="auto" w:before="27"/>
              <w:ind w:left="105" w:right="98"/>
              <w:jc w:val="both"/>
              <w:rPr>
                <w:rFonts w:ascii="宋体" w:hAnsi="宋体" w:cs="宋体" w:eastAsia="宋体"/>
                <w:sz w:val="21"/>
                <w:szCs w:val="21"/>
              </w:rPr>
            </w:pPr>
            <w:r>
              <w:rPr>
                <w:rFonts w:ascii="宋体" w:hAnsi="宋体" w:cs="宋体" w:eastAsia="宋体"/>
                <w:spacing w:val="-2"/>
                <w:sz w:val="21"/>
                <w:szCs w:val="21"/>
              </w:rPr>
              <w:t>准的产品；设备到货后，采购人现场根据竞争性谈判文件要求及响应文件承诺逐条对</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pacing w:val="-2"/>
                <w:sz w:val="21"/>
                <w:szCs w:val="21"/>
              </w:rPr>
              <w:t>应进行核验，并有权邀请由国家认可的检测机构对货物进行抽样检测，相关费用由成</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pacing w:val="-2"/>
                <w:sz w:val="21"/>
                <w:szCs w:val="21"/>
              </w:rPr>
              <w:t>交供应商承担。检测不合格的，不予验收，采购人有权终止合同执行并全部退货，同</w:t>
            </w:r>
            <w:r>
              <w:rPr>
                <w:rFonts w:ascii="宋体" w:hAnsi="宋体" w:cs="宋体" w:eastAsia="宋体"/>
                <w:spacing w:val="-35"/>
                <w:sz w:val="21"/>
                <w:szCs w:val="21"/>
              </w:rPr>
              <w:t> </w:t>
            </w:r>
            <w:r>
              <w:rPr>
                <w:rFonts w:ascii="宋体" w:hAnsi="宋体" w:cs="宋体" w:eastAsia="宋体"/>
                <w:spacing w:val="-35"/>
                <w:sz w:val="21"/>
                <w:szCs w:val="21"/>
              </w:rPr>
            </w:r>
            <w:r>
              <w:rPr>
                <w:rFonts w:ascii="宋体" w:hAnsi="宋体" w:cs="宋体" w:eastAsia="宋体"/>
                <w:spacing w:val="-2"/>
                <w:sz w:val="21"/>
                <w:szCs w:val="21"/>
              </w:rPr>
              <w:t>时报相关监督管理部门处理，由此造成采购人经济损失的由中标供应商负责承担全部</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z w:val="21"/>
                <w:szCs w:val="21"/>
              </w:rPr>
              <w:t>赔偿责任。</w:t>
            </w:r>
          </w:p>
        </w:tc>
      </w:tr>
      <w:tr>
        <w:trPr>
          <w:trHeight w:val="1810" w:hRule="exact"/>
        </w:trPr>
        <w:tc>
          <w:tcPr>
            <w:tcW w:w="2054" w:type="dxa"/>
            <w:gridSpan w:val="2"/>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3"/>
              <w:ind w:right="0"/>
              <w:jc w:val="left"/>
              <w:rPr>
                <w:rFonts w:ascii="Times New Roman" w:hAnsi="Times New Roman" w:cs="Times New Roman" w:eastAsia="Times New Roman"/>
                <w:sz w:val="19"/>
                <w:szCs w:val="19"/>
              </w:rPr>
            </w:pPr>
          </w:p>
          <w:p>
            <w:pPr>
              <w:pStyle w:val="TableParagraph"/>
              <w:spacing w:line="240" w:lineRule="auto"/>
              <w:ind w:left="393"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五、其他要求</w:t>
            </w:r>
            <w:r>
              <w:rPr>
                <w:rFonts w:ascii="Microsoft JhengHei" w:hAnsi="Microsoft JhengHei" w:cs="Microsoft JhengHei" w:eastAsia="Microsoft JhengHei"/>
                <w:sz w:val="21"/>
                <w:szCs w:val="21"/>
              </w:rPr>
            </w:r>
          </w:p>
        </w:tc>
        <w:tc>
          <w:tcPr>
            <w:tcW w:w="7987" w:type="dxa"/>
            <w:gridSpan w:val="4"/>
            <w:tcBorders>
              <w:top w:val="single" w:sz="4" w:space="0" w:color="000000"/>
              <w:left w:val="single" w:sz="4" w:space="0" w:color="000000"/>
              <w:bottom w:val="single" w:sz="4" w:space="0" w:color="000000"/>
              <w:right w:val="single" w:sz="4" w:space="0" w:color="000000"/>
            </w:tcBorders>
          </w:tcPr>
          <w:p>
            <w:pPr>
              <w:pStyle w:val="TableParagraph"/>
              <w:spacing w:line="259" w:lineRule="auto"/>
              <w:ind w:left="105" w:right="94"/>
              <w:jc w:val="left"/>
              <w:rPr>
                <w:rFonts w:ascii="宋体" w:hAnsi="宋体" w:cs="宋体" w:eastAsia="宋体"/>
                <w:sz w:val="21"/>
                <w:szCs w:val="21"/>
              </w:rPr>
            </w:pPr>
            <w:r>
              <w:rPr>
                <w:rFonts w:ascii="Times New Roman" w:hAnsi="Times New Roman" w:cs="Times New Roman" w:eastAsia="Times New Roman"/>
                <w:sz w:val="21"/>
                <w:szCs w:val="21"/>
              </w:rPr>
              <w:t>1.</w:t>
            </w:r>
            <w:r>
              <w:rPr>
                <w:rFonts w:ascii="宋体" w:hAnsi="宋体" w:cs="宋体" w:eastAsia="宋体"/>
                <w:sz w:val="21"/>
                <w:szCs w:val="21"/>
              </w:rPr>
              <w:t>供应商于响应文件中必须提供所竞第 2</w:t>
            </w:r>
            <w:r>
              <w:rPr>
                <w:rFonts w:ascii="宋体" w:hAnsi="宋体" w:cs="宋体" w:eastAsia="宋体"/>
                <w:spacing w:val="-58"/>
                <w:sz w:val="21"/>
                <w:szCs w:val="21"/>
              </w:rPr>
              <w:t> </w:t>
            </w:r>
            <w:r>
              <w:rPr>
                <w:rFonts w:ascii="宋体" w:hAnsi="宋体" w:cs="宋体" w:eastAsia="宋体"/>
                <w:sz w:val="21"/>
                <w:szCs w:val="21"/>
              </w:rPr>
              <w:t>项号产品“智能移动式压缩转运箱”保证能</w:t>
            </w:r>
            <w:r>
              <w:rPr>
                <w:rFonts w:ascii="宋体" w:hAnsi="宋体" w:cs="宋体" w:eastAsia="宋体"/>
                <w:w w:val="100"/>
                <w:sz w:val="21"/>
                <w:szCs w:val="21"/>
              </w:rPr>
              <w:t> </w:t>
            </w:r>
            <w:r>
              <w:rPr>
                <w:rFonts w:ascii="宋体" w:hAnsi="宋体" w:cs="宋体" w:eastAsia="宋体"/>
                <w:sz w:val="21"/>
                <w:szCs w:val="21"/>
              </w:rPr>
              <w:t>与采购人现有的垃圾车配套使用的承诺函，否则，按响应文件无效处理。</w:t>
            </w:r>
            <w:r>
              <w:rPr>
                <w:rFonts w:ascii="宋体" w:hAnsi="宋体" w:cs="宋体" w:eastAsia="宋体"/>
                <w:spacing w:val="-103"/>
                <w:sz w:val="21"/>
                <w:szCs w:val="21"/>
              </w:rPr>
              <w:t> </w:t>
            </w:r>
            <w:r>
              <w:rPr>
                <w:rFonts w:ascii="宋体" w:hAnsi="宋体" w:cs="宋体" w:eastAsia="宋体"/>
                <w:spacing w:val="-103"/>
                <w:sz w:val="21"/>
                <w:szCs w:val="21"/>
              </w:rPr>
            </w:r>
            <w:r>
              <w:rPr>
                <w:rFonts w:ascii="宋体" w:hAnsi="宋体" w:cs="宋体" w:eastAsia="宋体"/>
                <w:sz w:val="21"/>
                <w:szCs w:val="21"/>
              </w:rPr>
              <w:t>2.本项目采购预算金额为人民币捌拾肆万贰仟元整（￥842000.00），报价超出采购</w:t>
            </w:r>
            <w:r>
              <w:rPr>
                <w:rFonts w:ascii="宋体" w:hAnsi="宋体" w:cs="宋体" w:eastAsia="宋体"/>
                <w:spacing w:val="-6"/>
                <w:sz w:val="21"/>
                <w:szCs w:val="21"/>
              </w:rPr>
              <w:t> </w:t>
            </w:r>
            <w:r>
              <w:rPr>
                <w:rFonts w:ascii="宋体" w:hAnsi="宋体" w:cs="宋体" w:eastAsia="宋体"/>
                <w:spacing w:val="-6"/>
                <w:sz w:val="21"/>
                <w:szCs w:val="21"/>
              </w:rPr>
            </w:r>
            <w:r>
              <w:rPr>
                <w:rFonts w:ascii="宋体" w:hAnsi="宋体" w:cs="宋体" w:eastAsia="宋体"/>
                <w:sz w:val="21"/>
                <w:szCs w:val="21"/>
              </w:rPr>
              <w:t>预算金额的，其响应文件按无效处理。</w:t>
            </w:r>
            <w:r>
              <w:rPr>
                <w:rFonts w:ascii="宋体" w:hAnsi="宋体" w:cs="宋体" w:eastAsia="宋体"/>
                <w:spacing w:val="-101"/>
                <w:sz w:val="21"/>
                <w:szCs w:val="21"/>
              </w:rPr>
              <w:t> </w:t>
            </w:r>
            <w:r>
              <w:rPr>
                <w:rFonts w:ascii="宋体" w:hAnsi="宋体" w:cs="宋体" w:eastAsia="宋体"/>
                <w:spacing w:val="-101"/>
                <w:sz w:val="21"/>
                <w:szCs w:val="21"/>
              </w:rPr>
            </w:r>
            <w:r>
              <w:rPr>
                <w:rFonts w:ascii="宋体" w:hAnsi="宋体" w:cs="宋体" w:eastAsia="宋体"/>
                <w:spacing w:val="-2"/>
                <w:sz w:val="21"/>
                <w:szCs w:val="21"/>
              </w:rPr>
              <w:t>3.本项目货物不接受进口产品（即通过中国海关报关验放进入中国境内且产自关境外</w:t>
            </w:r>
            <w:r>
              <w:rPr>
                <w:rFonts w:ascii="宋体" w:hAnsi="宋体" w:cs="宋体" w:eastAsia="宋体"/>
                <w:spacing w:val="-32"/>
                <w:sz w:val="21"/>
                <w:szCs w:val="21"/>
              </w:rPr>
              <w:t> </w:t>
            </w:r>
            <w:r>
              <w:rPr>
                <w:rFonts w:ascii="宋体" w:hAnsi="宋体" w:cs="宋体" w:eastAsia="宋体"/>
                <w:spacing w:val="-32"/>
                <w:sz w:val="21"/>
                <w:szCs w:val="21"/>
              </w:rPr>
            </w:r>
            <w:r>
              <w:rPr>
                <w:rFonts w:ascii="宋体" w:hAnsi="宋体" w:cs="宋体" w:eastAsia="宋体"/>
                <w:sz w:val="21"/>
                <w:szCs w:val="21"/>
              </w:rPr>
              <w:t>的产品）参与谈判，如有此类产品参与谈判的，响应文件作无效处理。</w:t>
            </w:r>
          </w:p>
        </w:tc>
      </w:tr>
      <w:tr>
        <w:trPr>
          <w:trHeight w:val="682" w:hRule="exact"/>
        </w:trPr>
        <w:tc>
          <w:tcPr>
            <w:tcW w:w="10042" w:type="dxa"/>
            <w:gridSpan w:val="6"/>
            <w:tcBorders>
              <w:top w:val="single" w:sz="4" w:space="0" w:color="000000"/>
              <w:left w:val="single" w:sz="4" w:space="0" w:color="000000"/>
              <w:bottom w:val="single" w:sz="4" w:space="0" w:color="000000"/>
              <w:right w:val="single" w:sz="4" w:space="0" w:color="000000"/>
            </w:tcBorders>
          </w:tcPr>
          <w:p>
            <w:pPr>
              <w:pStyle w:val="TableParagraph"/>
              <w:spacing w:line="298" w:lineRule="exact" w:before="40"/>
              <w:ind w:left="105" w:right="103"/>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3"/>
                <w:sz w:val="21"/>
                <w:szCs w:val="21"/>
              </w:rPr>
              <w:t>注：本“货物采购需求”中的所有条款要求及要求“必须提供”的条款均为实质性要求，若有任意一项负偏</w:t>
            </w:r>
            <w:r>
              <w:rPr>
                <w:rFonts w:ascii="Microsoft JhengHei" w:hAnsi="Microsoft JhengHei" w:cs="Microsoft JhengHei" w:eastAsia="Microsoft JhengHei"/>
                <w:b/>
                <w:bCs/>
                <w:spacing w:val="32"/>
                <w:sz w:val="21"/>
                <w:szCs w:val="21"/>
              </w:rPr>
              <w:t> </w:t>
            </w:r>
            <w:r>
              <w:rPr>
                <w:rFonts w:ascii="Microsoft JhengHei" w:hAnsi="Microsoft JhengHei" w:cs="Microsoft JhengHei" w:eastAsia="Microsoft JhengHei"/>
                <w:b/>
                <w:bCs/>
                <w:spacing w:val="32"/>
                <w:sz w:val="21"/>
                <w:szCs w:val="21"/>
              </w:rPr>
            </w:r>
            <w:r>
              <w:rPr>
                <w:rFonts w:ascii="Microsoft JhengHei" w:hAnsi="Microsoft JhengHei" w:cs="Microsoft JhengHei" w:eastAsia="Microsoft JhengHei"/>
                <w:b/>
                <w:bCs/>
                <w:sz w:val="21"/>
                <w:szCs w:val="21"/>
              </w:rPr>
              <w:t>离，响应文件作无效处理。</w:t>
            </w:r>
            <w:r>
              <w:rPr>
                <w:rFonts w:ascii="Microsoft JhengHei" w:hAnsi="Microsoft JhengHei" w:cs="Microsoft JhengHei" w:eastAsia="Microsoft JhengHei"/>
                <w:sz w:val="21"/>
                <w:szCs w:val="21"/>
              </w:rPr>
            </w:r>
          </w:p>
        </w:tc>
      </w:tr>
    </w:tbl>
    <w:p>
      <w:pPr>
        <w:spacing w:after="0" w:line="298" w:lineRule="exact"/>
        <w:jc w:val="left"/>
        <w:rPr>
          <w:rFonts w:ascii="Microsoft JhengHei" w:hAnsi="Microsoft JhengHei" w:cs="Microsoft JhengHei" w:eastAsia="Microsoft JhengHei"/>
          <w:sz w:val="21"/>
          <w:szCs w:val="21"/>
        </w:rPr>
        <w:sectPr>
          <w:pgSz w:w="11900" w:h="16840"/>
          <w:pgMar w:header="0" w:footer="690" w:top="1060" w:bottom="880" w:left="840" w:right="780"/>
        </w:sectPr>
      </w:pPr>
    </w:p>
    <w:p>
      <w:pPr>
        <w:tabs>
          <w:tab w:pos="1291" w:val="left" w:leader="none"/>
        </w:tabs>
        <w:spacing w:line="446" w:lineRule="exact" w:before="0"/>
        <w:ind w:left="0" w:right="103" w:firstLine="0"/>
        <w:jc w:val="center"/>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第四章</w:t>
        <w:tab/>
        <w:t>评审办法</w:t>
      </w:r>
      <w:r>
        <w:rPr>
          <w:rFonts w:ascii="Microsoft JhengHei" w:hAnsi="Microsoft JhengHei" w:cs="Microsoft JhengHei" w:eastAsia="Microsoft JhengHei"/>
          <w:sz w:val="32"/>
          <w:szCs w:val="32"/>
        </w:rPr>
      </w:r>
    </w:p>
    <w:p>
      <w:pPr>
        <w:spacing w:line="240" w:lineRule="auto" w:before="1"/>
        <w:rPr>
          <w:rFonts w:ascii="Microsoft JhengHei" w:hAnsi="Microsoft JhengHei" w:cs="Microsoft JhengHei" w:eastAsia="Microsoft JhengHei"/>
          <w:b/>
          <w:bCs/>
          <w:sz w:val="22"/>
          <w:szCs w:val="22"/>
        </w:rPr>
      </w:pPr>
    </w:p>
    <w:p>
      <w:pPr>
        <w:pStyle w:val="Heading7"/>
        <w:spacing w:line="240" w:lineRule="auto"/>
        <w:ind w:right="1285"/>
        <w:jc w:val="left"/>
        <w:rPr>
          <w:b w:val="0"/>
          <w:bCs w:val="0"/>
        </w:rPr>
      </w:pPr>
      <w:r>
        <w:rPr/>
        <w:t>一、评审依据</w:t>
      </w:r>
      <w:r>
        <w:rPr>
          <w:b w:val="0"/>
          <w:bCs w:val="0"/>
        </w:rPr>
      </w:r>
    </w:p>
    <w:p>
      <w:pPr>
        <w:pStyle w:val="BodyText"/>
        <w:spacing w:line="240" w:lineRule="auto" w:before="80"/>
        <w:ind w:left="535" w:right="1285"/>
        <w:jc w:val="left"/>
      </w:pPr>
      <w:r>
        <w:rPr/>
        <w:t>1. 评审依据：谈判小组以谈判文件和响应文件为评审依据。</w:t>
      </w:r>
    </w:p>
    <w:p>
      <w:pPr>
        <w:pStyle w:val="BodyText"/>
        <w:spacing w:line="336" w:lineRule="auto" w:before="104"/>
        <w:ind w:right="0" w:firstLine="422"/>
        <w:jc w:val="left"/>
      </w:pPr>
      <w:r>
        <w:rPr/>
        <w:t>2. 根据财库〔2012〕69</w:t>
      </w:r>
      <w:r>
        <w:rPr>
          <w:spacing w:val="-5"/>
        </w:rPr>
        <w:t> </w:t>
      </w:r>
      <w:r>
        <w:rPr/>
        <w:t>号文规定，采购人和采购代理机构、竞争性谈判小组成员要严格遵守政府采购</w:t>
      </w:r>
      <w:r>
        <w:rPr>
          <w:w w:val="100"/>
        </w:rPr>
        <w:t> </w:t>
      </w:r>
      <w:r>
        <w:rPr/>
        <w:t>相关法律制度，依法履行各自职责，公正、客观、审慎地组织和参与评审工作。</w:t>
      </w:r>
    </w:p>
    <w:p>
      <w:pPr>
        <w:pStyle w:val="Heading7"/>
        <w:spacing w:line="319" w:lineRule="exact"/>
        <w:ind w:right="1285"/>
        <w:jc w:val="left"/>
        <w:rPr>
          <w:b w:val="0"/>
          <w:bCs w:val="0"/>
        </w:rPr>
      </w:pPr>
      <w:r>
        <w:rPr/>
        <w:t>二、评审办法</w:t>
      </w:r>
      <w:r>
        <w:rPr>
          <w:b w:val="0"/>
          <w:bCs w:val="0"/>
        </w:rPr>
      </w:r>
    </w:p>
    <w:p>
      <w:pPr>
        <w:pStyle w:val="BodyText"/>
        <w:spacing w:line="331" w:lineRule="auto" w:before="80"/>
        <w:ind w:right="0" w:firstLine="422"/>
        <w:jc w:val="left"/>
      </w:pPr>
      <w:r>
        <w:rPr>
          <w:spacing w:val="-2"/>
        </w:rPr>
        <w:t>1.谈判小组应当从质量和服务均能满足竞争性谈判文件全部实质性响应要求的供应商中，按照评审报价</w:t>
      </w:r>
      <w:r>
        <w:rPr>
          <w:w w:val="100"/>
        </w:rPr>
        <w:t> </w:t>
      </w:r>
      <w:r>
        <w:rPr/>
        <w:t>由低到高顺序提出</w:t>
      </w:r>
      <w:r>
        <w:rPr>
          <w:spacing w:val="-52"/>
        </w:rPr>
        <w:t> </w:t>
      </w:r>
      <w:r>
        <w:rPr/>
        <w:t>3</w:t>
      </w:r>
      <w:r>
        <w:rPr>
          <w:spacing w:val="-56"/>
        </w:rPr>
        <w:t> </w:t>
      </w:r>
      <w:r>
        <w:rPr/>
        <w:t>名以上（含</w:t>
      </w:r>
      <w:r>
        <w:rPr>
          <w:spacing w:val="-52"/>
        </w:rPr>
        <w:t> </w:t>
      </w:r>
      <w:r>
        <w:rPr/>
        <w:t>3</w:t>
      </w:r>
      <w:r>
        <w:rPr>
          <w:spacing w:val="-52"/>
        </w:rPr>
        <w:t> </w:t>
      </w:r>
      <w:r>
        <w:rPr/>
        <w:t>名）成交候选人。</w:t>
      </w:r>
    </w:p>
    <w:p>
      <w:pPr>
        <w:pStyle w:val="BodyText"/>
        <w:spacing w:line="240" w:lineRule="auto" w:before="24"/>
        <w:ind w:left="535" w:right="1285"/>
        <w:jc w:val="left"/>
      </w:pPr>
      <w:r>
        <w:rPr>
          <w:spacing w:val="-1"/>
        </w:rPr>
        <w:t>2.按照《政府采购促进中小企业发展暂行办法》（财库[2011]181</w:t>
      </w:r>
      <w:r>
        <w:rPr>
          <w:spacing w:val="-13"/>
        </w:rPr>
        <w:t> </w:t>
      </w:r>
      <w:r>
        <w:rPr>
          <w:spacing w:val="-2"/>
        </w:rPr>
        <w:t>号）规定：</w:t>
      </w:r>
    </w:p>
    <w:p>
      <w:pPr>
        <w:pStyle w:val="BodyText"/>
        <w:spacing w:line="333" w:lineRule="auto" w:before="104"/>
        <w:ind w:right="206" w:firstLine="422"/>
        <w:jc w:val="both"/>
      </w:pPr>
      <w:r>
        <w:rPr>
          <w:spacing w:val="-4"/>
        </w:rPr>
        <w:t>（1）供应商认定为小型、微型企业且所提供的产品均为小型、微型企业产品的（以响应文件提供的符合</w:t>
      </w:r>
      <w:r>
        <w:rPr>
          <w:w w:val="100"/>
        </w:rPr>
        <w:t> </w:t>
      </w:r>
      <w:r>
        <w:rPr>
          <w:spacing w:val="-3"/>
        </w:rPr>
        <w:t>规定的有关证明材料为准），供应商最后报价给予 6%的价格扣除，扣除后的价格为评审报价，即供应商的评</w:t>
      </w:r>
      <w:r>
        <w:rPr>
          <w:spacing w:val="-67"/>
        </w:rPr>
        <w:t> </w:t>
      </w:r>
      <w:r>
        <w:rPr>
          <w:spacing w:val="-67"/>
        </w:rPr>
      </w:r>
      <w:r>
        <w:rPr/>
        <w:t>审报价=最后报价×（1-6%）；</w:t>
      </w:r>
    </w:p>
    <w:p>
      <w:pPr>
        <w:pStyle w:val="BodyText"/>
        <w:spacing w:line="240" w:lineRule="auto" w:before="22"/>
        <w:ind w:left="535" w:right="1285"/>
        <w:jc w:val="left"/>
      </w:pPr>
      <w:r>
        <w:rPr/>
        <w:t>（2）除上述情况外，评审报价=最后报价。</w:t>
      </w:r>
    </w:p>
    <w:p>
      <w:pPr>
        <w:pStyle w:val="Heading7"/>
        <w:spacing w:line="240" w:lineRule="auto" w:before="37"/>
        <w:ind w:right="1285"/>
        <w:jc w:val="left"/>
        <w:rPr>
          <w:b w:val="0"/>
          <w:bCs w:val="0"/>
        </w:rPr>
      </w:pPr>
      <w:r>
        <w:rPr/>
        <w:t>注：①小型、微型企业提供中型企业制造的货物的，视同为中型企业。</w:t>
      </w:r>
      <w:r>
        <w:rPr>
          <w:b w:val="0"/>
          <w:bCs w:val="0"/>
        </w:rPr>
      </w:r>
    </w:p>
    <w:p>
      <w:pPr>
        <w:spacing w:line="249" w:lineRule="auto" w:before="13"/>
        <w:ind w:left="218" w:right="0" w:firstLine="724"/>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1"/>
          <w:sz w:val="21"/>
          <w:szCs w:val="21"/>
        </w:rPr>
        <w:t>②谈判小组应当按扣除后的报价由低到高进行排序，该扣除后报价仅作为评审报价排序，不作为合</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z w:val="21"/>
          <w:szCs w:val="21"/>
        </w:rPr>
        <w:t>同签订报价，合同将按实际最后报价签订。</w:t>
      </w:r>
      <w:r>
        <w:rPr>
          <w:rFonts w:ascii="Microsoft JhengHei" w:hAnsi="Microsoft JhengHei" w:cs="Microsoft JhengHei" w:eastAsia="Microsoft JhengHei"/>
          <w:sz w:val="21"/>
          <w:szCs w:val="21"/>
        </w:rPr>
      </w:r>
    </w:p>
    <w:p>
      <w:pPr>
        <w:pStyle w:val="BodyText"/>
        <w:spacing w:line="350" w:lineRule="auto" w:before="88"/>
        <w:ind w:right="211" w:firstLine="360"/>
        <w:jc w:val="both"/>
      </w:pPr>
      <w:r>
        <w:rPr>
          <w:spacing w:val="-2"/>
        </w:rPr>
        <w:t>3.根据《关于政府采购支持监狱企业发展有关问题的通知》（财库[2014]68</w:t>
      </w:r>
      <w:r>
        <w:rPr>
          <w:spacing w:val="38"/>
        </w:rPr>
        <w:t> </w:t>
      </w:r>
      <w:r>
        <w:rPr>
          <w:spacing w:val="-2"/>
        </w:rPr>
        <w:t>号）和《关于促进残疾人就</w:t>
      </w:r>
      <w:r>
        <w:rPr>
          <w:w w:val="100"/>
        </w:rPr>
        <w:t> </w:t>
      </w:r>
      <w:r>
        <w:rPr/>
        <w:t>业政府采购政策的通知》（财库[2017]141</w:t>
      </w:r>
      <w:r>
        <w:rPr>
          <w:spacing w:val="-8"/>
        </w:rPr>
        <w:t> </w:t>
      </w:r>
      <w:r>
        <w:rPr/>
        <w:t>号），监狱企业和符合条件的残疾人福利性单位视同小型、微型</w:t>
      </w:r>
      <w:r>
        <w:rPr>
          <w:w w:val="100"/>
        </w:rPr>
        <w:t> </w:t>
      </w:r>
      <w:r>
        <w:rPr>
          <w:spacing w:val="-2"/>
        </w:rPr>
        <w:t>企业，享受小型、微型企业评审中价格扣除的政府采购政策。残疾人福利性单位属于小型、微型企业的，不</w:t>
      </w:r>
      <w:r>
        <w:rPr>
          <w:spacing w:val="-17"/>
        </w:rPr>
        <w:t> </w:t>
      </w:r>
      <w:r>
        <w:rPr>
          <w:spacing w:val="-17"/>
        </w:rPr>
      </w:r>
      <w:r>
        <w:rPr/>
        <w:t>重复享受政策。</w:t>
      </w:r>
    </w:p>
    <w:p>
      <w:pPr>
        <w:pStyle w:val="BodyText"/>
        <w:spacing w:line="350" w:lineRule="auto" w:before="27"/>
        <w:ind w:right="0" w:firstLine="422"/>
        <w:jc w:val="left"/>
      </w:pPr>
      <w:r>
        <w:rPr/>
        <w:t>4.评审时，应当将通过资格性审查和符合性审查各供应商的评审报价，按照由低到高顺序排序，当评审</w:t>
      </w:r>
      <w:r>
        <w:rPr>
          <w:w w:val="100"/>
        </w:rPr>
        <w:t> </w:t>
      </w:r>
      <w:r>
        <w:rPr>
          <w:spacing w:val="-4"/>
        </w:rPr>
        <w:t>报价相同时，以最后报价低的优先排序；当最后报价相同时，则依次按节能环保产品优先、技术指标高优先、</w:t>
      </w:r>
      <w:r>
        <w:rPr>
          <w:spacing w:val="-26"/>
        </w:rPr>
        <w:t> </w:t>
      </w:r>
      <w:r>
        <w:rPr>
          <w:spacing w:val="-26"/>
        </w:rPr>
      </w:r>
      <w:r>
        <w:rPr/>
        <w:t>售后服务、项目建设实施总体服务优先原则排序。</w:t>
      </w:r>
    </w:p>
    <w:p>
      <w:pPr>
        <w:pStyle w:val="Heading7"/>
        <w:spacing w:line="311" w:lineRule="exact"/>
        <w:ind w:right="1285"/>
        <w:jc w:val="left"/>
        <w:rPr>
          <w:b w:val="0"/>
          <w:bCs w:val="0"/>
        </w:rPr>
      </w:pPr>
      <w:r>
        <w:rPr/>
        <w:t>三、成交候选人确定原则</w:t>
      </w:r>
      <w:r>
        <w:rPr>
          <w:b w:val="0"/>
          <w:bCs w:val="0"/>
        </w:rPr>
      </w:r>
    </w:p>
    <w:p>
      <w:pPr>
        <w:pStyle w:val="BodyText"/>
        <w:spacing w:line="240" w:lineRule="auto" w:before="80"/>
        <w:ind w:left="535" w:right="1285"/>
        <w:jc w:val="left"/>
      </w:pPr>
      <w:r>
        <w:rPr/>
        <w:t>（1）采购单位应当确定谈判小组推荐排名第一的成交候选人为成交供应商。</w:t>
      </w:r>
    </w:p>
    <w:p>
      <w:pPr>
        <w:pStyle w:val="BodyText"/>
        <w:spacing w:line="333" w:lineRule="auto" w:before="104"/>
        <w:ind w:right="216" w:firstLine="446"/>
        <w:jc w:val="both"/>
      </w:pPr>
      <w:r>
        <w:rPr/>
        <w:t>（2）排名第一的成交候选人放弃成交、因不可抗力提出不能履行合同，或者竞争性谈判文件规定应当</w:t>
      </w:r>
      <w:r>
        <w:rPr>
          <w:w w:val="100"/>
        </w:rPr>
        <w:t> </w:t>
      </w:r>
      <w:r>
        <w:rPr>
          <w:spacing w:val="-2"/>
        </w:rPr>
        <w:t>提交履约保证金而在规定的期限内未能提交的，或因失信行为被取消成交候选人资格的，采购单位可以确定</w:t>
      </w:r>
      <w:r>
        <w:rPr>
          <w:spacing w:val="-17"/>
        </w:rPr>
        <w:t> </w:t>
      </w:r>
      <w:r>
        <w:rPr>
          <w:spacing w:val="-17"/>
        </w:rPr>
      </w:r>
      <w:r>
        <w:rPr/>
        <w:t>排名第二的成交候选人为成交供应商。</w:t>
      </w:r>
    </w:p>
    <w:p>
      <w:pPr>
        <w:pStyle w:val="BodyText"/>
        <w:spacing w:line="331" w:lineRule="auto" w:before="22"/>
        <w:ind w:right="0" w:firstLine="422"/>
        <w:jc w:val="left"/>
      </w:pPr>
      <w:r>
        <w:rPr>
          <w:spacing w:val="-4"/>
        </w:rPr>
        <w:t>（3）排名第二的成交候选人因前款规定的同样原因不能签订合同的，采购单位可以确定排名第三的成交</w:t>
      </w:r>
      <w:r>
        <w:rPr>
          <w:w w:val="100"/>
        </w:rPr>
        <w:t> </w:t>
      </w:r>
      <w:r>
        <w:rPr/>
        <w:t>候选人为成交供应商。</w:t>
      </w:r>
    </w:p>
    <w:p>
      <w:pPr>
        <w:spacing w:after="0" w:line="331" w:lineRule="auto"/>
        <w:jc w:val="left"/>
        <w:sectPr>
          <w:pgSz w:w="11900" w:h="16840"/>
          <w:pgMar w:header="0" w:footer="690" w:top="1120" w:bottom="880" w:left="1020" w:right="680"/>
        </w:sectPr>
      </w:pPr>
    </w:p>
    <w:p>
      <w:pPr>
        <w:pStyle w:val="Heading2"/>
        <w:tabs>
          <w:tab w:pos="3143" w:val="left" w:leader="none"/>
        </w:tabs>
        <w:spacing w:line="444" w:lineRule="exact"/>
        <w:ind w:left="1852" w:right="130"/>
        <w:jc w:val="left"/>
        <w:rPr>
          <w:b w:val="0"/>
          <w:bCs w:val="0"/>
        </w:rPr>
      </w:pPr>
      <w:r>
        <w:rPr/>
        <w:t>第五章</w:t>
        <w:tab/>
        <w:t>政府采购合同（合同主要条款及格式）</w:t>
      </w:r>
      <w:r>
        <w:rPr>
          <w:b w:val="0"/>
          <w:bCs w:val="0"/>
        </w:rPr>
      </w:r>
    </w:p>
    <w:p>
      <w:pPr>
        <w:spacing w:line="240" w:lineRule="auto" w:before="9"/>
        <w:rPr>
          <w:rFonts w:ascii="Microsoft JhengHei" w:hAnsi="Microsoft JhengHei" w:cs="Microsoft JhengHei" w:eastAsia="Microsoft JhengHei"/>
          <w:b/>
          <w:bCs/>
          <w:sz w:val="24"/>
          <w:szCs w:val="24"/>
        </w:rPr>
      </w:pPr>
    </w:p>
    <w:p>
      <w:pPr>
        <w:pStyle w:val="BodyText"/>
        <w:spacing w:line="352" w:lineRule="auto" w:before="0"/>
        <w:ind w:left="292" w:right="6509"/>
        <w:jc w:val="left"/>
      </w:pPr>
      <w:r>
        <w:rPr>
          <w:spacing w:val="-1"/>
        </w:rPr>
        <w:t>项目名称：兴安镇漠川乡垃圾中转项目</w:t>
      </w:r>
      <w:r>
        <w:rPr>
          <w:spacing w:val="-84"/>
        </w:rPr>
        <w:t> </w:t>
      </w:r>
      <w:r>
        <w:rPr>
          <w:spacing w:val="-84"/>
        </w:rPr>
      </w:r>
      <w:r>
        <w:rPr/>
        <w:t>项目编号：GLZC2020-J1-11099-GXYL</w:t>
      </w:r>
    </w:p>
    <w:p>
      <w:pPr>
        <w:pStyle w:val="BodyText"/>
        <w:tabs>
          <w:tab w:pos="5966" w:val="left" w:leader="none"/>
        </w:tabs>
        <w:spacing w:line="240" w:lineRule="auto" w:before="25"/>
        <w:ind w:left="292" w:right="130"/>
        <w:jc w:val="left"/>
      </w:pPr>
      <w:r>
        <w:rPr/>
        <w:t>甲方： </w:t>
      </w:r>
      <w:r>
        <w:rPr>
          <w:spacing w:val="3"/>
        </w:rPr>
        <w:t> </w:t>
      </w:r>
      <w:r>
        <w:rPr>
          <w:spacing w:val="3"/>
          <w:u w:val="single" w:color="000000"/>
        </w:rPr>
      </w:r>
      <w:r>
        <w:rPr>
          <w:u w:val="single" w:color="000000"/>
        </w:rPr>
        <w:t>兴安县环境保护局</w:t>
      </w:r>
      <w:r>
        <w:rPr/>
        <w:tab/>
        <w:t>（采购人）</w:t>
      </w:r>
    </w:p>
    <w:p>
      <w:pPr>
        <w:pStyle w:val="BodyText"/>
        <w:tabs>
          <w:tab w:pos="6595" w:val="left" w:leader="none"/>
        </w:tabs>
        <w:spacing w:line="240" w:lineRule="auto" w:before="123"/>
        <w:ind w:left="292" w:right="130"/>
        <w:jc w:val="left"/>
      </w:pPr>
      <w:r>
        <w:rPr/>
        <w:t>乙方：</w:t>
      </w:r>
      <w:r>
        <w:rPr>
          <w:u w:val="single" w:color="000000"/>
        </w:rPr>
      </w:r>
      <w:r>
        <w:rPr/>
        <w:tab/>
        <w:t>（成交供应商）</w:t>
      </w:r>
    </w:p>
    <w:p>
      <w:pPr>
        <w:spacing w:line="240" w:lineRule="auto" w:before="0"/>
        <w:rPr>
          <w:rFonts w:ascii="宋体" w:hAnsi="宋体" w:cs="宋体" w:eastAsia="宋体"/>
          <w:sz w:val="20"/>
          <w:szCs w:val="20"/>
        </w:rPr>
      </w:pPr>
    </w:p>
    <w:p>
      <w:pPr>
        <w:spacing w:line="240" w:lineRule="auto" w:before="3"/>
        <w:rPr>
          <w:rFonts w:ascii="宋体" w:hAnsi="宋体" w:cs="宋体" w:eastAsia="宋体"/>
          <w:sz w:val="20"/>
          <w:szCs w:val="20"/>
        </w:rPr>
      </w:pPr>
    </w:p>
    <w:p>
      <w:pPr>
        <w:pStyle w:val="BodyText"/>
        <w:spacing w:line="350" w:lineRule="auto" w:before="0"/>
        <w:ind w:left="292" w:right="211" w:firstLine="422"/>
        <w:jc w:val="both"/>
      </w:pPr>
      <w:r>
        <w:rPr>
          <w:spacing w:val="-2"/>
        </w:rPr>
        <w:t>根据《中华人民共和国政府采购法》、《中华人民共和国政府采购法实施条例》、《中华人民共和国合</w:t>
      </w:r>
      <w:r>
        <w:rPr>
          <w:w w:val="100"/>
        </w:rPr>
        <w:t> </w:t>
      </w:r>
      <w:r>
        <w:rPr>
          <w:spacing w:val="-2"/>
        </w:rPr>
        <w:t>同法》等法律、法规规定，按照竞争性谈判文件（以下简称谈判文件）、响应文件规定条款和成交供应商的</w:t>
      </w:r>
      <w:r>
        <w:rPr>
          <w:spacing w:val="-19"/>
        </w:rPr>
        <w:t> </w:t>
      </w:r>
      <w:r>
        <w:rPr>
          <w:spacing w:val="-19"/>
        </w:rPr>
      </w:r>
      <w:r>
        <w:rPr/>
        <w:t>承诺、甲乙双方签订本采购合同。</w:t>
      </w:r>
    </w:p>
    <w:p>
      <w:pPr>
        <w:pStyle w:val="Heading7"/>
        <w:tabs>
          <w:tab w:pos="1545" w:val="left" w:leader="none"/>
        </w:tabs>
        <w:spacing w:line="326" w:lineRule="exact"/>
        <w:ind w:left="705" w:right="130"/>
        <w:jc w:val="left"/>
        <w:rPr>
          <w:b w:val="0"/>
          <w:bCs w:val="0"/>
        </w:rPr>
      </w:pPr>
      <w:r>
        <w:rPr/>
        <w:t>第一条</w:t>
        <w:tab/>
        <w:t>合同标的及合同金额</w:t>
      </w:r>
      <w:r>
        <w:rPr>
          <w:b w:val="0"/>
          <w:bCs w:val="0"/>
        </w:rPr>
      </w:r>
    </w:p>
    <w:tbl>
      <w:tblPr>
        <w:tblW w:w="0" w:type="auto"/>
        <w:jc w:val="left"/>
        <w:tblInd w:w="105" w:type="dxa"/>
        <w:tblLayout w:type="fixed"/>
        <w:tblCellMar>
          <w:top w:w="0" w:type="dxa"/>
          <w:left w:w="0" w:type="dxa"/>
          <w:bottom w:w="0" w:type="dxa"/>
          <w:right w:w="0" w:type="dxa"/>
        </w:tblCellMar>
        <w:tblLook w:val="01E0"/>
      </w:tblPr>
      <w:tblGrid>
        <w:gridCol w:w="710"/>
        <w:gridCol w:w="1234"/>
        <w:gridCol w:w="1445"/>
        <w:gridCol w:w="1483"/>
        <w:gridCol w:w="1070"/>
        <w:gridCol w:w="715"/>
        <w:gridCol w:w="1546"/>
        <w:gridCol w:w="1574"/>
      </w:tblGrid>
      <w:tr>
        <w:trPr>
          <w:trHeight w:val="850" w:hRule="exact"/>
        </w:trPr>
        <w:tc>
          <w:tcPr>
            <w:tcW w:w="7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
              <w:ind w:right="0"/>
              <w:jc w:val="left"/>
              <w:rPr>
                <w:rFonts w:ascii="Microsoft JhengHei" w:hAnsi="Microsoft JhengHei" w:cs="Microsoft JhengHei" w:eastAsia="Microsoft JhengHei"/>
                <w:b/>
                <w:bCs/>
                <w:sz w:val="15"/>
                <w:szCs w:val="15"/>
              </w:rPr>
            </w:pPr>
          </w:p>
          <w:p>
            <w:pPr>
              <w:pStyle w:val="TableParagraph"/>
              <w:spacing w:line="240" w:lineRule="auto"/>
              <w:ind w:left="144" w:right="0"/>
              <w:jc w:val="left"/>
              <w:rPr>
                <w:rFonts w:ascii="宋体" w:hAnsi="宋体" w:cs="宋体" w:eastAsia="宋体"/>
                <w:sz w:val="21"/>
                <w:szCs w:val="21"/>
              </w:rPr>
            </w:pPr>
            <w:r>
              <w:rPr>
                <w:rFonts w:ascii="宋体" w:hAnsi="宋体" w:cs="宋体" w:eastAsia="宋体"/>
                <w:sz w:val="21"/>
                <w:szCs w:val="21"/>
              </w:rPr>
              <w:t>项号</w:t>
            </w:r>
          </w:p>
        </w:tc>
        <w:tc>
          <w:tcPr>
            <w:tcW w:w="123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
              <w:ind w:right="0"/>
              <w:jc w:val="left"/>
              <w:rPr>
                <w:rFonts w:ascii="Microsoft JhengHei" w:hAnsi="Microsoft JhengHei" w:cs="Microsoft JhengHei" w:eastAsia="Microsoft JhengHei"/>
                <w:b/>
                <w:bCs/>
                <w:sz w:val="15"/>
                <w:szCs w:val="15"/>
              </w:rPr>
            </w:pPr>
          </w:p>
          <w:p>
            <w:pPr>
              <w:pStyle w:val="TableParagraph"/>
              <w:spacing w:line="240" w:lineRule="auto"/>
              <w:ind w:left="191" w:right="0"/>
              <w:jc w:val="left"/>
              <w:rPr>
                <w:rFonts w:ascii="宋体" w:hAnsi="宋体" w:cs="宋体" w:eastAsia="宋体"/>
                <w:sz w:val="21"/>
                <w:szCs w:val="21"/>
              </w:rPr>
            </w:pPr>
            <w:r>
              <w:rPr>
                <w:rFonts w:ascii="宋体" w:hAnsi="宋体" w:cs="宋体" w:eastAsia="宋体"/>
                <w:sz w:val="21"/>
                <w:szCs w:val="21"/>
              </w:rPr>
              <w:t>货物名称</w:t>
            </w:r>
          </w:p>
        </w:tc>
        <w:tc>
          <w:tcPr>
            <w:tcW w:w="1445" w:type="dxa"/>
            <w:tcBorders>
              <w:top w:val="single" w:sz="4" w:space="0" w:color="000000"/>
              <w:left w:val="single" w:sz="4" w:space="0" w:color="000000"/>
              <w:bottom w:val="single" w:sz="4" w:space="0" w:color="000000"/>
              <w:right w:val="single" w:sz="4" w:space="0" w:color="000000"/>
            </w:tcBorders>
          </w:tcPr>
          <w:p>
            <w:pPr>
              <w:pStyle w:val="TableParagraph"/>
              <w:spacing w:line="247" w:lineRule="auto" w:before="119"/>
              <w:ind w:left="105" w:right="94"/>
              <w:jc w:val="left"/>
              <w:rPr>
                <w:rFonts w:ascii="宋体" w:hAnsi="宋体" w:cs="宋体" w:eastAsia="宋体"/>
                <w:sz w:val="21"/>
                <w:szCs w:val="21"/>
              </w:rPr>
            </w:pPr>
            <w:r>
              <w:rPr>
                <w:rFonts w:ascii="宋体" w:hAnsi="宋体" w:cs="宋体" w:eastAsia="宋体"/>
                <w:spacing w:val="-6"/>
                <w:sz w:val="21"/>
                <w:szCs w:val="21"/>
              </w:rPr>
              <w:t>生产厂家、品</w:t>
            </w:r>
            <w:r>
              <w:rPr>
                <w:rFonts w:ascii="宋体" w:hAnsi="宋体" w:cs="宋体" w:eastAsia="宋体"/>
                <w:spacing w:val="-97"/>
                <w:sz w:val="21"/>
                <w:szCs w:val="21"/>
              </w:rPr>
              <w:t> </w:t>
            </w:r>
            <w:r>
              <w:rPr>
                <w:rFonts w:ascii="宋体" w:hAnsi="宋体" w:cs="宋体" w:eastAsia="宋体"/>
                <w:spacing w:val="-97"/>
                <w:sz w:val="21"/>
                <w:szCs w:val="21"/>
              </w:rPr>
            </w:r>
            <w:r>
              <w:rPr>
                <w:rFonts w:ascii="宋体" w:hAnsi="宋体" w:cs="宋体" w:eastAsia="宋体"/>
                <w:spacing w:val="-6"/>
                <w:sz w:val="21"/>
                <w:szCs w:val="21"/>
              </w:rPr>
              <w:t>牌、规格型号</w:t>
            </w:r>
          </w:p>
        </w:tc>
        <w:tc>
          <w:tcPr>
            <w:tcW w:w="1483" w:type="dxa"/>
            <w:tcBorders>
              <w:top w:val="single" w:sz="4" w:space="0" w:color="000000"/>
              <w:left w:val="single" w:sz="4" w:space="0" w:color="000000"/>
              <w:bottom w:val="single" w:sz="4" w:space="0" w:color="000000"/>
              <w:right w:val="single" w:sz="4" w:space="0" w:color="000000"/>
            </w:tcBorders>
          </w:tcPr>
          <w:p>
            <w:pPr>
              <w:pStyle w:val="TableParagraph"/>
              <w:spacing w:line="247" w:lineRule="auto" w:before="119"/>
              <w:ind w:left="422" w:right="98" w:hanging="312"/>
              <w:jc w:val="left"/>
              <w:rPr>
                <w:rFonts w:ascii="宋体" w:hAnsi="宋体" w:cs="宋体" w:eastAsia="宋体"/>
                <w:sz w:val="21"/>
                <w:szCs w:val="21"/>
              </w:rPr>
            </w:pPr>
            <w:r>
              <w:rPr>
                <w:rFonts w:ascii="宋体" w:hAnsi="宋体" w:cs="宋体" w:eastAsia="宋体"/>
                <w:sz w:val="21"/>
                <w:szCs w:val="21"/>
              </w:rPr>
              <w:t>技术参数性能</w:t>
            </w:r>
            <w:r>
              <w:rPr>
                <w:rFonts w:ascii="宋体" w:hAnsi="宋体" w:cs="宋体" w:eastAsia="宋体"/>
                <w:w w:val="100"/>
                <w:sz w:val="21"/>
                <w:szCs w:val="21"/>
              </w:rPr>
              <w:t> </w:t>
            </w:r>
            <w:r>
              <w:rPr>
                <w:rFonts w:ascii="宋体" w:hAnsi="宋体" w:cs="宋体" w:eastAsia="宋体"/>
                <w:sz w:val="21"/>
                <w:szCs w:val="21"/>
              </w:rPr>
              <w:t>指标等</w:t>
            </w:r>
          </w:p>
        </w:tc>
        <w:tc>
          <w:tcPr>
            <w:tcW w:w="107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9"/>
              <w:ind w:left="14" w:right="0"/>
              <w:jc w:val="center"/>
              <w:rPr>
                <w:rFonts w:ascii="宋体" w:hAnsi="宋体" w:cs="宋体" w:eastAsia="宋体"/>
                <w:sz w:val="21"/>
                <w:szCs w:val="21"/>
              </w:rPr>
            </w:pPr>
            <w:r>
              <w:rPr>
                <w:rFonts w:ascii="宋体" w:hAnsi="宋体" w:cs="宋体" w:eastAsia="宋体"/>
                <w:sz w:val="21"/>
                <w:szCs w:val="21"/>
              </w:rPr>
              <w:t>数量</w:t>
            </w:r>
          </w:p>
          <w:p>
            <w:pPr>
              <w:pStyle w:val="TableParagraph"/>
              <w:spacing w:line="240" w:lineRule="auto" w:before="8"/>
              <w:ind w:left="4" w:right="0"/>
              <w:jc w:val="center"/>
              <w:rPr>
                <w:rFonts w:ascii="宋体" w:hAnsi="宋体" w:cs="宋体" w:eastAsia="宋体"/>
                <w:sz w:val="21"/>
                <w:szCs w:val="21"/>
              </w:rPr>
            </w:pPr>
            <w:r>
              <w:rPr>
                <w:rFonts w:ascii="宋体" w:hAnsi="宋体" w:cs="宋体" w:eastAsia="宋体"/>
                <w:w w:val="100"/>
                <w:sz w:val="21"/>
                <w:szCs w:val="21"/>
              </w:rPr>
              <w:t>①</w:t>
            </w:r>
          </w:p>
        </w:tc>
        <w:tc>
          <w:tcPr>
            <w:tcW w:w="71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
              <w:ind w:right="0"/>
              <w:jc w:val="left"/>
              <w:rPr>
                <w:rFonts w:ascii="Microsoft JhengHei" w:hAnsi="Microsoft JhengHei" w:cs="Microsoft JhengHei" w:eastAsia="Microsoft JhengHei"/>
                <w:b/>
                <w:bCs/>
                <w:sz w:val="15"/>
                <w:szCs w:val="15"/>
              </w:rPr>
            </w:pPr>
          </w:p>
          <w:p>
            <w:pPr>
              <w:pStyle w:val="TableParagraph"/>
              <w:spacing w:line="240" w:lineRule="auto"/>
              <w:ind w:left="143" w:right="0"/>
              <w:jc w:val="left"/>
              <w:rPr>
                <w:rFonts w:ascii="宋体" w:hAnsi="宋体" w:cs="宋体" w:eastAsia="宋体"/>
                <w:sz w:val="21"/>
                <w:szCs w:val="21"/>
              </w:rPr>
            </w:pPr>
            <w:r>
              <w:rPr>
                <w:rFonts w:ascii="宋体" w:hAnsi="宋体" w:cs="宋体" w:eastAsia="宋体"/>
                <w:sz w:val="21"/>
                <w:szCs w:val="21"/>
              </w:rPr>
              <w:t>单位</w:t>
            </w:r>
          </w:p>
        </w:tc>
        <w:tc>
          <w:tcPr>
            <w:tcW w:w="154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9"/>
              <w:ind w:left="9" w:right="0"/>
              <w:jc w:val="center"/>
              <w:rPr>
                <w:rFonts w:ascii="宋体" w:hAnsi="宋体" w:cs="宋体" w:eastAsia="宋体"/>
                <w:sz w:val="21"/>
                <w:szCs w:val="21"/>
              </w:rPr>
            </w:pPr>
            <w:r>
              <w:rPr>
                <w:rFonts w:ascii="宋体" w:hAnsi="宋体" w:cs="宋体" w:eastAsia="宋体"/>
                <w:sz w:val="21"/>
                <w:szCs w:val="21"/>
              </w:rPr>
              <w:t>单价（元）</w:t>
            </w:r>
          </w:p>
          <w:p>
            <w:pPr>
              <w:pStyle w:val="TableParagraph"/>
              <w:spacing w:line="240" w:lineRule="auto" w:before="8"/>
              <w:ind w:right="0"/>
              <w:jc w:val="center"/>
              <w:rPr>
                <w:rFonts w:ascii="宋体" w:hAnsi="宋体" w:cs="宋体" w:eastAsia="宋体"/>
                <w:sz w:val="21"/>
                <w:szCs w:val="21"/>
              </w:rPr>
            </w:pPr>
            <w:r>
              <w:rPr>
                <w:rFonts w:ascii="宋体" w:hAnsi="宋体" w:cs="宋体" w:eastAsia="宋体"/>
                <w:w w:val="100"/>
                <w:sz w:val="21"/>
                <w:szCs w:val="21"/>
              </w:rPr>
              <w:t>②</w:t>
            </w:r>
          </w:p>
        </w:tc>
        <w:tc>
          <w:tcPr>
            <w:tcW w:w="1574" w:type="dxa"/>
            <w:tcBorders>
              <w:top w:val="single" w:sz="4" w:space="0" w:color="000000"/>
              <w:left w:val="single" w:sz="4" w:space="0" w:color="000000"/>
              <w:bottom w:val="single" w:sz="4" w:space="0" w:color="000000"/>
              <w:right w:val="single" w:sz="4" w:space="0" w:color="000000"/>
            </w:tcBorders>
          </w:tcPr>
          <w:p>
            <w:pPr>
              <w:pStyle w:val="TableParagraph"/>
              <w:spacing w:line="271" w:lineRule="exact"/>
              <w:ind w:left="9" w:right="0"/>
              <w:jc w:val="center"/>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单项合计金额</w:t>
            </w:r>
            <w:r>
              <w:rPr>
                <w:rFonts w:ascii="Microsoft JhengHei" w:hAnsi="Microsoft JhengHei" w:cs="Microsoft JhengHei" w:eastAsia="Microsoft JhengHei"/>
                <w:sz w:val="21"/>
                <w:szCs w:val="21"/>
              </w:rPr>
            </w:r>
          </w:p>
          <w:p>
            <w:pPr>
              <w:pStyle w:val="TableParagraph"/>
              <w:spacing w:line="267" w:lineRule="exact"/>
              <w:ind w:left="9" w:right="0"/>
              <w:jc w:val="center"/>
              <w:rPr>
                <w:rFonts w:ascii="宋体" w:hAnsi="宋体" w:cs="宋体" w:eastAsia="宋体"/>
                <w:sz w:val="21"/>
                <w:szCs w:val="21"/>
              </w:rPr>
            </w:pPr>
            <w:r>
              <w:rPr>
                <w:rFonts w:ascii="宋体" w:hAnsi="宋体" w:cs="宋体" w:eastAsia="宋体"/>
                <w:sz w:val="21"/>
                <w:szCs w:val="21"/>
              </w:rPr>
              <w:t>（元）</w:t>
            </w:r>
          </w:p>
          <w:p>
            <w:pPr>
              <w:pStyle w:val="TableParagraph"/>
              <w:spacing w:line="240" w:lineRule="auto" w:before="3"/>
              <w:ind w:left="9" w:right="0"/>
              <w:jc w:val="center"/>
              <w:rPr>
                <w:rFonts w:ascii="宋体" w:hAnsi="宋体" w:cs="宋体" w:eastAsia="宋体"/>
                <w:sz w:val="21"/>
                <w:szCs w:val="21"/>
              </w:rPr>
            </w:pPr>
            <w:r>
              <w:rPr>
                <w:rFonts w:ascii="宋体" w:hAnsi="宋体" w:cs="宋体" w:eastAsia="宋体"/>
                <w:sz w:val="21"/>
                <w:szCs w:val="21"/>
              </w:rPr>
              <w:t>③＝①×②</w:t>
            </w:r>
          </w:p>
        </w:tc>
      </w:tr>
      <w:tr>
        <w:trPr>
          <w:trHeight w:val="475" w:hRule="exact"/>
        </w:trPr>
        <w:tc>
          <w:tcPr>
            <w:tcW w:w="7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62"/>
              <w:ind w:right="0"/>
              <w:jc w:val="center"/>
              <w:rPr>
                <w:rFonts w:ascii="宋体" w:hAnsi="宋体" w:cs="宋体" w:eastAsia="宋体"/>
                <w:sz w:val="21"/>
                <w:szCs w:val="21"/>
              </w:rPr>
            </w:pPr>
            <w:r>
              <w:rPr>
                <w:rFonts w:ascii="宋体"/>
                <w:w w:val="100"/>
                <w:sz w:val="21"/>
              </w:rPr>
              <w:t>1</w:t>
            </w:r>
          </w:p>
        </w:tc>
        <w:tc>
          <w:tcPr>
            <w:tcW w:w="1234" w:type="dxa"/>
            <w:tcBorders>
              <w:top w:val="single" w:sz="4" w:space="0" w:color="000000"/>
              <w:left w:val="single" w:sz="4" w:space="0" w:color="000000"/>
              <w:bottom w:val="single" w:sz="4" w:space="0" w:color="000000"/>
              <w:right w:val="single" w:sz="4" w:space="0" w:color="000000"/>
            </w:tcBorders>
          </w:tcPr>
          <w:p>
            <w:pPr/>
          </w:p>
        </w:tc>
        <w:tc>
          <w:tcPr>
            <w:tcW w:w="1445" w:type="dxa"/>
            <w:tcBorders>
              <w:top w:val="single" w:sz="4" w:space="0" w:color="000000"/>
              <w:left w:val="single" w:sz="4" w:space="0" w:color="000000"/>
              <w:bottom w:val="single" w:sz="4" w:space="0" w:color="000000"/>
              <w:right w:val="single" w:sz="4" w:space="0" w:color="000000"/>
            </w:tcBorders>
          </w:tcPr>
          <w:p>
            <w:pPr/>
          </w:p>
        </w:tc>
        <w:tc>
          <w:tcPr>
            <w:tcW w:w="1483" w:type="dxa"/>
            <w:tcBorders>
              <w:top w:val="single" w:sz="4" w:space="0" w:color="000000"/>
              <w:left w:val="single" w:sz="4" w:space="0" w:color="000000"/>
              <w:bottom w:val="single" w:sz="4" w:space="0" w:color="000000"/>
              <w:right w:val="single" w:sz="4" w:space="0" w:color="000000"/>
            </w:tcBorders>
          </w:tcPr>
          <w:p>
            <w:pPr/>
          </w:p>
        </w:tc>
        <w:tc>
          <w:tcPr>
            <w:tcW w:w="1070" w:type="dxa"/>
            <w:tcBorders>
              <w:top w:val="single" w:sz="4" w:space="0" w:color="000000"/>
              <w:left w:val="single" w:sz="4" w:space="0" w:color="000000"/>
              <w:bottom w:val="single" w:sz="4" w:space="0" w:color="000000"/>
              <w:right w:val="single" w:sz="4" w:space="0" w:color="000000"/>
            </w:tcBorders>
          </w:tcPr>
          <w:p>
            <w:pPr/>
          </w:p>
        </w:tc>
        <w:tc>
          <w:tcPr>
            <w:tcW w:w="715" w:type="dxa"/>
            <w:tcBorders>
              <w:top w:val="single" w:sz="4" w:space="0" w:color="000000"/>
              <w:left w:val="single" w:sz="4" w:space="0" w:color="000000"/>
              <w:bottom w:val="single" w:sz="4" w:space="0" w:color="000000"/>
              <w:right w:val="single" w:sz="4" w:space="0" w:color="000000"/>
            </w:tcBorders>
          </w:tcPr>
          <w:p>
            <w:pPr/>
          </w:p>
        </w:tc>
        <w:tc>
          <w:tcPr>
            <w:tcW w:w="1546" w:type="dxa"/>
            <w:tcBorders>
              <w:top w:val="single" w:sz="4" w:space="0" w:color="000000"/>
              <w:left w:val="single" w:sz="4" w:space="0" w:color="000000"/>
              <w:bottom w:val="single" w:sz="4" w:space="0" w:color="000000"/>
              <w:right w:val="single" w:sz="4" w:space="0" w:color="000000"/>
            </w:tcBorders>
          </w:tcPr>
          <w:p>
            <w:pPr/>
          </w:p>
        </w:tc>
        <w:tc>
          <w:tcPr>
            <w:tcW w:w="1574" w:type="dxa"/>
            <w:tcBorders>
              <w:top w:val="single" w:sz="4" w:space="0" w:color="000000"/>
              <w:left w:val="single" w:sz="4" w:space="0" w:color="000000"/>
              <w:bottom w:val="single" w:sz="4" w:space="0" w:color="000000"/>
              <w:right w:val="single" w:sz="4" w:space="0" w:color="000000"/>
            </w:tcBorders>
          </w:tcPr>
          <w:p>
            <w:pPr/>
          </w:p>
        </w:tc>
      </w:tr>
      <w:tr>
        <w:trPr>
          <w:trHeight w:val="475" w:hRule="exact"/>
        </w:trPr>
        <w:tc>
          <w:tcPr>
            <w:tcW w:w="7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62"/>
              <w:ind w:right="0"/>
              <w:jc w:val="center"/>
              <w:rPr>
                <w:rFonts w:ascii="宋体" w:hAnsi="宋体" w:cs="宋体" w:eastAsia="宋体"/>
                <w:sz w:val="21"/>
                <w:szCs w:val="21"/>
              </w:rPr>
            </w:pPr>
            <w:r>
              <w:rPr>
                <w:rFonts w:ascii="宋体"/>
                <w:w w:val="100"/>
                <w:sz w:val="21"/>
              </w:rPr>
              <w:t>2</w:t>
            </w:r>
          </w:p>
        </w:tc>
        <w:tc>
          <w:tcPr>
            <w:tcW w:w="1234" w:type="dxa"/>
            <w:tcBorders>
              <w:top w:val="single" w:sz="4" w:space="0" w:color="000000"/>
              <w:left w:val="single" w:sz="4" w:space="0" w:color="000000"/>
              <w:bottom w:val="single" w:sz="4" w:space="0" w:color="000000"/>
              <w:right w:val="single" w:sz="4" w:space="0" w:color="000000"/>
            </w:tcBorders>
          </w:tcPr>
          <w:p>
            <w:pPr/>
          </w:p>
        </w:tc>
        <w:tc>
          <w:tcPr>
            <w:tcW w:w="1445" w:type="dxa"/>
            <w:tcBorders>
              <w:top w:val="single" w:sz="4" w:space="0" w:color="000000"/>
              <w:left w:val="single" w:sz="4" w:space="0" w:color="000000"/>
              <w:bottom w:val="single" w:sz="4" w:space="0" w:color="000000"/>
              <w:right w:val="single" w:sz="4" w:space="0" w:color="000000"/>
            </w:tcBorders>
          </w:tcPr>
          <w:p>
            <w:pPr/>
          </w:p>
        </w:tc>
        <w:tc>
          <w:tcPr>
            <w:tcW w:w="1483" w:type="dxa"/>
            <w:tcBorders>
              <w:top w:val="single" w:sz="4" w:space="0" w:color="000000"/>
              <w:left w:val="single" w:sz="4" w:space="0" w:color="000000"/>
              <w:bottom w:val="single" w:sz="4" w:space="0" w:color="000000"/>
              <w:right w:val="single" w:sz="4" w:space="0" w:color="000000"/>
            </w:tcBorders>
          </w:tcPr>
          <w:p>
            <w:pPr/>
          </w:p>
        </w:tc>
        <w:tc>
          <w:tcPr>
            <w:tcW w:w="1070" w:type="dxa"/>
            <w:tcBorders>
              <w:top w:val="single" w:sz="4" w:space="0" w:color="000000"/>
              <w:left w:val="single" w:sz="4" w:space="0" w:color="000000"/>
              <w:bottom w:val="single" w:sz="4" w:space="0" w:color="000000"/>
              <w:right w:val="single" w:sz="4" w:space="0" w:color="000000"/>
            </w:tcBorders>
          </w:tcPr>
          <w:p>
            <w:pPr/>
          </w:p>
        </w:tc>
        <w:tc>
          <w:tcPr>
            <w:tcW w:w="715" w:type="dxa"/>
            <w:tcBorders>
              <w:top w:val="single" w:sz="4" w:space="0" w:color="000000"/>
              <w:left w:val="single" w:sz="4" w:space="0" w:color="000000"/>
              <w:bottom w:val="single" w:sz="4" w:space="0" w:color="000000"/>
              <w:right w:val="single" w:sz="4" w:space="0" w:color="000000"/>
            </w:tcBorders>
          </w:tcPr>
          <w:p>
            <w:pPr/>
          </w:p>
        </w:tc>
        <w:tc>
          <w:tcPr>
            <w:tcW w:w="1546" w:type="dxa"/>
            <w:tcBorders>
              <w:top w:val="single" w:sz="4" w:space="0" w:color="000000"/>
              <w:left w:val="single" w:sz="4" w:space="0" w:color="000000"/>
              <w:bottom w:val="single" w:sz="4" w:space="0" w:color="000000"/>
              <w:right w:val="single" w:sz="4" w:space="0" w:color="000000"/>
            </w:tcBorders>
          </w:tcPr>
          <w:p>
            <w:pPr/>
          </w:p>
        </w:tc>
        <w:tc>
          <w:tcPr>
            <w:tcW w:w="1574" w:type="dxa"/>
            <w:tcBorders>
              <w:top w:val="single" w:sz="4" w:space="0" w:color="000000"/>
              <w:left w:val="single" w:sz="4" w:space="0" w:color="000000"/>
              <w:bottom w:val="single" w:sz="4" w:space="0" w:color="000000"/>
              <w:right w:val="single" w:sz="4" w:space="0" w:color="000000"/>
            </w:tcBorders>
          </w:tcPr>
          <w:p>
            <w:pPr/>
          </w:p>
        </w:tc>
      </w:tr>
      <w:tr>
        <w:trPr>
          <w:trHeight w:val="475" w:hRule="exact"/>
        </w:trPr>
        <w:tc>
          <w:tcPr>
            <w:tcW w:w="7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62"/>
              <w:ind w:right="0"/>
              <w:jc w:val="center"/>
              <w:rPr>
                <w:rFonts w:ascii="宋体" w:hAnsi="宋体" w:cs="宋体" w:eastAsia="宋体"/>
                <w:sz w:val="21"/>
                <w:szCs w:val="21"/>
              </w:rPr>
            </w:pPr>
            <w:r>
              <w:rPr>
                <w:rFonts w:ascii="宋体"/>
                <w:w w:val="100"/>
                <w:sz w:val="21"/>
              </w:rPr>
              <w:t>3</w:t>
            </w:r>
          </w:p>
        </w:tc>
        <w:tc>
          <w:tcPr>
            <w:tcW w:w="1234" w:type="dxa"/>
            <w:tcBorders>
              <w:top w:val="single" w:sz="4" w:space="0" w:color="000000"/>
              <w:left w:val="single" w:sz="4" w:space="0" w:color="000000"/>
              <w:bottom w:val="single" w:sz="4" w:space="0" w:color="000000"/>
              <w:right w:val="single" w:sz="4" w:space="0" w:color="000000"/>
            </w:tcBorders>
          </w:tcPr>
          <w:p>
            <w:pPr/>
          </w:p>
        </w:tc>
        <w:tc>
          <w:tcPr>
            <w:tcW w:w="1445" w:type="dxa"/>
            <w:tcBorders>
              <w:top w:val="single" w:sz="4" w:space="0" w:color="000000"/>
              <w:left w:val="single" w:sz="4" w:space="0" w:color="000000"/>
              <w:bottom w:val="single" w:sz="4" w:space="0" w:color="000000"/>
              <w:right w:val="single" w:sz="4" w:space="0" w:color="000000"/>
            </w:tcBorders>
          </w:tcPr>
          <w:p>
            <w:pPr/>
          </w:p>
        </w:tc>
        <w:tc>
          <w:tcPr>
            <w:tcW w:w="1483" w:type="dxa"/>
            <w:tcBorders>
              <w:top w:val="single" w:sz="4" w:space="0" w:color="000000"/>
              <w:left w:val="single" w:sz="4" w:space="0" w:color="000000"/>
              <w:bottom w:val="single" w:sz="4" w:space="0" w:color="000000"/>
              <w:right w:val="single" w:sz="4" w:space="0" w:color="000000"/>
            </w:tcBorders>
          </w:tcPr>
          <w:p>
            <w:pPr/>
          </w:p>
        </w:tc>
        <w:tc>
          <w:tcPr>
            <w:tcW w:w="1070" w:type="dxa"/>
            <w:tcBorders>
              <w:top w:val="single" w:sz="4" w:space="0" w:color="000000"/>
              <w:left w:val="single" w:sz="4" w:space="0" w:color="000000"/>
              <w:bottom w:val="single" w:sz="4" w:space="0" w:color="000000"/>
              <w:right w:val="single" w:sz="4" w:space="0" w:color="000000"/>
            </w:tcBorders>
          </w:tcPr>
          <w:p>
            <w:pPr/>
          </w:p>
        </w:tc>
        <w:tc>
          <w:tcPr>
            <w:tcW w:w="715" w:type="dxa"/>
            <w:tcBorders>
              <w:top w:val="single" w:sz="4" w:space="0" w:color="000000"/>
              <w:left w:val="single" w:sz="4" w:space="0" w:color="000000"/>
              <w:bottom w:val="single" w:sz="4" w:space="0" w:color="000000"/>
              <w:right w:val="single" w:sz="4" w:space="0" w:color="000000"/>
            </w:tcBorders>
          </w:tcPr>
          <w:p>
            <w:pPr/>
          </w:p>
        </w:tc>
        <w:tc>
          <w:tcPr>
            <w:tcW w:w="1546" w:type="dxa"/>
            <w:tcBorders>
              <w:top w:val="single" w:sz="4" w:space="0" w:color="000000"/>
              <w:left w:val="single" w:sz="4" w:space="0" w:color="000000"/>
              <w:bottom w:val="single" w:sz="4" w:space="0" w:color="000000"/>
              <w:right w:val="single" w:sz="4" w:space="0" w:color="000000"/>
            </w:tcBorders>
          </w:tcPr>
          <w:p>
            <w:pPr/>
          </w:p>
        </w:tc>
        <w:tc>
          <w:tcPr>
            <w:tcW w:w="1574" w:type="dxa"/>
            <w:tcBorders>
              <w:top w:val="single" w:sz="4" w:space="0" w:color="000000"/>
              <w:left w:val="single" w:sz="4" w:space="0" w:color="000000"/>
              <w:bottom w:val="single" w:sz="4" w:space="0" w:color="000000"/>
              <w:right w:val="single" w:sz="4" w:space="0" w:color="000000"/>
            </w:tcBorders>
          </w:tcPr>
          <w:p>
            <w:pPr/>
          </w:p>
        </w:tc>
      </w:tr>
      <w:tr>
        <w:trPr>
          <w:trHeight w:val="475" w:hRule="exact"/>
        </w:trPr>
        <w:tc>
          <w:tcPr>
            <w:tcW w:w="8203" w:type="dxa"/>
            <w:gridSpan w:val="7"/>
            <w:tcBorders>
              <w:top w:val="single" w:sz="4" w:space="0" w:color="000000"/>
              <w:left w:val="single" w:sz="4" w:space="0" w:color="000000"/>
              <w:bottom w:val="single" w:sz="4" w:space="0" w:color="000000"/>
              <w:right w:val="single" w:sz="4" w:space="0" w:color="000000"/>
            </w:tcBorders>
          </w:tcPr>
          <w:p>
            <w:pPr>
              <w:pStyle w:val="TableParagraph"/>
              <w:tabs>
                <w:tab w:pos="527" w:val="left" w:leader="none"/>
              </w:tabs>
              <w:spacing w:line="270" w:lineRule="exact"/>
              <w:ind w:right="1361"/>
              <w:jc w:val="right"/>
              <w:rPr>
                <w:rFonts w:ascii="宋体" w:hAnsi="宋体" w:cs="宋体" w:eastAsia="宋体"/>
                <w:sz w:val="21"/>
                <w:szCs w:val="21"/>
              </w:rPr>
            </w:pPr>
            <w:r>
              <w:rPr>
                <w:rFonts w:ascii="宋体" w:hAnsi="宋体" w:cs="宋体" w:eastAsia="宋体"/>
                <w:sz w:val="21"/>
                <w:szCs w:val="21"/>
              </w:rPr>
              <w:t>合</w:t>
              <w:tab/>
              <w:t>计</w:t>
            </w:r>
          </w:p>
        </w:tc>
        <w:tc>
          <w:tcPr>
            <w:tcW w:w="1574" w:type="dxa"/>
            <w:tcBorders>
              <w:top w:val="single" w:sz="4" w:space="0" w:color="000000"/>
              <w:left w:val="single" w:sz="4" w:space="0" w:color="000000"/>
              <w:bottom w:val="single" w:sz="4" w:space="0" w:color="000000"/>
              <w:right w:val="single" w:sz="4" w:space="0" w:color="000000"/>
            </w:tcBorders>
          </w:tcPr>
          <w:p>
            <w:pPr/>
          </w:p>
        </w:tc>
      </w:tr>
    </w:tbl>
    <w:p>
      <w:pPr>
        <w:spacing w:line="240" w:lineRule="auto" w:before="11"/>
        <w:rPr>
          <w:rFonts w:ascii="Microsoft JhengHei" w:hAnsi="Microsoft JhengHei" w:cs="Microsoft JhengHei" w:eastAsia="Microsoft JhengHei"/>
          <w:b/>
          <w:bCs/>
          <w:sz w:val="3"/>
          <w:szCs w:val="3"/>
        </w:rPr>
      </w:pPr>
    </w:p>
    <w:p>
      <w:pPr>
        <w:pStyle w:val="BodyText"/>
        <w:tabs>
          <w:tab w:pos="4286" w:val="left" w:leader="none"/>
          <w:tab w:pos="9955" w:val="left" w:leader="none"/>
        </w:tabs>
        <w:spacing w:line="352" w:lineRule="auto" w:before="36"/>
        <w:ind w:left="292" w:right="211" w:firstLine="412"/>
        <w:jc w:val="left"/>
      </w:pPr>
      <w:r>
        <w:rPr>
          <w:spacing w:val="-1"/>
        </w:rPr>
        <w:t>根据《成交通知书》的成交内容，合同的总金额为：（大写）</w:t>
      </w:r>
      <w:r>
        <w:rPr>
          <w:spacing w:val="-1"/>
          <w:u w:val="single" w:color="000000"/>
        </w:rPr>
      </w:r>
      <w:r>
        <w:rPr>
          <w:spacing w:val="-1"/>
        </w:rPr>
        <w:tab/>
      </w:r>
      <w:r>
        <w:rPr/>
        <w:t>人</w:t>
      </w:r>
      <w:r>
        <w:rPr>
          <w:w w:val="100"/>
        </w:rPr>
        <w:t> </w:t>
      </w:r>
      <w:r>
        <w:rPr/>
        <w:t>民币（￥</w:t>
      </w:r>
      <w:r>
        <w:rPr>
          <w:u w:val="single" w:color="000000"/>
        </w:rPr>
      </w:r>
      <w:r>
        <w:rPr/>
        <w:tab/>
        <w:t>元）</w:t>
      </w:r>
    </w:p>
    <w:p>
      <w:pPr>
        <w:pStyle w:val="Heading7"/>
        <w:tabs>
          <w:tab w:pos="1550" w:val="left" w:leader="none"/>
        </w:tabs>
        <w:spacing w:line="324" w:lineRule="exact"/>
        <w:ind w:left="705" w:right="130"/>
        <w:jc w:val="left"/>
        <w:rPr>
          <w:b w:val="0"/>
          <w:bCs w:val="0"/>
        </w:rPr>
      </w:pPr>
      <w:r>
        <w:rPr/>
        <w:t>第二条</w:t>
        <w:tab/>
        <w:t>质量保证</w:t>
      </w:r>
      <w:r>
        <w:rPr>
          <w:b w:val="0"/>
          <w:bCs w:val="0"/>
        </w:rPr>
      </w:r>
    </w:p>
    <w:p>
      <w:pPr>
        <w:pStyle w:val="BodyText"/>
        <w:spacing w:line="350" w:lineRule="auto" w:before="99"/>
        <w:ind w:left="292" w:right="211" w:firstLine="412"/>
        <w:jc w:val="both"/>
      </w:pPr>
      <w:r>
        <w:rPr/>
        <w:t>1.</w:t>
      </w:r>
      <w:r>
        <w:rPr>
          <w:spacing w:val="65"/>
        </w:rPr>
        <w:t> </w:t>
      </w:r>
      <w:r>
        <w:rPr>
          <w:spacing w:val="-4"/>
        </w:rPr>
        <w:t>乙方应按响应文件承诺的货物型号、技术规格、技术参数、性能、配置、质量标准向甲方提供未经使</w:t>
      </w:r>
      <w:r>
        <w:rPr>
          <w:w w:val="100"/>
        </w:rPr>
        <w:t> </w:t>
      </w:r>
      <w:r>
        <w:rPr>
          <w:spacing w:val="-2"/>
        </w:rPr>
        <w:t>用的全新原装产品，且在正常安装、使用和保养条件下，其使用寿命期内各项指标均达到质量标准。乙方提</w:t>
      </w:r>
      <w:r>
        <w:rPr>
          <w:spacing w:val="-18"/>
        </w:rPr>
        <w:t> </w:t>
      </w:r>
      <w:r>
        <w:rPr>
          <w:spacing w:val="-18"/>
        </w:rPr>
      </w:r>
      <w:r>
        <w:rPr/>
        <w:t>供的节能和环境标志产品必须是列入现行政府采购清单目录内的产品。</w:t>
      </w:r>
    </w:p>
    <w:p>
      <w:pPr>
        <w:pStyle w:val="BodyText"/>
        <w:spacing w:line="350" w:lineRule="auto" w:before="27"/>
        <w:ind w:left="292" w:right="130" w:firstLine="436"/>
        <w:jc w:val="left"/>
      </w:pPr>
      <w:r>
        <w:rPr/>
        <w:t>2.</w:t>
      </w:r>
      <w:r>
        <w:rPr>
          <w:spacing w:val="37"/>
        </w:rPr>
        <w:t> </w:t>
      </w:r>
      <w:r>
        <w:rPr/>
        <w:t>乙方提供货物的质量保证期为自交货物验收合格之日起至十二个月内止（厂家规定质保期超过一年</w:t>
      </w:r>
      <w:r>
        <w:rPr>
          <w:w w:val="100"/>
        </w:rPr>
        <w:t> </w:t>
      </w:r>
      <w:r>
        <w:rPr>
          <w:spacing w:val="-4"/>
        </w:rPr>
        <w:t>的，按厂家规定，“货物采购需求”有规定的，按规定执行）。在质保期内因货物本身的质量问题发生故障，</w:t>
      </w:r>
      <w:r>
        <w:rPr>
          <w:spacing w:val="-22"/>
        </w:rPr>
        <w:t> </w:t>
      </w:r>
      <w:r>
        <w:rPr>
          <w:spacing w:val="-22"/>
        </w:rPr>
      </w:r>
      <w:r>
        <w:rPr>
          <w:spacing w:val="-4"/>
        </w:rPr>
        <w:t>乙方应负责免费修理和更换零部件。对达不到技术要求者，根据实际情况，经双方协商，可按以下办法处理：</w:t>
      </w:r>
    </w:p>
    <w:p>
      <w:pPr>
        <w:pStyle w:val="BodyText"/>
        <w:spacing w:line="240" w:lineRule="auto" w:before="27"/>
        <w:ind w:left="729" w:right="130"/>
        <w:jc w:val="left"/>
      </w:pPr>
      <w:r>
        <w:rPr/>
        <w:t>（1）更换：由乙方承担所有发生的全部费用。</w:t>
      </w:r>
    </w:p>
    <w:p>
      <w:pPr>
        <w:pStyle w:val="BodyText"/>
        <w:spacing w:line="240" w:lineRule="auto" w:before="128"/>
        <w:ind w:left="715" w:right="130"/>
        <w:jc w:val="left"/>
      </w:pPr>
      <w:r>
        <w:rPr/>
        <w:t>（2）贬值处理：由甲乙双方合议定价。</w:t>
      </w:r>
    </w:p>
    <w:p>
      <w:pPr>
        <w:pStyle w:val="BodyText"/>
        <w:spacing w:line="348" w:lineRule="auto" w:before="123"/>
        <w:ind w:left="292" w:right="130" w:firstLine="422"/>
        <w:jc w:val="left"/>
      </w:pPr>
      <w:r>
        <w:rPr>
          <w:spacing w:val="-4"/>
        </w:rPr>
        <w:t>（3）退货处理：乙方应退还甲方支付的合同款，同时应承担该货物的直接费用（运输、保险、检验、贷</w:t>
      </w:r>
      <w:r>
        <w:rPr>
          <w:w w:val="100"/>
        </w:rPr>
        <w:t> </w:t>
      </w:r>
      <w:r>
        <w:rPr/>
        <w:t>款利息及银行手续费等）。</w:t>
      </w:r>
    </w:p>
    <w:p>
      <w:pPr>
        <w:pStyle w:val="Heading7"/>
        <w:tabs>
          <w:tab w:pos="1550" w:val="left" w:leader="none"/>
        </w:tabs>
        <w:spacing w:line="333" w:lineRule="exact"/>
        <w:ind w:left="705" w:right="130"/>
        <w:jc w:val="left"/>
        <w:rPr>
          <w:b w:val="0"/>
          <w:bCs w:val="0"/>
        </w:rPr>
      </w:pPr>
      <w:r>
        <w:rPr/>
        <w:t>第三条</w:t>
        <w:tab/>
        <w:t>权力保证</w:t>
      </w:r>
      <w:r>
        <w:rPr>
          <w:b w:val="0"/>
          <w:bCs w:val="0"/>
        </w:rPr>
      </w:r>
    </w:p>
    <w:p>
      <w:pPr>
        <w:pStyle w:val="BodyText"/>
        <w:spacing w:line="240" w:lineRule="auto" w:before="99"/>
        <w:ind w:left="705" w:right="130"/>
        <w:jc w:val="left"/>
      </w:pPr>
      <w:r>
        <w:rPr/>
        <w:t>1.</w:t>
      </w:r>
      <w:r>
        <w:rPr>
          <w:spacing w:val="-6"/>
        </w:rPr>
        <w:t> </w:t>
      </w:r>
      <w:r>
        <w:rPr/>
        <w:t>乙方应保证所提供货物在使用时不会侵犯任何第三方的专利权、商标权、工业设计权或其他权利。</w:t>
      </w:r>
    </w:p>
    <w:p>
      <w:pPr>
        <w:pStyle w:val="BodyText"/>
        <w:spacing w:line="240" w:lineRule="auto" w:before="123"/>
        <w:ind w:left="715" w:right="130"/>
        <w:jc w:val="left"/>
      </w:pPr>
      <w:r>
        <w:rPr/>
        <w:t>2. 乙方应按谈判文件规定的时间向甲方提供使用货物的有关技术资料。</w:t>
      </w:r>
    </w:p>
    <w:p>
      <w:pPr>
        <w:pStyle w:val="BodyText"/>
        <w:spacing w:line="240" w:lineRule="auto" w:before="128"/>
        <w:ind w:left="715" w:right="130"/>
        <w:jc w:val="left"/>
      </w:pPr>
      <w:r>
        <w:rPr/>
        <w:t>3.</w:t>
      </w:r>
      <w:r>
        <w:rPr>
          <w:spacing w:val="-6"/>
        </w:rPr>
        <w:t> </w:t>
      </w:r>
      <w:r>
        <w:rPr/>
        <w:t>乙方保证所交付的货物的所有权完全属于乙方且无任何抵押、质押、查封等产权瑕疵。</w:t>
      </w:r>
    </w:p>
    <w:p>
      <w:pPr>
        <w:pStyle w:val="Heading7"/>
        <w:tabs>
          <w:tab w:pos="1559" w:val="left" w:leader="none"/>
        </w:tabs>
        <w:spacing w:line="240" w:lineRule="auto" w:before="56"/>
        <w:ind w:left="715" w:right="130"/>
        <w:jc w:val="left"/>
        <w:rPr>
          <w:b w:val="0"/>
          <w:bCs w:val="0"/>
        </w:rPr>
      </w:pPr>
      <w:r>
        <w:rPr/>
        <w:t>第四条</w:t>
        <w:tab/>
        <w:t>货物包装、运输</w:t>
      </w:r>
      <w:r>
        <w:rPr>
          <w:b w:val="0"/>
          <w:bCs w:val="0"/>
        </w:rPr>
      </w:r>
    </w:p>
    <w:p>
      <w:pPr>
        <w:spacing w:after="0" w:line="240" w:lineRule="auto"/>
        <w:jc w:val="left"/>
        <w:sectPr>
          <w:pgSz w:w="11900" w:h="16840"/>
          <w:pgMar w:header="0" w:footer="690" w:top="1060" w:bottom="880" w:left="840" w:right="680"/>
        </w:sectPr>
      </w:pPr>
    </w:p>
    <w:p>
      <w:pPr>
        <w:pStyle w:val="BodyText"/>
        <w:spacing w:line="352" w:lineRule="auto" w:before="10"/>
        <w:ind w:right="0" w:firstLine="422"/>
        <w:jc w:val="left"/>
      </w:pPr>
      <w:r>
        <w:rPr/>
        <w:t>1.</w:t>
      </w:r>
      <w:r>
        <w:rPr>
          <w:spacing w:val="66"/>
        </w:rPr>
        <w:t> </w:t>
      </w:r>
      <w:r>
        <w:rPr>
          <w:spacing w:val="-4"/>
        </w:rPr>
        <w:t>乙方应在货物发运前对其进行满足运输距离、防潮、防震、防锈和防破损装卸等要求包装，以保证货</w:t>
      </w:r>
      <w:r>
        <w:rPr>
          <w:w w:val="100"/>
        </w:rPr>
        <w:t> </w:t>
      </w:r>
      <w:r>
        <w:rPr/>
        <w:t>物安全运达甲方指定地点。</w:t>
      </w:r>
    </w:p>
    <w:p>
      <w:pPr>
        <w:pStyle w:val="BodyText"/>
        <w:spacing w:line="348" w:lineRule="auto" w:before="25"/>
        <w:ind w:right="0" w:firstLine="422"/>
        <w:jc w:val="left"/>
      </w:pPr>
      <w:r>
        <w:rPr/>
        <w:t>2.</w:t>
      </w:r>
      <w:r>
        <w:rPr>
          <w:spacing w:val="57"/>
        </w:rPr>
        <w:t> </w:t>
      </w:r>
      <w:r>
        <w:rPr>
          <w:spacing w:val="-4"/>
        </w:rPr>
        <w:t>使用说明书（货物属于进口产品的，供货时应同时附上中文使用说明书）、质量检验证明书、随配附</w:t>
      </w:r>
      <w:r>
        <w:rPr>
          <w:w w:val="100"/>
        </w:rPr>
        <w:t> </w:t>
      </w:r>
      <w:r>
        <w:rPr/>
        <w:t>件和工具以及清单一并附于货物内。</w:t>
      </w:r>
    </w:p>
    <w:p>
      <w:pPr>
        <w:pStyle w:val="BodyText"/>
        <w:spacing w:line="240" w:lineRule="auto" w:before="34"/>
        <w:ind w:left="535" w:right="0"/>
        <w:jc w:val="left"/>
      </w:pPr>
      <w:r>
        <w:rPr/>
        <w:t>3.</w:t>
      </w:r>
      <w:r>
        <w:rPr>
          <w:spacing w:val="-1"/>
        </w:rPr>
        <w:t> </w:t>
      </w:r>
      <w:r>
        <w:rPr/>
        <w:t>乙方在货物发运手续办理完毕后二十四小时内或货到甲方四十八小时前通知甲方，以准备接货。</w:t>
      </w:r>
    </w:p>
    <w:p>
      <w:pPr>
        <w:pStyle w:val="BodyText"/>
        <w:spacing w:line="240" w:lineRule="auto" w:before="123"/>
        <w:ind w:left="535" w:right="1285"/>
        <w:jc w:val="left"/>
      </w:pPr>
      <w:r>
        <w:rPr/>
        <w:t>4.</w:t>
      </w:r>
      <w:r>
        <w:rPr>
          <w:spacing w:val="-1"/>
        </w:rPr>
        <w:t> </w:t>
      </w:r>
      <w:r>
        <w:rPr/>
        <w:t>货物在交付甲方前发生的风险均由乙方负责。</w:t>
      </w:r>
    </w:p>
    <w:p>
      <w:pPr>
        <w:pStyle w:val="Heading7"/>
        <w:tabs>
          <w:tab w:pos="1370" w:val="left" w:leader="none"/>
        </w:tabs>
        <w:spacing w:line="240" w:lineRule="auto" w:before="56"/>
        <w:ind w:left="525" w:right="1285"/>
        <w:jc w:val="left"/>
        <w:rPr>
          <w:b w:val="0"/>
          <w:bCs w:val="0"/>
        </w:rPr>
      </w:pPr>
      <w:r>
        <w:rPr/>
        <w:t>第五条</w:t>
        <w:tab/>
        <w:t>交付</w:t>
      </w:r>
      <w:r>
        <w:rPr>
          <w:b w:val="0"/>
          <w:bCs w:val="0"/>
        </w:rPr>
      </w:r>
    </w:p>
    <w:p>
      <w:pPr>
        <w:pStyle w:val="BodyText"/>
        <w:spacing w:line="348" w:lineRule="auto" w:before="104"/>
        <w:ind w:right="0" w:firstLine="422"/>
        <w:jc w:val="left"/>
      </w:pPr>
      <w:r>
        <w:rPr/>
        <w:t>1.</w:t>
      </w:r>
      <w:r>
        <w:rPr>
          <w:spacing w:val="-5"/>
        </w:rPr>
        <w:t> </w:t>
      </w:r>
      <w:r>
        <w:rPr/>
        <w:t>交付使用期：_</w:t>
      </w:r>
      <w:r>
        <w:rPr>
          <w:u w:val="single" w:color="000000"/>
        </w:rPr>
        <w:t>按乙方响应文件中承诺且不超过采购要求的时间</w:t>
      </w:r>
      <w:r>
        <w:rPr/>
        <w:t>、地点：</w:t>
      </w:r>
      <w:r>
        <w:rPr>
          <w:u w:val="single" w:color="000000"/>
        </w:rPr>
        <w:t>广西桂林市兴安县甲方指定</w:t>
      </w:r>
      <w:r>
        <w:rPr>
          <w:w w:val="100"/>
        </w:rPr>
      </w:r>
      <w:r>
        <w:rPr>
          <w:w w:val="100"/>
        </w:rPr>
        <w:t> </w:t>
      </w:r>
      <w:r>
        <w:rPr>
          <w:u w:val="single" w:color="000000"/>
        </w:rPr>
        <w:t>地点</w:t>
      </w:r>
      <w:r>
        <w:rPr/>
        <w:t>。</w:t>
      </w:r>
    </w:p>
    <w:p>
      <w:pPr>
        <w:pStyle w:val="BodyText"/>
        <w:spacing w:line="240" w:lineRule="auto" w:before="29"/>
        <w:ind w:left="535" w:right="1285"/>
        <w:jc w:val="left"/>
      </w:pPr>
      <w:r>
        <w:rPr/>
        <w:t>2.</w:t>
      </w:r>
      <w:r>
        <w:rPr>
          <w:spacing w:val="-5"/>
        </w:rPr>
        <w:t> </w:t>
      </w:r>
      <w:r>
        <w:rPr/>
        <w:t>乙方提供不符合谈判文件、响应文件和本合同规定的货物，甲方有权拒绝接受。</w:t>
      </w:r>
    </w:p>
    <w:p>
      <w:pPr>
        <w:pStyle w:val="BodyText"/>
        <w:spacing w:line="348" w:lineRule="auto" w:before="128"/>
        <w:ind w:right="0" w:firstLine="422"/>
        <w:jc w:val="left"/>
      </w:pPr>
      <w:r>
        <w:rPr/>
        <w:t>3.</w:t>
      </w:r>
      <w:r>
        <w:rPr>
          <w:spacing w:val="31"/>
        </w:rPr>
        <w:t> </w:t>
      </w:r>
      <w:r>
        <w:rPr>
          <w:spacing w:val="-4"/>
        </w:rPr>
        <w:t>乙方应将所有提供货物的装箱清单、用户手册、原厂保修卡、随机资料、工具和备用、备件等交付给</w:t>
      </w:r>
      <w:r>
        <w:rPr>
          <w:w w:val="100"/>
        </w:rPr>
        <w:t> </w:t>
      </w:r>
      <w:r>
        <w:rPr>
          <w:spacing w:val="-4"/>
        </w:rPr>
        <w:t>甲方，货物属于进口产品的，供货时应同时附上中文使用说明书，如有缺失应及时补齐，否则视为逾期交货。</w:t>
      </w:r>
    </w:p>
    <w:p>
      <w:pPr>
        <w:pStyle w:val="Heading7"/>
        <w:tabs>
          <w:tab w:pos="1370" w:val="left" w:leader="none"/>
        </w:tabs>
        <w:spacing w:line="328" w:lineRule="exact"/>
        <w:ind w:left="525" w:right="1285"/>
        <w:jc w:val="left"/>
        <w:rPr>
          <w:b w:val="0"/>
          <w:bCs w:val="0"/>
        </w:rPr>
      </w:pPr>
      <w:r>
        <w:rPr/>
        <w:t>第六条</w:t>
        <w:tab/>
        <w:t>调试和验收</w:t>
      </w:r>
      <w:r>
        <w:rPr>
          <w:b w:val="0"/>
          <w:bCs w:val="0"/>
        </w:rPr>
      </w:r>
    </w:p>
    <w:p>
      <w:pPr>
        <w:pStyle w:val="BodyText"/>
        <w:spacing w:line="348" w:lineRule="auto" w:before="104"/>
        <w:ind w:right="0" w:firstLine="422"/>
        <w:jc w:val="left"/>
      </w:pPr>
      <w:r>
        <w:rPr/>
        <w:t>1.</w:t>
      </w:r>
      <w:r>
        <w:rPr>
          <w:spacing w:val="61"/>
        </w:rPr>
        <w:t> </w:t>
      </w:r>
      <w:r>
        <w:rPr>
          <w:spacing w:val="-4"/>
        </w:rPr>
        <w:t>乙方交货前应对产品做出全面的检查和对验收文件进行整理，并列出清单，作为甲方验收和使用的技</w:t>
      </w:r>
      <w:r>
        <w:rPr>
          <w:w w:val="100"/>
        </w:rPr>
        <w:t> </w:t>
      </w:r>
      <w:r>
        <w:rPr/>
        <w:t>术条件依据，验收的结果应随货物交甲方。</w:t>
      </w:r>
    </w:p>
    <w:p>
      <w:pPr>
        <w:pStyle w:val="BodyText"/>
        <w:spacing w:line="352" w:lineRule="auto" w:before="29"/>
        <w:ind w:right="0" w:firstLine="422"/>
        <w:jc w:val="left"/>
      </w:pPr>
      <w:r>
        <w:rPr/>
        <w:t>2.</w:t>
      </w:r>
      <w:r>
        <w:rPr>
          <w:spacing w:val="-3"/>
        </w:rPr>
        <w:t> </w:t>
      </w:r>
      <w:r>
        <w:rPr/>
        <w:t>甲方依据谈判文件、响应文件的技术规格要求及承诺和国家有关质量标准对货物进行现场初步验收，</w:t>
      </w:r>
      <w:r>
        <w:rPr>
          <w:w w:val="100"/>
        </w:rPr>
        <w:t> </w:t>
      </w:r>
      <w:r>
        <w:rPr/>
        <w:t>外观、说明书符合响应文件技术要求的，给予签收，初步验收不合格的不予签收。货到后，甲方应当在到货</w:t>
      </w:r>
    </w:p>
    <w:p>
      <w:pPr>
        <w:pStyle w:val="BodyText"/>
        <w:spacing w:line="348" w:lineRule="auto" w:before="25"/>
        <w:ind w:right="0"/>
        <w:jc w:val="left"/>
      </w:pPr>
      <w:r>
        <w:rPr>
          <w:spacing w:val="-2"/>
        </w:rPr>
        <w:t>（安装、调试完）后七个工作日内进行验收，验收合格后由甲乙双方签署货物验收单并加盖公章，甲乙双方</w:t>
      </w:r>
      <w:r>
        <w:rPr>
          <w:spacing w:val="-18"/>
        </w:rPr>
        <w:t> </w:t>
      </w:r>
      <w:r>
        <w:rPr>
          <w:spacing w:val="-18"/>
        </w:rPr>
      </w:r>
      <w:r>
        <w:rPr/>
        <w:t>各执一份。</w:t>
      </w:r>
    </w:p>
    <w:p>
      <w:pPr>
        <w:pStyle w:val="BodyText"/>
        <w:spacing w:line="348" w:lineRule="auto" w:before="34"/>
        <w:ind w:right="0" w:firstLine="422"/>
        <w:jc w:val="left"/>
      </w:pPr>
      <w:r>
        <w:rPr/>
        <w:t>3.</w:t>
      </w:r>
      <w:r>
        <w:rPr>
          <w:spacing w:val="66"/>
        </w:rPr>
        <w:t> </w:t>
      </w:r>
      <w:r>
        <w:rPr>
          <w:spacing w:val="-4"/>
        </w:rPr>
        <w:t>甲方对乙方提供的货物在使用前进行调试时，乙方需负责安装并培训甲方的使用操作人员，并协助甲</w:t>
      </w:r>
      <w:r>
        <w:rPr>
          <w:w w:val="100"/>
        </w:rPr>
        <w:t> </w:t>
      </w:r>
      <w:r>
        <w:rPr/>
        <w:t>方一起调试，直到符合技术要求，甲方才做最终验收。</w:t>
      </w:r>
    </w:p>
    <w:p>
      <w:pPr>
        <w:pStyle w:val="BodyText"/>
        <w:spacing w:line="352" w:lineRule="auto" w:before="29"/>
        <w:ind w:right="0" w:firstLine="422"/>
        <w:jc w:val="left"/>
      </w:pPr>
      <w:r>
        <w:rPr>
          <w:spacing w:val="-2"/>
        </w:rPr>
        <w:t>4.对技术复杂的货物，甲方应请国家认可的专业检测机构参与初步验收及最终验收，并由其出具质量检</w:t>
      </w:r>
      <w:r>
        <w:rPr>
          <w:w w:val="100"/>
        </w:rPr>
        <w:t> </w:t>
      </w:r>
      <w:r>
        <w:rPr/>
        <w:t>测报告。</w:t>
      </w:r>
    </w:p>
    <w:p>
      <w:pPr>
        <w:pStyle w:val="BodyText"/>
        <w:spacing w:line="240" w:lineRule="auto" w:before="25"/>
        <w:ind w:left="535" w:right="1285"/>
        <w:jc w:val="left"/>
      </w:pPr>
      <w:r>
        <w:rPr/>
        <w:t>5.</w:t>
      </w:r>
      <w:r>
        <w:rPr>
          <w:spacing w:val="-5"/>
        </w:rPr>
        <w:t> </w:t>
      </w:r>
      <w:r>
        <w:rPr/>
        <w:t>验收时乙方必须在现场，验收完毕后作出验收结果报告，验收费用由乙方负责。</w:t>
      </w:r>
    </w:p>
    <w:p>
      <w:pPr>
        <w:pStyle w:val="BodyText"/>
        <w:spacing w:line="352" w:lineRule="auto" w:before="123"/>
        <w:ind w:right="0" w:firstLine="422"/>
        <w:jc w:val="left"/>
      </w:pPr>
      <w:r>
        <w:rPr/>
        <w:t>6.</w:t>
      </w:r>
      <w:r>
        <w:rPr>
          <w:spacing w:val="61"/>
        </w:rPr>
        <w:t> </w:t>
      </w:r>
      <w:r>
        <w:rPr>
          <w:spacing w:val="-4"/>
        </w:rPr>
        <w:t>甲方对验收有异议的，在验收后五个工作日内以书面形式向乙方提出，乙方应自收到甲方书面异议后</w:t>
      </w:r>
      <w:r>
        <w:rPr>
          <w:w w:val="100"/>
        </w:rPr>
        <w:t> </w:t>
      </w:r>
      <w:r>
        <w:rPr/>
        <w:t>日内及时予以解决。</w:t>
      </w:r>
    </w:p>
    <w:p>
      <w:pPr>
        <w:pStyle w:val="Heading7"/>
        <w:tabs>
          <w:tab w:pos="1370" w:val="left" w:leader="none"/>
        </w:tabs>
        <w:spacing w:line="324" w:lineRule="exact"/>
        <w:ind w:left="525" w:right="1285"/>
        <w:jc w:val="left"/>
        <w:rPr>
          <w:b w:val="0"/>
          <w:bCs w:val="0"/>
        </w:rPr>
      </w:pPr>
      <w:r>
        <w:rPr/>
        <w:t>第七条</w:t>
        <w:tab/>
        <w:t>安装和培训</w:t>
      </w:r>
      <w:r>
        <w:rPr>
          <w:b w:val="0"/>
          <w:bCs w:val="0"/>
        </w:rPr>
      </w:r>
    </w:p>
    <w:p>
      <w:pPr>
        <w:pStyle w:val="BodyText"/>
        <w:spacing w:line="240" w:lineRule="auto" w:before="99"/>
        <w:ind w:left="535" w:right="1285"/>
        <w:jc w:val="left"/>
      </w:pPr>
      <w:r>
        <w:rPr/>
        <w:t>1.</w:t>
      </w:r>
      <w:r>
        <w:rPr>
          <w:spacing w:val="-3"/>
        </w:rPr>
        <w:t> </w:t>
      </w:r>
      <w:r>
        <w:rPr/>
        <w:t>甲方应提供必要安装条件（如场地、电源、水源等）。</w:t>
      </w:r>
    </w:p>
    <w:p>
      <w:pPr>
        <w:pStyle w:val="BodyText"/>
        <w:spacing w:line="240" w:lineRule="auto" w:before="128"/>
        <w:ind w:left="535" w:right="0"/>
        <w:jc w:val="left"/>
      </w:pPr>
      <w:r>
        <w:rPr/>
        <w:t>2.</w:t>
      </w:r>
      <w:r>
        <w:rPr>
          <w:spacing w:val="-4"/>
        </w:rPr>
        <w:t> </w:t>
      </w:r>
      <w:r>
        <w:rPr/>
        <w:t>乙方负责甲方有关人员的培训。培训时间、地点：</w:t>
      </w:r>
      <w:r>
        <w:rPr>
          <w:u w:val="single" w:color="000000"/>
        </w:rPr>
        <w:t>广西桂林市兴安县甲方指定时间地点</w:t>
      </w:r>
      <w:r>
        <w:rPr/>
        <w:t>。</w:t>
      </w:r>
    </w:p>
    <w:p>
      <w:pPr>
        <w:pStyle w:val="Heading7"/>
        <w:tabs>
          <w:tab w:pos="1370" w:val="left" w:leader="none"/>
        </w:tabs>
        <w:spacing w:line="240" w:lineRule="auto" w:before="56"/>
        <w:ind w:left="525" w:right="1285"/>
        <w:jc w:val="left"/>
        <w:rPr>
          <w:b w:val="0"/>
          <w:bCs w:val="0"/>
        </w:rPr>
      </w:pPr>
      <w:r>
        <w:rPr/>
        <w:t>第八条</w:t>
        <w:tab/>
        <w:t>售后服务、保修期</w:t>
      </w:r>
      <w:r>
        <w:rPr>
          <w:b w:val="0"/>
          <w:bCs w:val="0"/>
        </w:rPr>
      </w:r>
    </w:p>
    <w:p>
      <w:pPr>
        <w:pStyle w:val="BodyText"/>
        <w:tabs>
          <w:tab w:pos="9775" w:val="left" w:leader="none"/>
        </w:tabs>
        <w:spacing w:line="352" w:lineRule="auto" w:before="99"/>
        <w:ind w:right="211" w:firstLine="422"/>
        <w:jc w:val="left"/>
      </w:pPr>
      <w:r>
        <w:rPr/>
        <w:t>1.</w:t>
      </w:r>
      <w:r>
        <w:rPr>
          <w:spacing w:val="59"/>
        </w:rPr>
        <w:t> </w:t>
      </w:r>
      <w:r>
        <w:rPr>
          <w:spacing w:val="-4"/>
        </w:rPr>
        <w:t>乙方应按照国家有关法律规定和“三包”规定以及响应文件和本合同所附的《服务承诺》，为甲</w:t>
        <w:tab/>
      </w:r>
      <w:r>
        <w:rPr/>
        <w:t>方</w:t>
      </w:r>
      <w:r>
        <w:rPr>
          <w:w w:val="100"/>
        </w:rPr>
        <w:t> </w:t>
      </w:r>
      <w:r>
        <w:rPr/>
        <w:t>提供售后服务。</w:t>
      </w:r>
    </w:p>
    <w:p>
      <w:pPr>
        <w:pStyle w:val="BodyText"/>
        <w:spacing w:line="240" w:lineRule="auto" w:before="25"/>
        <w:ind w:left="535" w:right="0"/>
        <w:jc w:val="left"/>
      </w:pPr>
      <w:r>
        <w:rPr/>
        <w:t>2.</w:t>
      </w:r>
      <w:r>
        <w:rPr>
          <w:spacing w:val="-3"/>
        </w:rPr>
        <w:t> </w:t>
      </w:r>
      <w:r>
        <w:rPr/>
        <w:t>如在使用过程中发生质量问题，乙方在接到甲方通知后在</w:t>
      </w:r>
      <w:r>
        <w:rPr>
          <w:u w:val="single" w:color="000000"/>
        </w:rPr>
        <w:t>响应文件承诺的时间</w:t>
      </w:r>
      <w:r>
        <w:rPr/>
        <w:t>内到达甲方现场处理。</w:t>
      </w:r>
    </w:p>
    <w:p>
      <w:pPr>
        <w:pStyle w:val="BodyText"/>
        <w:spacing w:line="240" w:lineRule="auto" w:before="123"/>
        <w:ind w:left="535" w:right="1285"/>
        <w:jc w:val="left"/>
      </w:pPr>
      <w:r>
        <w:rPr/>
        <w:t>3.</w:t>
      </w:r>
      <w:r>
        <w:rPr>
          <w:spacing w:val="-3"/>
        </w:rPr>
        <w:t> </w:t>
      </w:r>
      <w:r>
        <w:rPr/>
        <w:t>在质保期内，乙方应对货物出现的质量及安全问题负责处理解决并承担一切费用。</w:t>
      </w:r>
    </w:p>
    <w:p>
      <w:pPr>
        <w:pStyle w:val="BodyText"/>
        <w:spacing w:line="348" w:lineRule="auto" w:before="128"/>
        <w:ind w:right="0" w:firstLine="422"/>
        <w:jc w:val="left"/>
      </w:pPr>
      <w:r>
        <w:rPr/>
        <w:t>4.</w:t>
      </w:r>
      <w:r>
        <w:rPr>
          <w:spacing w:val="61"/>
        </w:rPr>
        <w:t> </w:t>
      </w:r>
      <w:r>
        <w:rPr>
          <w:spacing w:val="-4"/>
        </w:rPr>
        <w:t>货物免费保修期为</w:t>
      </w:r>
      <w:r>
        <w:rPr>
          <w:spacing w:val="-4"/>
          <w:u w:val="single" w:color="000000"/>
        </w:rPr>
        <w:t>按乙方响应文件中承诺且不低于采购要求的时间</w:t>
      </w:r>
      <w:r>
        <w:rPr>
          <w:spacing w:val="-4"/>
        </w:rPr>
        <w:t>，因人为因素出现的故障不在免费</w:t>
      </w:r>
      <w:r>
        <w:rPr>
          <w:w w:val="100"/>
        </w:rPr>
        <w:t> </w:t>
      </w:r>
      <w:r>
        <w:rPr/>
        <w:t>保修范围内。超过保修期的货物，终生维修，维修时只收部件成本费。</w:t>
      </w:r>
    </w:p>
    <w:p>
      <w:pPr>
        <w:spacing w:after="0" w:line="348" w:lineRule="auto"/>
        <w:jc w:val="left"/>
        <w:sectPr>
          <w:pgSz w:w="11900" w:h="16840"/>
          <w:pgMar w:header="0" w:footer="690" w:top="1200" w:bottom="880" w:left="1020" w:right="680"/>
        </w:sectPr>
      </w:pPr>
    </w:p>
    <w:p>
      <w:pPr>
        <w:pStyle w:val="Heading7"/>
        <w:tabs>
          <w:tab w:pos="1370" w:val="left" w:leader="none"/>
        </w:tabs>
        <w:spacing w:line="309" w:lineRule="exact"/>
        <w:ind w:left="525" w:right="1285"/>
        <w:jc w:val="left"/>
        <w:rPr>
          <w:b w:val="0"/>
          <w:bCs w:val="0"/>
        </w:rPr>
      </w:pPr>
      <w:r>
        <w:rPr/>
        <w:t>第九条</w:t>
        <w:tab/>
        <w:t>税费</w:t>
      </w:r>
      <w:r>
        <w:rPr>
          <w:b w:val="0"/>
          <w:bCs w:val="0"/>
        </w:rPr>
      </w:r>
    </w:p>
    <w:p>
      <w:pPr>
        <w:pStyle w:val="BodyText"/>
        <w:spacing w:line="240" w:lineRule="auto" w:before="104"/>
        <w:ind w:left="525" w:right="1285"/>
        <w:jc w:val="left"/>
      </w:pPr>
      <w:r>
        <w:rPr/>
        <w:t>本合同执行中相关的一切税费均由乙方负担。</w:t>
      </w:r>
    </w:p>
    <w:p>
      <w:pPr>
        <w:pStyle w:val="Heading7"/>
        <w:tabs>
          <w:tab w:pos="1370" w:val="left" w:leader="none"/>
        </w:tabs>
        <w:spacing w:line="240" w:lineRule="auto" w:before="56"/>
        <w:ind w:left="525" w:right="1285"/>
        <w:jc w:val="left"/>
        <w:rPr>
          <w:b w:val="0"/>
          <w:bCs w:val="0"/>
        </w:rPr>
      </w:pPr>
      <w:r>
        <w:rPr/>
        <w:t>第十条</w:t>
        <w:tab/>
        <w:t>付款方式</w:t>
      </w:r>
      <w:r>
        <w:rPr>
          <w:b w:val="0"/>
          <w:bCs w:val="0"/>
        </w:rPr>
      </w:r>
    </w:p>
    <w:p>
      <w:pPr>
        <w:pStyle w:val="BodyText"/>
        <w:spacing w:line="352" w:lineRule="auto" w:before="99"/>
        <w:ind w:right="0" w:firstLine="412"/>
        <w:jc w:val="left"/>
      </w:pPr>
      <w:r>
        <w:rPr/>
        <w:t>产品完成安装验收合格后，乙方开具正式增值税普通发票给甲方，甲方一次性支付至合同价款的</w:t>
      </w:r>
      <w:r>
        <w:rPr>
          <w:spacing w:val="4"/>
        </w:rPr>
        <w:t> </w:t>
      </w:r>
      <w:r>
        <w:rPr/>
        <w:t>95%，</w:t>
      </w:r>
      <w:r>
        <w:rPr>
          <w:w w:val="100"/>
        </w:rPr>
        <w:t> </w:t>
      </w:r>
      <w:r>
        <w:rPr/>
        <w:t>合同价款的</w:t>
      </w:r>
      <w:r>
        <w:rPr>
          <w:spacing w:val="1"/>
        </w:rPr>
        <w:t> </w:t>
      </w:r>
      <w:r>
        <w:rPr>
          <w:spacing w:val="-4"/>
        </w:rPr>
        <w:t>5％在免费保修期内若产品无质量问题，待免费保修期满后一次性付清（无息）。</w:t>
      </w:r>
    </w:p>
    <w:p>
      <w:pPr>
        <w:pStyle w:val="Heading7"/>
        <w:tabs>
          <w:tab w:pos="1581" w:val="left" w:leader="none"/>
        </w:tabs>
        <w:spacing w:line="324" w:lineRule="exact"/>
        <w:ind w:left="525" w:right="1285"/>
        <w:jc w:val="left"/>
        <w:rPr>
          <w:b w:val="0"/>
          <w:bCs w:val="0"/>
        </w:rPr>
      </w:pPr>
      <w:r>
        <w:rPr/>
        <w:t>第十一条</w:t>
        <w:tab/>
        <w:t>违约责任</w:t>
      </w:r>
      <w:r>
        <w:rPr>
          <w:b w:val="0"/>
          <w:bCs w:val="0"/>
        </w:rPr>
      </w:r>
    </w:p>
    <w:p>
      <w:pPr>
        <w:pStyle w:val="BodyText"/>
        <w:spacing w:line="352" w:lineRule="auto" w:before="99"/>
        <w:ind w:right="0" w:firstLine="422"/>
        <w:jc w:val="left"/>
      </w:pPr>
      <w:r>
        <w:rPr/>
        <w:t>1.</w:t>
      </w:r>
      <w:r>
        <w:rPr>
          <w:spacing w:val="67"/>
        </w:rPr>
        <w:t> </w:t>
      </w:r>
      <w:r>
        <w:rPr>
          <w:spacing w:val="-4"/>
        </w:rPr>
        <w:t>乙方所提供的货物规格、技术标准、材料等质量不合格的，应及时更换，更换不及时的按逾期交货处</w:t>
      </w:r>
      <w:r>
        <w:rPr>
          <w:w w:val="100"/>
        </w:rPr>
        <w:t> </w:t>
      </w:r>
      <w:r>
        <w:rPr/>
        <w:t>罚，乙方应向甲方支付合同金额  </w:t>
      </w:r>
      <w:r>
        <w:rPr>
          <w:u w:val="single" w:color="000000"/>
        </w:rPr>
      </w:r>
      <w:r>
        <w:rPr/>
      </w:r>
      <w:r>
        <w:rPr>
          <w:u w:val="single" w:color="000000"/>
        </w:rPr>
        <w:t>5</w:t>
      </w:r>
      <w:r>
        <w:rPr>
          <w:spacing w:val="103"/>
          <w:u w:val="single" w:color="000000"/>
        </w:rPr>
        <w:t> </w:t>
      </w:r>
      <w:r>
        <w:rPr>
          <w:spacing w:val="103"/>
        </w:rPr>
      </w:r>
      <w:r>
        <w:rPr/>
        <w:t>%违约金并赔偿甲方经济损失。</w:t>
      </w:r>
    </w:p>
    <w:p>
      <w:pPr>
        <w:pStyle w:val="BodyText"/>
        <w:spacing w:line="348" w:lineRule="auto" w:before="25"/>
        <w:ind w:right="0" w:firstLine="360"/>
        <w:jc w:val="left"/>
      </w:pPr>
      <w:r>
        <w:rPr/>
        <w:t>2.</w:t>
      </w:r>
      <w:r>
        <w:rPr>
          <w:spacing w:val="78"/>
        </w:rPr>
        <w:t> </w:t>
      </w:r>
      <w:r>
        <w:rPr>
          <w:spacing w:val="-3"/>
        </w:rPr>
        <w:t>乙方提供的货物如果侵犯了第三方合法权益而引发的任何纠纷或诉讼，均由乙方负责交涉并承担全部</w:t>
      </w:r>
      <w:r>
        <w:rPr>
          <w:w w:val="100"/>
        </w:rPr>
        <w:t> </w:t>
      </w:r>
      <w:r>
        <w:rPr/>
        <w:t>责任。</w:t>
      </w:r>
    </w:p>
    <w:p>
      <w:pPr>
        <w:pStyle w:val="BodyText"/>
        <w:spacing w:line="240" w:lineRule="auto" w:before="34"/>
        <w:ind w:left="535" w:right="1285"/>
        <w:jc w:val="left"/>
      </w:pPr>
      <w:r>
        <w:rPr/>
        <w:t>3.</w:t>
      </w:r>
      <w:r>
        <w:rPr>
          <w:spacing w:val="-4"/>
        </w:rPr>
        <w:t> </w:t>
      </w:r>
      <w:r>
        <w:rPr/>
        <w:t>因包装、运输引起的货物损坏，按质量不合格处理。</w:t>
      </w:r>
    </w:p>
    <w:p>
      <w:pPr>
        <w:pStyle w:val="BodyText"/>
        <w:spacing w:line="350" w:lineRule="auto" w:before="123"/>
        <w:ind w:right="206" w:firstLine="422"/>
        <w:jc w:val="both"/>
      </w:pPr>
      <w:r>
        <w:rPr/>
        <w:t>4. </w:t>
      </w:r>
      <w:r>
        <w:rPr>
          <w:spacing w:val="-3"/>
        </w:rPr>
        <w:t>甲方无故延期接收货物、乙方逾期交货的，每天向对方偿付违约货款额</w:t>
      </w:r>
      <w:r>
        <w:rPr>
          <w:spacing w:val="19"/>
        </w:rPr>
        <w:t> </w:t>
      </w:r>
      <w:r>
        <w:rPr>
          <w:spacing w:val="-3"/>
          <w:u w:val="single" w:color="000000"/>
        </w:rPr>
        <w:t>3‰</w:t>
      </w:r>
      <w:r>
        <w:rPr>
          <w:spacing w:val="-3"/>
        </w:rPr>
        <w:t>违约金，但违约金累计不</w:t>
      </w:r>
      <w:r>
        <w:rPr>
          <w:w w:val="100"/>
        </w:rPr>
        <w:t> </w:t>
      </w:r>
      <w:r>
        <w:rPr/>
        <w:t>得超过违约货款额 </w:t>
      </w:r>
      <w:r>
        <w:rPr>
          <w:u w:val="single" w:color="000000"/>
        </w:rPr>
        <w:t>5%</w:t>
      </w:r>
      <w:r>
        <w:rPr/>
        <w:t>，超过</w:t>
      </w:r>
      <w:r>
        <w:rPr>
          <w:spacing w:val="98"/>
        </w:rPr>
        <w:t> </w:t>
      </w:r>
      <w:r>
        <w:rPr>
          <w:spacing w:val="98"/>
          <w:u w:val="single" w:color="000000"/>
        </w:rPr>
      </w:r>
      <w:r>
        <w:rPr>
          <w:spacing w:val="98"/>
        </w:rPr>
      </w:r>
      <w:r>
        <w:rPr>
          <w:u w:val="single" w:color="000000"/>
        </w:rPr>
        <w:t>天</w:t>
      </w:r>
      <w:r>
        <w:rPr/>
        <w:t>对方有权解除合同，违约方承担因此给对方造成经济损失；甲方延期付货</w:t>
      </w:r>
      <w:r>
        <w:rPr>
          <w:w w:val="100"/>
        </w:rPr>
        <w:t> </w:t>
      </w:r>
      <w:r>
        <w:rPr/>
        <w:t>款的，每天向乙方偿付延期货款额</w:t>
      </w:r>
      <w:r>
        <w:rPr>
          <w:spacing w:val="-52"/>
        </w:rPr>
        <w:t> </w:t>
      </w:r>
      <w:r>
        <w:rPr/>
        <w:t>3‰滞纳金，但滞纳金累计不得超过延期货款额</w:t>
      </w:r>
      <w:r>
        <w:rPr>
          <w:spacing w:val="-56"/>
        </w:rPr>
        <w:t> </w:t>
      </w:r>
      <w:r>
        <w:rPr>
          <w:u w:val="single" w:color="000000"/>
        </w:rPr>
        <w:t>5%</w:t>
      </w:r>
      <w:r>
        <w:rPr/>
        <w:t>。</w:t>
      </w:r>
    </w:p>
    <w:p>
      <w:pPr>
        <w:pStyle w:val="BodyText"/>
        <w:spacing w:line="348" w:lineRule="auto" w:before="27"/>
        <w:ind w:right="0" w:firstLine="422"/>
        <w:jc w:val="left"/>
      </w:pPr>
      <w:r>
        <w:rPr/>
        <w:t>5. </w:t>
      </w:r>
      <w:r>
        <w:rPr>
          <w:spacing w:val="-4"/>
        </w:rPr>
        <w:t>乙方未按本合同和响应文件中规定的服务承诺提供售后服务的，乙方应按本合同合同金额 </w:t>
      </w:r>
      <w:r>
        <w:rPr>
          <w:spacing w:val="-4"/>
          <w:u w:val="single" w:color="000000"/>
        </w:rPr>
      </w:r>
      <w:r>
        <w:rPr>
          <w:spacing w:val="-4"/>
        </w:rPr>
      </w:r>
      <w:r>
        <w:rPr>
          <w:u w:val="single" w:color="000000"/>
        </w:rPr>
        <w:t>5</w:t>
      </w:r>
      <w:r>
        <w:rPr>
          <w:spacing w:val="53"/>
          <w:u w:val="single" w:color="000000"/>
        </w:rPr>
        <w:t> </w:t>
      </w:r>
      <w:r>
        <w:rPr>
          <w:spacing w:val="53"/>
        </w:rPr>
      </w:r>
      <w:r>
        <w:rPr/>
        <w:t>%向甲</w:t>
      </w:r>
      <w:r>
        <w:rPr>
          <w:w w:val="100"/>
        </w:rPr>
        <w:t> </w:t>
      </w:r>
      <w:r>
        <w:rPr/>
        <w:t>方支付违约金。</w:t>
      </w:r>
    </w:p>
    <w:p>
      <w:pPr>
        <w:pStyle w:val="BodyText"/>
        <w:spacing w:line="240" w:lineRule="auto" w:before="34"/>
        <w:ind w:left="535" w:right="0"/>
        <w:jc w:val="left"/>
      </w:pPr>
      <w:r>
        <w:rPr/>
        <w:t>6.</w:t>
      </w:r>
      <w:r>
        <w:rPr>
          <w:spacing w:val="-3"/>
        </w:rPr>
        <w:t> </w:t>
      </w:r>
      <w:r>
        <w:rPr/>
        <w:t>乙方提供的货物在质保期内，因设计、工艺或材料的缺陷和其他质量原因造成的问题，由乙方负责。</w:t>
      </w:r>
    </w:p>
    <w:p>
      <w:pPr>
        <w:pStyle w:val="BodyText"/>
        <w:spacing w:line="240" w:lineRule="auto" w:before="123"/>
        <w:ind w:left="535" w:right="1285"/>
        <w:jc w:val="left"/>
      </w:pPr>
      <w:r>
        <w:rPr/>
        <w:t>7. 其他违约行为按违约货款额  </w:t>
      </w:r>
      <w:r>
        <w:rPr>
          <w:u w:val="single" w:color="000000"/>
        </w:rPr>
      </w:r>
      <w:r>
        <w:rPr/>
      </w:r>
      <w:r>
        <w:rPr>
          <w:u w:val="single" w:color="000000"/>
        </w:rPr>
        <w:t>5</w:t>
      </w:r>
      <w:r>
        <w:rPr>
          <w:spacing w:val="101"/>
          <w:u w:val="single" w:color="000000"/>
        </w:rPr>
        <w:t> </w:t>
      </w:r>
      <w:r>
        <w:rPr>
          <w:spacing w:val="101"/>
        </w:rPr>
      </w:r>
      <w:r>
        <w:rPr/>
        <w:t>%收取违约金并赔偿经济损失。</w:t>
      </w:r>
    </w:p>
    <w:p>
      <w:pPr>
        <w:pStyle w:val="Heading7"/>
        <w:tabs>
          <w:tab w:pos="1581" w:val="left" w:leader="none"/>
        </w:tabs>
        <w:spacing w:line="240" w:lineRule="auto" w:before="56"/>
        <w:ind w:left="525" w:right="1285"/>
        <w:jc w:val="left"/>
        <w:rPr>
          <w:b w:val="0"/>
          <w:bCs w:val="0"/>
        </w:rPr>
      </w:pPr>
      <w:r>
        <w:rPr/>
        <w:t>第十二条</w:t>
        <w:tab/>
        <w:t>不可抗力事件处理</w:t>
      </w:r>
      <w:r>
        <w:rPr>
          <w:b w:val="0"/>
          <w:bCs w:val="0"/>
        </w:rPr>
      </w:r>
    </w:p>
    <w:p>
      <w:pPr>
        <w:spacing w:line="240" w:lineRule="auto" w:before="16"/>
        <w:rPr>
          <w:rFonts w:ascii="Microsoft JhengHei" w:hAnsi="Microsoft JhengHei" w:cs="Microsoft JhengHei" w:eastAsia="Microsoft JhengHei"/>
          <w:b/>
          <w:bCs/>
          <w:sz w:val="28"/>
          <w:szCs w:val="28"/>
        </w:rPr>
      </w:pPr>
    </w:p>
    <w:p>
      <w:pPr>
        <w:pStyle w:val="BodyText"/>
        <w:spacing w:line="348" w:lineRule="auto" w:before="0"/>
        <w:ind w:right="0" w:firstLine="422"/>
        <w:jc w:val="left"/>
      </w:pPr>
      <w:r>
        <w:rPr/>
        <w:t>1.</w:t>
      </w:r>
      <w:r>
        <w:rPr>
          <w:spacing w:val="64"/>
        </w:rPr>
        <w:t> </w:t>
      </w:r>
      <w:r>
        <w:rPr>
          <w:spacing w:val="-4"/>
        </w:rPr>
        <w:t>在合同有效期内，乙方因不可抗力事件导致不能履行合同，则合同履行期可延长，其延长期与不可抗</w:t>
      </w:r>
      <w:r>
        <w:rPr>
          <w:w w:val="100"/>
        </w:rPr>
        <w:t> </w:t>
      </w:r>
      <w:r>
        <w:rPr/>
        <w:t>力影响期相同。</w:t>
      </w:r>
    </w:p>
    <w:p>
      <w:pPr>
        <w:pStyle w:val="BodyText"/>
        <w:spacing w:line="240" w:lineRule="auto" w:before="34"/>
        <w:ind w:left="535" w:right="1285"/>
        <w:jc w:val="left"/>
      </w:pPr>
      <w:r>
        <w:rPr/>
        <w:t>2.</w:t>
      </w:r>
      <w:r>
        <w:rPr>
          <w:spacing w:val="-2"/>
        </w:rPr>
        <w:t> </w:t>
      </w:r>
      <w:r>
        <w:rPr/>
        <w:t>不可抗力事件发生后，应立即通知对方，并寄送有关权威机构出具的证明。</w:t>
      </w:r>
    </w:p>
    <w:p>
      <w:pPr>
        <w:pStyle w:val="BodyText"/>
        <w:spacing w:line="240" w:lineRule="auto" w:before="123"/>
        <w:ind w:left="535" w:right="1285"/>
        <w:jc w:val="left"/>
      </w:pPr>
      <w:r>
        <w:rPr/>
        <w:t>3.</w:t>
      </w:r>
      <w:r>
        <w:rPr>
          <w:spacing w:val="-2"/>
        </w:rPr>
        <w:t> </w:t>
      </w:r>
      <w:r>
        <w:rPr/>
        <w:t>不可抗力事件延续一百二十天以上，双方应通过友好协商，确定是否继续履行合同。</w:t>
      </w:r>
    </w:p>
    <w:p>
      <w:pPr>
        <w:pStyle w:val="Heading7"/>
        <w:tabs>
          <w:tab w:pos="1581" w:val="left" w:leader="none"/>
        </w:tabs>
        <w:spacing w:line="240" w:lineRule="auto" w:before="56"/>
        <w:ind w:left="525" w:right="1285"/>
        <w:jc w:val="left"/>
        <w:rPr>
          <w:b w:val="0"/>
          <w:bCs w:val="0"/>
        </w:rPr>
      </w:pPr>
      <w:r>
        <w:rPr/>
        <w:t>第十三条</w:t>
        <w:tab/>
        <w:t>合同争议解决</w:t>
      </w:r>
      <w:r>
        <w:rPr>
          <w:b w:val="0"/>
          <w:bCs w:val="0"/>
        </w:rPr>
      </w:r>
    </w:p>
    <w:p>
      <w:pPr>
        <w:pStyle w:val="BodyText"/>
        <w:spacing w:line="348" w:lineRule="auto" w:before="104"/>
        <w:ind w:right="0" w:firstLine="422"/>
        <w:jc w:val="left"/>
      </w:pPr>
      <w:r>
        <w:rPr/>
        <w:t>1.</w:t>
      </w:r>
      <w:r>
        <w:rPr>
          <w:spacing w:val="51"/>
        </w:rPr>
        <w:t> </w:t>
      </w:r>
      <w:r>
        <w:rPr>
          <w:spacing w:val="-6"/>
        </w:rPr>
        <w:t>因货物质量问题发生争议的，应邀请国家认可的质量检测机构对货物质量进行鉴定。货物符合标准的，</w:t>
      </w:r>
      <w:r>
        <w:rPr>
          <w:w w:val="100"/>
        </w:rPr>
        <w:t> </w:t>
      </w:r>
      <w:r>
        <w:rPr/>
        <w:t>鉴定费由甲方承担；货物不符合标准的，鉴定费由乙方承担。</w:t>
      </w:r>
    </w:p>
    <w:p>
      <w:pPr>
        <w:pStyle w:val="BodyText"/>
        <w:spacing w:line="352" w:lineRule="auto" w:before="29"/>
        <w:ind w:right="0" w:firstLine="422"/>
        <w:jc w:val="left"/>
      </w:pPr>
      <w:r>
        <w:rPr/>
        <w:t>2.</w:t>
      </w:r>
      <w:r>
        <w:rPr>
          <w:spacing w:val="51"/>
        </w:rPr>
        <w:t> </w:t>
      </w:r>
      <w:r>
        <w:rPr>
          <w:spacing w:val="-6"/>
        </w:rPr>
        <w:t>因履行本合同引起的或与本合同有关的争议，甲乙双方应首先通过友好协商解决，如果协商不能解决，</w:t>
      </w:r>
      <w:r>
        <w:rPr>
          <w:w w:val="100"/>
        </w:rPr>
        <w:t> </w:t>
      </w:r>
      <w:r>
        <w:rPr/>
        <w:t>可向兴安县仲裁委员会申请仲裁或向兴安县人民法院提起诉讼。</w:t>
      </w:r>
    </w:p>
    <w:p>
      <w:pPr>
        <w:pStyle w:val="BodyText"/>
        <w:spacing w:line="240" w:lineRule="auto" w:before="25"/>
        <w:ind w:left="549" w:right="1285"/>
        <w:jc w:val="left"/>
      </w:pPr>
      <w:r>
        <w:rPr/>
        <w:t>3.</w:t>
      </w:r>
      <w:r>
        <w:rPr>
          <w:spacing w:val="1"/>
        </w:rPr>
        <w:t> </w:t>
      </w:r>
      <w:r>
        <w:rPr/>
        <w:t>诉讼期间，本合同继续履行。</w:t>
      </w:r>
    </w:p>
    <w:p>
      <w:pPr>
        <w:pStyle w:val="Heading7"/>
        <w:tabs>
          <w:tab w:pos="1581" w:val="left" w:leader="none"/>
        </w:tabs>
        <w:spacing w:line="240" w:lineRule="auto" w:before="56"/>
        <w:ind w:left="525" w:right="1285"/>
        <w:jc w:val="left"/>
        <w:rPr>
          <w:b w:val="0"/>
          <w:bCs w:val="0"/>
        </w:rPr>
      </w:pPr>
      <w:r>
        <w:rPr/>
        <w:t>第十四条</w:t>
        <w:tab/>
        <w:t>合同生效及其它</w:t>
      </w:r>
      <w:r>
        <w:rPr>
          <w:b w:val="0"/>
          <w:bCs w:val="0"/>
        </w:rPr>
      </w:r>
    </w:p>
    <w:p>
      <w:pPr>
        <w:pStyle w:val="BodyText"/>
        <w:spacing w:line="240" w:lineRule="auto" w:before="104"/>
        <w:ind w:left="535" w:right="0"/>
        <w:jc w:val="left"/>
      </w:pPr>
      <w:r>
        <w:rPr/>
        <w:t>1.</w:t>
      </w:r>
      <w:r>
        <w:rPr>
          <w:spacing w:val="-2"/>
        </w:rPr>
        <w:t> </w:t>
      </w:r>
      <w:r>
        <w:rPr/>
        <w:t>合同经甲乙双方法定代表人、负责人、自然人或相应的授权代表签字并加盖单位公章后生效。</w:t>
      </w:r>
    </w:p>
    <w:p>
      <w:pPr>
        <w:pStyle w:val="BodyText"/>
        <w:spacing w:line="348" w:lineRule="auto" w:before="123"/>
        <w:ind w:right="0" w:firstLine="422"/>
        <w:jc w:val="left"/>
      </w:pPr>
      <w:r>
        <w:rPr/>
        <w:t>2.</w:t>
      </w:r>
      <w:r>
        <w:rPr>
          <w:spacing w:val="61"/>
        </w:rPr>
        <w:t> </w:t>
      </w:r>
      <w:r>
        <w:rPr>
          <w:spacing w:val="-4"/>
        </w:rPr>
        <w:t>合同执行中涉及采购资金和采购内容修改或补充的，需经兴安县财政部门审批，并签订书面补充协议</w:t>
      </w:r>
      <w:r>
        <w:rPr>
          <w:w w:val="100"/>
        </w:rPr>
        <w:t> </w:t>
      </w:r>
      <w:r>
        <w:rPr/>
        <w:t>报兴安县政府采购管理办公室备案，方可作为主合同不可分割的一部分。</w:t>
      </w:r>
    </w:p>
    <w:p>
      <w:pPr>
        <w:pStyle w:val="BodyText"/>
        <w:spacing w:line="240" w:lineRule="auto" w:before="34"/>
        <w:ind w:left="549" w:right="1285"/>
        <w:jc w:val="left"/>
      </w:pPr>
      <w:r>
        <w:rPr/>
        <w:t>3.</w:t>
      </w:r>
      <w:r>
        <w:rPr>
          <w:spacing w:val="-5"/>
        </w:rPr>
        <w:t> </w:t>
      </w:r>
      <w:r>
        <w:rPr/>
        <w:t>本合同未尽事宜，遵照《合同法》有关条文执行。</w:t>
      </w:r>
    </w:p>
    <w:p>
      <w:pPr>
        <w:pStyle w:val="Heading7"/>
        <w:tabs>
          <w:tab w:pos="1581" w:val="left" w:leader="none"/>
        </w:tabs>
        <w:spacing w:line="240" w:lineRule="auto" w:before="56"/>
        <w:ind w:left="525" w:right="1285"/>
        <w:jc w:val="left"/>
        <w:rPr>
          <w:b w:val="0"/>
          <w:bCs w:val="0"/>
        </w:rPr>
      </w:pPr>
      <w:r>
        <w:rPr/>
        <w:t>第十五条</w:t>
        <w:tab/>
        <w:t>合同的变更、终止与转让</w:t>
      </w:r>
      <w:r>
        <w:rPr>
          <w:b w:val="0"/>
          <w:bCs w:val="0"/>
        </w:rPr>
      </w:r>
    </w:p>
    <w:p>
      <w:pPr>
        <w:spacing w:after="0" w:line="240" w:lineRule="auto"/>
        <w:jc w:val="left"/>
        <w:sectPr>
          <w:pgSz w:w="11900" w:h="16840"/>
          <w:pgMar w:header="0" w:footer="690" w:top="1200" w:bottom="880" w:left="1020" w:right="680"/>
        </w:sectPr>
      </w:pPr>
    </w:p>
    <w:p>
      <w:pPr>
        <w:pStyle w:val="BodyText"/>
        <w:spacing w:line="352" w:lineRule="auto" w:before="10"/>
        <w:ind w:right="0" w:firstLine="422"/>
        <w:jc w:val="left"/>
      </w:pPr>
      <w:r>
        <w:rPr/>
        <w:t>1.</w:t>
      </w:r>
      <w:r>
        <w:rPr>
          <w:spacing w:val="50"/>
        </w:rPr>
        <w:t> </w:t>
      </w:r>
      <w:r>
        <w:rPr>
          <w:spacing w:val="-6"/>
        </w:rPr>
        <w:t>除《中华人民共和国政府采购法》第五十条规定的情形外，本合同一经签订，甲乙双方不得擅自变更，</w:t>
      </w:r>
      <w:r>
        <w:rPr>
          <w:w w:val="100"/>
        </w:rPr>
        <w:t> </w:t>
      </w:r>
      <w:r>
        <w:rPr/>
        <w:t>中止或终止。</w:t>
      </w:r>
    </w:p>
    <w:p>
      <w:pPr>
        <w:pStyle w:val="BodyText"/>
        <w:spacing w:line="240" w:lineRule="auto" w:before="25"/>
        <w:ind w:left="535" w:right="1285"/>
        <w:jc w:val="left"/>
      </w:pPr>
      <w:r>
        <w:rPr/>
        <w:t>2.</w:t>
      </w:r>
      <w:r>
        <w:rPr>
          <w:spacing w:val="-3"/>
        </w:rPr>
        <w:t> </w:t>
      </w:r>
      <w:r>
        <w:rPr/>
        <w:t>乙方不得擅自转让(无进口资格的供应商委托进口货物除外)其应履行的合同义务。</w:t>
      </w:r>
    </w:p>
    <w:p>
      <w:pPr>
        <w:pStyle w:val="Heading7"/>
        <w:tabs>
          <w:tab w:pos="1591" w:val="left" w:leader="none"/>
        </w:tabs>
        <w:spacing w:line="240" w:lineRule="auto" w:before="56"/>
        <w:ind w:right="1285"/>
        <w:jc w:val="left"/>
        <w:rPr>
          <w:b w:val="0"/>
          <w:bCs w:val="0"/>
        </w:rPr>
      </w:pPr>
      <w:r>
        <w:rPr/>
        <w:t>第十六条</w:t>
        <w:tab/>
        <w:t>签订本合同依据：</w:t>
      </w:r>
      <w:r>
        <w:rPr>
          <w:b w:val="0"/>
          <w:bCs w:val="0"/>
        </w:rPr>
      </w:r>
    </w:p>
    <w:p>
      <w:pPr>
        <w:pStyle w:val="BodyText"/>
        <w:spacing w:line="240" w:lineRule="auto" w:before="104"/>
        <w:ind w:left="535" w:right="1285"/>
        <w:jc w:val="left"/>
      </w:pPr>
      <w:r>
        <w:rPr/>
        <w:t>1.</w:t>
      </w:r>
      <w:r>
        <w:rPr>
          <w:spacing w:val="5"/>
        </w:rPr>
        <w:t> </w:t>
      </w:r>
      <w:r>
        <w:rPr/>
        <w:t>竞争性谈判文件；</w:t>
      </w:r>
    </w:p>
    <w:p>
      <w:pPr>
        <w:pStyle w:val="BodyText"/>
        <w:spacing w:line="240" w:lineRule="auto" w:before="123"/>
        <w:ind w:left="535" w:right="1285"/>
        <w:jc w:val="left"/>
      </w:pPr>
      <w:r>
        <w:rPr/>
        <w:t>2.</w:t>
      </w:r>
      <w:r>
        <w:rPr>
          <w:spacing w:val="3"/>
        </w:rPr>
        <w:t> </w:t>
      </w:r>
      <w:r>
        <w:rPr/>
        <w:t>乙方提供的响应（或应答）文件；</w:t>
      </w:r>
    </w:p>
    <w:p>
      <w:pPr>
        <w:pStyle w:val="BodyText"/>
        <w:spacing w:line="240" w:lineRule="auto" w:before="123"/>
        <w:ind w:left="535" w:right="1285"/>
        <w:jc w:val="left"/>
      </w:pPr>
      <w:r>
        <w:rPr/>
        <w:t>3.</w:t>
      </w:r>
      <w:r>
        <w:rPr>
          <w:spacing w:val="5"/>
        </w:rPr>
        <w:t> </w:t>
      </w:r>
      <w:r>
        <w:rPr/>
        <w:t>售后服务承诺书；</w:t>
      </w:r>
    </w:p>
    <w:p>
      <w:pPr>
        <w:pStyle w:val="BodyText"/>
        <w:spacing w:line="240" w:lineRule="auto" w:before="128"/>
        <w:ind w:left="535" w:right="1285"/>
        <w:jc w:val="left"/>
      </w:pPr>
      <w:r>
        <w:rPr/>
        <w:t>4.</w:t>
      </w:r>
      <w:r>
        <w:rPr>
          <w:spacing w:val="1"/>
        </w:rPr>
        <w:t> </w:t>
      </w:r>
      <w:r>
        <w:rPr/>
        <w:t>谈判中的谈判记录；</w:t>
      </w:r>
    </w:p>
    <w:p>
      <w:pPr>
        <w:pStyle w:val="BodyText"/>
        <w:spacing w:line="240" w:lineRule="auto" w:before="123"/>
        <w:ind w:left="756" w:right="1285" w:hanging="207"/>
        <w:jc w:val="left"/>
      </w:pPr>
      <w:r>
        <w:rPr/>
        <w:t>5.</w:t>
      </w:r>
      <w:r>
        <w:rPr>
          <w:spacing w:val="3"/>
        </w:rPr>
        <w:t> </w:t>
      </w:r>
      <w:r>
        <w:rPr/>
        <w:t>成交通知书。</w:t>
      </w:r>
    </w:p>
    <w:p>
      <w:pPr>
        <w:spacing w:line="240" w:lineRule="auto" w:before="0"/>
        <w:rPr>
          <w:rFonts w:ascii="宋体" w:hAnsi="宋体" w:cs="宋体" w:eastAsia="宋体"/>
          <w:sz w:val="20"/>
          <w:szCs w:val="20"/>
        </w:rPr>
      </w:pPr>
    </w:p>
    <w:p>
      <w:pPr>
        <w:spacing w:line="240" w:lineRule="auto" w:before="3"/>
        <w:rPr>
          <w:rFonts w:ascii="宋体" w:hAnsi="宋体" w:cs="宋体" w:eastAsia="宋体"/>
          <w:sz w:val="20"/>
          <w:szCs w:val="20"/>
        </w:rPr>
      </w:pPr>
    </w:p>
    <w:p>
      <w:pPr>
        <w:pStyle w:val="BodyText"/>
        <w:spacing w:line="350" w:lineRule="auto" w:before="0"/>
        <w:ind w:left="338" w:right="211" w:firstLine="417"/>
        <w:jc w:val="both"/>
      </w:pPr>
      <w:r>
        <w:rPr>
          <w:spacing w:val="-2"/>
        </w:rPr>
        <w:t>本合同甲乙双方签字盖章后生效，一式四份，具有同等法律效力，甲方一份、乙方一份、采购代理机</w:t>
      </w:r>
      <w:r>
        <w:rPr>
          <w:w w:val="100"/>
        </w:rPr>
        <w:t> </w:t>
      </w:r>
      <w:r>
        <w:rPr/>
        <w:t>构一份、兴安县政府采购管理办公室一份。政府采购合同双方自签订之日起</w:t>
      </w:r>
      <w:r>
        <w:rPr>
          <w:spacing w:val="-57"/>
        </w:rPr>
        <w:t> </w:t>
      </w:r>
      <w:r>
        <w:rPr/>
        <w:t>1</w:t>
      </w:r>
      <w:r>
        <w:rPr>
          <w:spacing w:val="-57"/>
        </w:rPr>
        <w:t> </w:t>
      </w:r>
      <w:r>
        <w:rPr/>
        <w:t>个工作日内将合同原件</w:t>
      </w:r>
      <w:r>
        <w:rPr>
          <w:spacing w:val="-60"/>
        </w:rPr>
        <w:t> </w:t>
      </w:r>
      <w:r>
        <w:rPr/>
        <w:t>1</w:t>
      </w:r>
      <w:r>
        <w:rPr>
          <w:spacing w:val="-57"/>
        </w:rPr>
        <w:t> </w:t>
      </w:r>
      <w:r>
        <w:rPr/>
        <w:t>份</w:t>
      </w:r>
      <w:r>
        <w:rPr>
          <w:w w:val="100"/>
        </w:rPr>
        <w:t> </w:t>
      </w:r>
      <w:r>
        <w:rPr>
          <w:spacing w:val="2"/>
        </w:rPr>
        <w:t>交采购代理机构，采购代理机构收到政府采购合同后在省级以上人民政府财政部门指定媒体上公告并存</w:t>
      </w:r>
      <w:r>
        <w:rPr>
          <w:spacing w:val="-23"/>
        </w:rPr>
        <w:t> </w:t>
      </w:r>
      <w:r>
        <w:rPr>
          <w:spacing w:val="-23"/>
        </w:rPr>
      </w:r>
      <w:r>
        <w:rPr/>
        <w:t>档。</w:t>
      </w:r>
    </w:p>
    <w:p>
      <w:pPr>
        <w:spacing w:line="240" w:lineRule="auto" w:before="0"/>
        <w:rPr>
          <w:rFonts w:ascii="宋体" w:hAnsi="宋体" w:cs="宋体" w:eastAsia="宋体"/>
          <w:sz w:val="20"/>
          <w:szCs w:val="20"/>
        </w:rPr>
      </w:pPr>
    </w:p>
    <w:p>
      <w:pPr>
        <w:pStyle w:val="BodyText"/>
        <w:tabs>
          <w:tab w:pos="4835" w:val="left" w:leader="none"/>
        </w:tabs>
        <w:spacing w:line="240" w:lineRule="auto" w:before="163"/>
        <w:ind w:right="1285"/>
        <w:jc w:val="left"/>
      </w:pPr>
      <w:r>
        <w:rPr>
          <w:spacing w:val="-1"/>
        </w:rPr>
        <w:t>甲方名称（公章）：</w:t>
      </w:r>
      <w:r>
        <w:rPr>
          <w:spacing w:val="-1"/>
          <w:u w:val="single" w:color="000000"/>
        </w:rPr>
      </w:r>
      <w:r>
        <w:rPr>
          <w:spacing w:val="-1"/>
        </w:rPr>
        <w:tab/>
        <w:t>乙方（公章，自然人除外）：</w:t>
      </w:r>
      <w:r>
        <w:rPr>
          <w:spacing w:val="-1"/>
          <w:u w:val="single" w:color="000000"/>
        </w:rPr>
        <w:t> </w:t>
      </w:r>
      <w:r>
        <w:rPr>
          <w:spacing w:val="-1"/>
        </w:rPr>
      </w:r>
    </w:p>
    <w:p>
      <w:pPr>
        <w:pStyle w:val="BodyText"/>
        <w:tabs>
          <w:tab w:pos="4735" w:val="left" w:leader="none"/>
        </w:tabs>
        <w:spacing w:line="348" w:lineRule="auto" w:before="128"/>
        <w:ind w:left="4735" w:right="216" w:hanging="4623"/>
        <w:jc w:val="left"/>
      </w:pPr>
      <w:r>
        <w:rPr>
          <w:spacing w:val="-1"/>
        </w:rPr>
        <w:t>法定代表人：</w:t>
      </w:r>
      <w:r>
        <w:rPr>
          <w:spacing w:val="-1"/>
          <w:u w:val="single" w:color="000000"/>
        </w:rPr>
      </w:r>
      <w:r>
        <w:rPr>
          <w:spacing w:val="-1"/>
        </w:rPr>
        <w:tab/>
      </w:r>
      <w:r>
        <w:rPr>
          <w:spacing w:val="-2"/>
        </w:rPr>
        <w:t>法定代表人（负责人、自然人）签字（属自然人的应在签</w:t>
      </w:r>
      <w:r>
        <w:rPr>
          <w:spacing w:val="-62"/>
        </w:rPr>
        <w:t> </w:t>
      </w:r>
      <w:r>
        <w:rPr>
          <w:spacing w:val="-62"/>
        </w:rPr>
      </w:r>
      <w:r>
        <w:rPr/>
        <w:t>名处加盖大拇指指印）：</w:t>
      </w:r>
      <w:r>
        <w:rPr>
          <w:u w:val="single" w:color="000000"/>
        </w:rPr>
        <w:t> </w:t>
      </w:r>
      <w:r>
        <w:rPr/>
      </w:r>
    </w:p>
    <w:p>
      <w:pPr>
        <w:pStyle w:val="BodyText"/>
        <w:tabs>
          <w:tab w:pos="4735" w:val="left" w:leader="none"/>
        </w:tabs>
        <w:spacing w:line="240" w:lineRule="auto" w:before="29"/>
        <w:ind w:right="1285"/>
        <w:jc w:val="left"/>
      </w:pPr>
      <w:r>
        <w:rPr>
          <w:spacing w:val="-1"/>
        </w:rPr>
        <w:t>委托代理人：</w:t>
      </w:r>
      <w:r>
        <w:rPr>
          <w:spacing w:val="-1"/>
          <w:u w:val="single" w:color="000000"/>
        </w:rPr>
      </w:r>
      <w:r>
        <w:rPr>
          <w:spacing w:val="-1"/>
        </w:rPr>
        <w:tab/>
        <w:t>委托代理人：</w:t>
      </w:r>
      <w:r>
        <w:rPr>
          <w:spacing w:val="-1"/>
          <w:u w:val="single" w:color="000000"/>
        </w:rPr>
        <w:t> </w:t>
      </w:r>
      <w:r>
        <w:rPr>
          <w:spacing w:val="-1"/>
        </w:rPr>
      </w:r>
    </w:p>
    <w:p>
      <w:pPr>
        <w:pStyle w:val="BodyText"/>
        <w:tabs>
          <w:tab w:pos="535" w:val="left" w:leader="none"/>
          <w:tab w:pos="4735" w:val="left" w:leader="none"/>
          <w:tab w:pos="5258" w:val="left" w:leader="none"/>
        </w:tabs>
        <w:spacing w:line="240" w:lineRule="auto" w:before="128"/>
        <w:ind w:right="1285"/>
        <w:jc w:val="left"/>
      </w:pPr>
      <w:r>
        <w:rPr/>
        <w:t>电</w:t>
        <w:tab/>
        <w:t>话：</w:t>
      </w:r>
      <w:r>
        <w:rPr>
          <w:u w:val="single" w:color="000000"/>
        </w:rPr>
      </w:r>
      <w:r>
        <w:rPr/>
        <w:tab/>
        <w:t>电</w:t>
        <w:tab/>
        <w:t>话： </w:t>
      </w:r>
      <w:r>
        <w:rPr>
          <w:w w:val="100"/>
        </w:rPr>
      </w:r>
      <w:r>
        <w:rPr>
          <w:w w:val="100"/>
          <w:u w:val="single" w:color="000000"/>
        </w:rPr>
        <w:t> </w:t>
      </w:r>
      <w:r>
        <w:rPr>
          <w:w w:val="100"/>
        </w:rPr>
      </w:r>
    </w:p>
    <w:p>
      <w:pPr>
        <w:pStyle w:val="BodyText"/>
        <w:tabs>
          <w:tab w:pos="4735" w:val="left" w:leader="none"/>
        </w:tabs>
        <w:spacing w:line="240" w:lineRule="auto" w:before="123"/>
        <w:ind w:right="1285"/>
        <w:jc w:val="left"/>
      </w:pPr>
      <w:r>
        <w:rPr/>
        <w:t>开户名称：</w:t>
      </w:r>
      <w:r>
        <w:rPr>
          <w:u w:val="single" w:color="000000"/>
        </w:rPr>
      </w:r>
      <w:r>
        <w:rPr/>
        <w:tab/>
        <w:t>开户名称：</w:t>
      </w:r>
      <w:r>
        <w:rPr>
          <w:u w:val="single" w:color="000000"/>
        </w:rPr>
        <w:t> </w:t>
      </w:r>
      <w:r>
        <w:rPr/>
      </w:r>
    </w:p>
    <w:p>
      <w:pPr>
        <w:pStyle w:val="BodyText"/>
        <w:tabs>
          <w:tab w:pos="4735" w:val="left" w:leader="none"/>
        </w:tabs>
        <w:spacing w:line="240" w:lineRule="auto" w:before="123"/>
        <w:ind w:right="1285"/>
        <w:jc w:val="left"/>
      </w:pPr>
      <w:r>
        <w:rPr/>
        <w:t>开户银行：</w:t>
      </w:r>
      <w:r>
        <w:rPr>
          <w:u w:val="single" w:color="000000"/>
        </w:rPr>
      </w:r>
      <w:r>
        <w:rPr/>
        <w:tab/>
        <w:t>开户银行：</w:t>
      </w:r>
      <w:r>
        <w:rPr>
          <w:u w:val="single" w:color="000000"/>
        </w:rPr>
        <w:t> </w:t>
      </w:r>
      <w:r>
        <w:rPr/>
      </w:r>
    </w:p>
    <w:p>
      <w:pPr>
        <w:pStyle w:val="BodyText"/>
        <w:tabs>
          <w:tab w:pos="4735" w:val="left" w:leader="none"/>
        </w:tabs>
        <w:spacing w:line="240" w:lineRule="auto" w:before="128"/>
        <w:ind w:right="1285"/>
        <w:jc w:val="left"/>
      </w:pPr>
      <w:r>
        <w:rPr/>
        <w:t>银行账号：</w:t>
      </w:r>
      <w:r>
        <w:rPr>
          <w:u w:val="single" w:color="000000"/>
        </w:rPr>
      </w:r>
      <w:r>
        <w:rPr/>
        <w:tab/>
        <w:t>银行账号：</w:t>
      </w:r>
      <w:r>
        <w:rPr>
          <w:u w:val="single" w:color="000000"/>
        </w:rPr>
        <w:t> </w:t>
      </w:r>
      <w:r>
        <w:rPr/>
      </w:r>
    </w:p>
    <w:p>
      <w:pPr>
        <w:pStyle w:val="BodyText"/>
        <w:tabs>
          <w:tab w:pos="746" w:val="left" w:leader="none"/>
          <w:tab w:pos="4735" w:val="left" w:leader="none"/>
          <w:tab w:pos="5363" w:val="left" w:leader="none"/>
        </w:tabs>
        <w:spacing w:line="240" w:lineRule="auto" w:before="123"/>
        <w:ind w:right="1285"/>
        <w:jc w:val="left"/>
      </w:pPr>
      <w:r>
        <w:rPr/>
        <w:t>日</w:t>
        <w:tab/>
        <w:t>期：</w:t>
      </w:r>
      <w:r>
        <w:rPr>
          <w:u w:val="single" w:color="000000"/>
        </w:rPr>
      </w:r>
      <w:r>
        <w:rPr/>
        <w:tab/>
        <w:t>日</w:t>
        <w:tab/>
        <w:t>期：</w:t>
      </w:r>
      <w:r>
        <w:rPr>
          <w:u w:val="single" w:color="000000"/>
        </w:rPr>
        <w:t> </w:t>
      </w:r>
      <w:r>
        <w:rPr/>
      </w:r>
    </w:p>
    <w:p>
      <w:pPr>
        <w:spacing w:after="0" w:line="240" w:lineRule="auto"/>
        <w:jc w:val="left"/>
        <w:sectPr>
          <w:pgSz w:w="11900" w:h="16840"/>
          <w:pgMar w:header="0" w:footer="690" w:top="1200" w:bottom="880" w:left="1020" w:right="680"/>
        </w:sect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9"/>
        <w:rPr>
          <w:rFonts w:ascii="宋体" w:hAnsi="宋体" w:cs="宋体" w:eastAsia="宋体"/>
          <w:sz w:val="14"/>
          <w:szCs w:val="14"/>
        </w:rPr>
      </w:pPr>
    </w:p>
    <w:p>
      <w:pPr>
        <w:pStyle w:val="Heading2"/>
        <w:spacing w:line="458" w:lineRule="exact"/>
        <w:ind w:left="2539" w:right="0"/>
        <w:jc w:val="left"/>
        <w:rPr>
          <w:b w:val="0"/>
          <w:bCs w:val="0"/>
        </w:rPr>
      </w:pPr>
      <w:r>
        <w:rPr/>
        <w:t>第六章 </w:t>
      </w:r>
      <w:r>
        <w:rPr>
          <w:spacing w:val="19"/>
        </w:rPr>
        <w:t> </w:t>
      </w:r>
      <w:r>
        <w:rPr/>
        <w:t>响应文件（格式）</w:t>
      </w:r>
      <w:r>
        <w:rPr>
          <w:b w:val="0"/>
          <w:bCs w:val="0"/>
        </w:rPr>
      </w:r>
    </w:p>
    <w:p>
      <w:pPr>
        <w:spacing w:after="0" w:line="458" w:lineRule="exact"/>
        <w:jc w:val="left"/>
        <w:sectPr>
          <w:pgSz w:w="11900" w:h="16840"/>
          <w:pgMar w:header="0" w:footer="690" w:top="1600" w:bottom="880" w:left="1680" w:right="1680"/>
        </w:sectPr>
      </w:pPr>
    </w:p>
    <w:p>
      <w:pPr>
        <w:spacing w:line="437" w:lineRule="exact"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一、响应文件袋（盒、箱）标记</w:t>
      </w:r>
      <w:r>
        <w:rPr>
          <w:rFonts w:ascii="Microsoft JhengHei" w:hAnsi="Microsoft JhengHei" w:cs="Microsoft JhengHei" w:eastAsia="Microsoft JhengHei"/>
          <w:sz w:val="32"/>
          <w:szCs w:val="32"/>
        </w:rPr>
      </w:r>
    </w:p>
    <w:p>
      <w:pPr>
        <w:spacing w:line="240" w:lineRule="auto" w:before="13"/>
        <w:rPr>
          <w:rFonts w:ascii="Microsoft JhengHei" w:hAnsi="Microsoft JhengHei" w:cs="Microsoft JhengHei" w:eastAsia="Microsoft JhengHei"/>
          <w:b/>
          <w:bCs/>
          <w:sz w:val="39"/>
          <w:szCs w:val="39"/>
        </w:rPr>
      </w:pPr>
    </w:p>
    <w:p>
      <w:pPr>
        <w:pStyle w:val="Heading3"/>
        <w:spacing w:line="240" w:lineRule="auto"/>
        <w:ind w:left="894" w:right="0"/>
        <w:jc w:val="center"/>
        <w:rPr>
          <w:rFonts w:ascii="宋体" w:hAnsi="宋体" w:cs="宋体" w:eastAsia="宋体"/>
        </w:rPr>
      </w:pPr>
      <w:r>
        <w:rPr>
          <w:rFonts w:ascii="宋体" w:hAnsi="宋体" w:cs="宋体" w:eastAsia="宋体"/>
        </w:rPr>
        <w:t>响 应 文</w:t>
      </w:r>
      <w:r>
        <w:rPr>
          <w:rFonts w:ascii="宋体" w:hAnsi="宋体" w:cs="宋体" w:eastAsia="宋体"/>
          <w:spacing w:val="5"/>
        </w:rPr>
        <w:t> </w:t>
      </w:r>
      <w:r>
        <w:rPr>
          <w:rFonts w:ascii="宋体" w:hAnsi="宋体" w:cs="宋体" w:eastAsia="宋体"/>
        </w:rPr>
        <w:t>件</w:t>
      </w:r>
    </w:p>
    <w:p>
      <w:pPr>
        <w:spacing w:line="240" w:lineRule="auto" w:before="0"/>
        <w:rPr>
          <w:rFonts w:ascii="宋体" w:hAnsi="宋体" w:cs="宋体" w:eastAsia="宋体"/>
          <w:sz w:val="32"/>
          <w:szCs w:val="32"/>
        </w:rPr>
      </w:pPr>
    </w:p>
    <w:p>
      <w:pPr>
        <w:spacing w:before="230"/>
        <w:ind w:left="472" w:right="0" w:firstLine="0"/>
        <w:jc w:val="left"/>
        <w:rPr>
          <w:rFonts w:ascii="宋体" w:hAnsi="宋体" w:cs="宋体" w:eastAsia="宋体"/>
          <w:sz w:val="24"/>
          <w:szCs w:val="24"/>
        </w:rPr>
      </w:pPr>
      <w:r>
        <w:rPr>
          <w:rFonts w:ascii="宋体" w:hAnsi="宋体" w:cs="宋体" w:eastAsia="宋体"/>
          <w:sz w:val="24"/>
          <w:szCs w:val="24"/>
        </w:rPr>
        <w:t>项目名称：</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before="174"/>
        <w:ind w:left="472" w:right="0" w:firstLine="0"/>
        <w:jc w:val="left"/>
        <w:rPr>
          <w:rFonts w:ascii="宋体" w:hAnsi="宋体" w:cs="宋体" w:eastAsia="宋体"/>
          <w:sz w:val="24"/>
          <w:szCs w:val="24"/>
        </w:rPr>
      </w:pPr>
      <w:r>
        <w:rPr>
          <w:rFonts w:ascii="宋体" w:hAnsi="宋体" w:cs="宋体" w:eastAsia="宋体"/>
          <w:sz w:val="24"/>
          <w:szCs w:val="24"/>
        </w:rPr>
        <w:t>项目编号：</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10"/>
        <w:rPr>
          <w:rFonts w:ascii="宋体" w:hAnsi="宋体" w:cs="宋体" w:eastAsia="宋体"/>
          <w:sz w:val="34"/>
          <w:szCs w:val="34"/>
        </w:rPr>
      </w:pPr>
    </w:p>
    <w:p>
      <w:pPr>
        <w:spacing w:before="0"/>
        <w:ind w:left="472" w:right="0" w:firstLine="0"/>
        <w:jc w:val="left"/>
        <w:rPr>
          <w:rFonts w:ascii="宋体" w:hAnsi="宋体" w:cs="宋体" w:eastAsia="宋体"/>
          <w:sz w:val="24"/>
          <w:szCs w:val="24"/>
        </w:rPr>
      </w:pPr>
      <w:r>
        <w:rPr>
          <w:rFonts w:ascii="宋体" w:hAnsi="宋体" w:cs="宋体" w:eastAsia="宋体"/>
          <w:sz w:val="24"/>
          <w:szCs w:val="24"/>
        </w:rPr>
        <w:t>采购代理机构：云之龙招标集团有限公司</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before="174"/>
        <w:ind w:left="472" w:right="0" w:firstLine="0"/>
        <w:jc w:val="left"/>
        <w:rPr>
          <w:rFonts w:ascii="宋体" w:hAnsi="宋体" w:cs="宋体" w:eastAsia="宋体"/>
          <w:sz w:val="24"/>
          <w:szCs w:val="24"/>
        </w:rPr>
      </w:pPr>
      <w:r>
        <w:rPr>
          <w:rFonts w:ascii="宋体" w:hAnsi="宋体" w:cs="宋体" w:eastAsia="宋体"/>
          <w:sz w:val="24"/>
          <w:szCs w:val="24"/>
        </w:rPr>
        <w:t>供应商名称：</w:t>
      </w:r>
    </w:p>
    <w:p>
      <w:pPr>
        <w:spacing w:after="0"/>
        <w:jc w:val="left"/>
        <w:rPr>
          <w:rFonts w:ascii="宋体" w:hAnsi="宋体" w:cs="宋体" w:eastAsia="宋体"/>
          <w:sz w:val="24"/>
          <w:szCs w:val="24"/>
        </w:rPr>
        <w:sectPr>
          <w:pgSz w:w="11900" w:h="16840"/>
          <w:pgMar w:header="0" w:footer="690" w:top="1100" w:bottom="880" w:left="1020" w:right="1680"/>
        </w:sectPr>
      </w:pPr>
    </w:p>
    <w:p>
      <w:pPr>
        <w:spacing w:line="437" w:lineRule="exact"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二、响应文件组成</w:t>
      </w:r>
      <w:r>
        <w:rPr>
          <w:rFonts w:ascii="Microsoft JhengHei" w:hAnsi="Microsoft JhengHei" w:cs="Microsoft JhengHei" w:eastAsia="Microsoft JhengHei"/>
          <w:sz w:val="32"/>
          <w:szCs w:val="32"/>
        </w:rPr>
      </w:r>
    </w:p>
    <w:p>
      <w:pPr>
        <w:spacing w:line="240" w:lineRule="auto" w:before="16"/>
        <w:rPr>
          <w:rFonts w:ascii="Microsoft JhengHei" w:hAnsi="Microsoft JhengHei" w:cs="Microsoft JhengHei" w:eastAsia="Microsoft JhengHei"/>
          <w:b/>
          <w:bCs/>
          <w:sz w:val="36"/>
          <w:szCs w:val="36"/>
        </w:rPr>
      </w:pPr>
    </w:p>
    <w:p>
      <w:pPr>
        <w:spacing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24"/>
          <w:szCs w:val="24"/>
        </w:rPr>
        <w:t>（一）</w:t>
      </w:r>
      <w:r>
        <w:rPr>
          <w:rFonts w:ascii="Microsoft JhengHei" w:hAnsi="Microsoft JhengHei" w:cs="Microsoft JhengHei" w:eastAsia="Microsoft JhengHei"/>
          <w:b/>
          <w:bCs/>
          <w:sz w:val="32"/>
          <w:szCs w:val="32"/>
        </w:rPr>
        <w:t>资格性响应证明材料</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32"/>
          <w:szCs w:val="32"/>
        </w:rPr>
      </w:pPr>
    </w:p>
    <w:p>
      <w:pPr>
        <w:spacing w:line="240" w:lineRule="auto" w:before="2"/>
        <w:rPr>
          <w:rFonts w:ascii="Microsoft JhengHei" w:hAnsi="Microsoft JhengHei" w:cs="Microsoft JhengHei" w:eastAsia="Microsoft JhengHei"/>
          <w:b/>
          <w:bCs/>
          <w:sz w:val="28"/>
          <w:szCs w:val="28"/>
        </w:rPr>
      </w:pPr>
    </w:p>
    <w:p>
      <w:pPr>
        <w:spacing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24"/>
          <w:szCs w:val="24"/>
        </w:rPr>
        <w:t>（二）</w:t>
      </w:r>
      <w:r>
        <w:rPr>
          <w:rFonts w:ascii="Microsoft JhengHei" w:hAnsi="Microsoft JhengHei" w:cs="Microsoft JhengHei" w:eastAsia="Microsoft JhengHei"/>
          <w:b/>
          <w:bCs/>
          <w:sz w:val="32"/>
          <w:szCs w:val="32"/>
        </w:rPr>
        <w:t>符合性响应证明材料</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32"/>
          <w:szCs w:val="32"/>
        </w:rPr>
      </w:pPr>
    </w:p>
    <w:p>
      <w:pPr>
        <w:spacing w:line="240" w:lineRule="auto" w:before="15"/>
        <w:rPr>
          <w:rFonts w:ascii="Microsoft JhengHei" w:hAnsi="Microsoft JhengHei" w:cs="Microsoft JhengHei" w:eastAsia="Microsoft JhengHei"/>
          <w:b/>
          <w:bCs/>
          <w:sz w:val="27"/>
          <w:szCs w:val="27"/>
        </w:rPr>
      </w:pPr>
    </w:p>
    <w:p>
      <w:pPr>
        <w:spacing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24"/>
          <w:szCs w:val="24"/>
        </w:rPr>
        <w:t>（三）</w:t>
      </w:r>
      <w:r>
        <w:rPr>
          <w:rFonts w:ascii="Microsoft JhengHei" w:hAnsi="Microsoft JhengHei" w:cs="Microsoft JhengHei" w:eastAsia="Microsoft JhengHei"/>
          <w:b/>
          <w:bCs/>
          <w:sz w:val="32"/>
          <w:szCs w:val="32"/>
        </w:rPr>
        <w:t>其它有效证明材料</w:t>
      </w:r>
      <w:r>
        <w:rPr>
          <w:rFonts w:ascii="Microsoft JhengHei" w:hAnsi="Microsoft JhengHei" w:cs="Microsoft JhengHei" w:eastAsia="Microsoft JhengHei"/>
          <w:sz w:val="32"/>
          <w:szCs w:val="32"/>
        </w:rPr>
      </w:r>
    </w:p>
    <w:p>
      <w:pPr>
        <w:spacing w:after="0"/>
        <w:jc w:val="left"/>
        <w:rPr>
          <w:rFonts w:ascii="Microsoft JhengHei" w:hAnsi="Microsoft JhengHei" w:cs="Microsoft JhengHei" w:eastAsia="Microsoft JhengHei"/>
          <w:sz w:val="32"/>
          <w:szCs w:val="32"/>
        </w:rPr>
        <w:sectPr>
          <w:pgSz w:w="11900" w:h="16840"/>
          <w:pgMar w:header="0" w:footer="690" w:top="1100" w:bottom="880" w:left="1020" w:right="1680"/>
        </w:sectPr>
      </w:pPr>
    </w:p>
    <w:p>
      <w:pPr>
        <w:pStyle w:val="Heading2"/>
        <w:spacing w:line="433" w:lineRule="exact"/>
        <w:ind w:left="2788" w:right="2892"/>
        <w:jc w:val="center"/>
        <w:rPr>
          <w:b w:val="0"/>
          <w:bCs w:val="0"/>
        </w:rPr>
      </w:pPr>
      <w:r>
        <w:rPr/>
        <w:t>（一）资格性响应证明材料目录</w:t>
      </w:r>
      <w:r>
        <w:rPr>
          <w:b w:val="0"/>
          <w:bCs w:val="0"/>
        </w:rPr>
      </w:r>
    </w:p>
    <w:p>
      <w:pPr>
        <w:spacing w:line="240" w:lineRule="auto" w:before="12"/>
        <w:rPr>
          <w:rFonts w:ascii="Microsoft JhengHei" w:hAnsi="Microsoft JhengHei" w:cs="Microsoft JhengHei" w:eastAsia="Microsoft JhengHei"/>
          <w:b/>
          <w:bCs/>
          <w:sz w:val="34"/>
          <w:szCs w:val="34"/>
        </w:rPr>
      </w:pPr>
    </w:p>
    <w:p>
      <w:pPr>
        <w:spacing w:before="0"/>
        <w:ind w:left="712" w:right="1285" w:firstLine="0"/>
        <w:jc w:val="left"/>
        <w:rPr>
          <w:rFonts w:ascii="Microsoft JhengHei" w:hAnsi="Microsoft JhengHei" w:cs="Microsoft JhengHei" w:eastAsia="Microsoft JhengHei"/>
          <w:sz w:val="24"/>
          <w:szCs w:val="24"/>
        </w:rPr>
      </w:pPr>
      <w:r>
        <w:rPr>
          <w:rFonts w:ascii="宋体" w:hAnsi="宋体" w:cs="宋体" w:eastAsia="宋体"/>
          <w:sz w:val="24"/>
          <w:szCs w:val="24"/>
        </w:rPr>
        <w:t>1.响应函</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before="100"/>
        <w:ind w:left="712" w:right="0" w:firstLine="0"/>
        <w:jc w:val="left"/>
        <w:rPr>
          <w:rFonts w:ascii="Microsoft JhengHei" w:hAnsi="Microsoft JhengHei" w:cs="Microsoft JhengHei" w:eastAsia="Microsoft JhengHei"/>
          <w:sz w:val="24"/>
          <w:szCs w:val="24"/>
        </w:rPr>
      </w:pPr>
      <w:r>
        <w:rPr>
          <w:rFonts w:ascii="宋体" w:hAnsi="宋体" w:cs="宋体" w:eastAsia="宋体"/>
          <w:sz w:val="24"/>
          <w:szCs w:val="24"/>
        </w:rPr>
        <w:t>2.供应商相应的法定代表人、负责人、自然人身份证正反两面复印件</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line="518" w:lineRule="exact" w:before="47"/>
        <w:ind w:left="112" w:right="0" w:firstLine="600"/>
        <w:jc w:val="left"/>
        <w:rPr>
          <w:rFonts w:ascii="宋体" w:hAnsi="宋体" w:cs="宋体" w:eastAsia="宋体"/>
          <w:sz w:val="24"/>
          <w:szCs w:val="24"/>
        </w:rPr>
      </w:pPr>
      <w:r>
        <w:rPr>
          <w:rFonts w:ascii="Microsoft JhengHei" w:hAnsi="Microsoft JhengHei" w:cs="Microsoft JhengHei" w:eastAsia="Microsoft JhengHei"/>
          <w:b/>
          <w:bCs/>
          <w:spacing w:val="-1"/>
          <w:sz w:val="24"/>
          <w:szCs w:val="24"/>
        </w:rPr>
        <w:t>3.</w:t>
      </w:r>
      <w:r>
        <w:rPr>
          <w:rFonts w:ascii="宋体" w:hAnsi="宋体" w:cs="宋体" w:eastAsia="宋体"/>
          <w:spacing w:val="-1"/>
          <w:sz w:val="24"/>
          <w:szCs w:val="24"/>
        </w:rPr>
        <w:t>供应商的授权委托书原件、委托代理人身份证正反面复印件以及由县级以上（含县级）</w:t>
      </w:r>
      <w:r>
        <w:rPr>
          <w:rFonts w:ascii="宋体" w:hAnsi="宋体" w:cs="宋体" w:eastAsia="宋体"/>
          <w:w w:val="99"/>
          <w:sz w:val="24"/>
          <w:szCs w:val="24"/>
        </w:rPr>
        <w:t> </w:t>
      </w:r>
      <w:r>
        <w:rPr>
          <w:rFonts w:ascii="宋体" w:hAnsi="宋体" w:cs="宋体" w:eastAsia="宋体"/>
          <w:sz w:val="24"/>
          <w:szCs w:val="24"/>
        </w:rPr>
        <w:t>社会养老保险经办机构出具的供应商为委托代理人交纳的社保证明复印件【属自然人的应提供</w:t>
      </w:r>
      <w:r>
        <w:rPr>
          <w:rFonts w:ascii="宋体" w:hAnsi="宋体" w:cs="宋体" w:eastAsia="宋体"/>
          <w:spacing w:val="-98"/>
          <w:sz w:val="24"/>
          <w:szCs w:val="24"/>
        </w:rPr>
        <w:t> </w:t>
      </w:r>
      <w:r>
        <w:rPr>
          <w:rFonts w:ascii="宋体" w:hAnsi="宋体" w:cs="宋体" w:eastAsia="宋体"/>
          <w:spacing w:val="-98"/>
          <w:sz w:val="24"/>
          <w:szCs w:val="24"/>
        </w:rPr>
      </w:r>
      <w:r>
        <w:rPr>
          <w:rFonts w:ascii="宋体" w:hAnsi="宋体" w:cs="宋体" w:eastAsia="宋体"/>
          <w:sz w:val="24"/>
          <w:szCs w:val="24"/>
        </w:rPr>
        <w:t>由县级以上（含县级）社会养老保险经办机构出具的自然人本人及委托代理人所交纳的社保证</w:t>
      </w:r>
    </w:p>
    <w:p>
      <w:pPr>
        <w:spacing w:line="297" w:lineRule="auto" w:before="63"/>
        <w:ind w:left="741" w:right="0" w:hanging="629"/>
        <w:jc w:val="left"/>
        <w:rPr>
          <w:rFonts w:ascii="Microsoft JhengHei" w:hAnsi="Microsoft JhengHei" w:cs="Microsoft JhengHei" w:eastAsia="Microsoft JhengHei"/>
          <w:sz w:val="24"/>
          <w:szCs w:val="24"/>
        </w:rPr>
      </w:pPr>
      <w:r>
        <w:rPr>
          <w:rFonts w:ascii="宋体" w:hAnsi="宋体" w:cs="宋体" w:eastAsia="宋体"/>
          <w:sz w:val="24"/>
          <w:szCs w:val="24"/>
        </w:rPr>
        <w:t>明复印件】</w:t>
      </w:r>
      <w:r>
        <w:rPr>
          <w:rFonts w:ascii="Microsoft JhengHei" w:hAnsi="Microsoft JhengHei" w:cs="Microsoft JhengHei" w:eastAsia="Microsoft JhengHei"/>
          <w:b/>
          <w:bCs/>
          <w:sz w:val="24"/>
          <w:szCs w:val="24"/>
        </w:rPr>
        <w:t>（委托代理时必须提供）</w:t>
      </w:r>
      <w:r>
        <w:rPr>
          <w:rFonts w:ascii="Microsoft JhengHei" w:hAnsi="Microsoft JhengHei" w:cs="Microsoft JhengHei" w:eastAsia="Microsoft JhengHei"/>
          <w:b/>
          <w:bCs/>
          <w:spacing w:val="-53"/>
          <w:sz w:val="24"/>
          <w:szCs w:val="24"/>
        </w:rPr>
        <w:t> </w:t>
      </w:r>
      <w:r>
        <w:rPr>
          <w:rFonts w:ascii="Microsoft JhengHei" w:hAnsi="Microsoft JhengHei" w:cs="Microsoft JhengHei" w:eastAsia="Microsoft JhengHei"/>
          <w:b/>
          <w:bCs/>
          <w:spacing w:val="-53"/>
          <w:sz w:val="24"/>
          <w:szCs w:val="24"/>
        </w:rPr>
      </w:r>
      <w:r>
        <w:rPr>
          <w:rFonts w:ascii="宋体" w:hAnsi="宋体" w:cs="宋体" w:eastAsia="宋体"/>
          <w:sz w:val="24"/>
          <w:szCs w:val="24"/>
        </w:rPr>
        <w:t>4.供应商的法人或者其他组织营业执照等证明文件复印件</w:t>
      </w:r>
      <w:r>
        <w:rPr>
          <w:rFonts w:ascii="Microsoft JhengHei" w:hAnsi="Microsoft JhengHei" w:cs="Microsoft JhengHei" w:eastAsia="Microsoft JhengHei"/>
          <w:b/>
          <w:bCs/>
          <w:sz w:val="24"/>
          <w:szCs w:val="24"/>
        </w:rPr>
        <w:t>（必须提供，自然人除外）</w:t>
      </w:r>
      <w:r>
        <w:rPr>
          <w:rFonts w:ascii="Microsoft JhengHei" w:hAnsi="Microsoft JhengHei" w:cs="Microsoft JhengHei" w:eastAsia="Microsoft JhengHei"/>
          <w:sz w:val="24"/>
          <w:szCs w:val="24"/>
        </w:rPr>
      </w:r>
    </w:p>
    <w:p>
      <w:pPr>
        <w:pStyle w:val="Heading7"/>
        <w:spacing w:line="329" w:lineRule="exact"/>
        <w:ind w:left="112" w:right="0" w:firstLine="422"/>
        <w:jc w:val="left"/>
        <w:rPr>
          <w:b w:val="0"/>
          <w:bCs w:val="0"/>
        </w:rPr>
      </w:pPr>
      <w:r>
        <w:rPr/>
        <w:t>注：①法人包括企业法人、机关法人、事业单位法人和社会团体法人；其他组织主要包括合伙企业、非</w:t>
      </w:r>
      <w:r>
        <w:rPr>
          <w:b w:val="0"/>
          <w:bCs w:val="0"/>
        </w:rPr>
      </w:r>
    </w:p>
    <w:p>
      <w:pPr>
        <w:spacing w:line="256" w:lineRule="auto" w:before="23"/>
        <w:ind w:left="112" w:right="0" w:firstLine="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企业专业服务机构、个体工商户、农村承包经营户。②如供应商为企业（包括合伙企业），应提供工商部门</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pacing w:val="-4"/>
          <w:sz w:val="21"/>
          <w:szCs w:val="21"/>
        </w:rPr>
        <w:t>注册的有效“企业法人营业执照”或“营业执照；供应商为事业单位，应提供有效的“事业单位法人证书”；</w:t>
      </w:r>
      <w:r>
        <w:rPr>
          <w:rFonts w:ascii="Microsoft JhengHei" w:hAnsi="Microsoft JhengHei" w:cs="Microsoft JhengHei" w:eastAsia="Microsoft JhengHei"/>
          <w:b/>
          <w:bCs/>
          <w:spacing w:val="32"/>
          <w:sz w:val="21"/>
          <w:szCs w:val="21"/>
        </w:rPr>
        <w:t> </w:t>
      </w:r>
      <w:r>
        <w:rPr>
          <w:rFonts w:ascii="Microsoft JhengHei" w:hAnsi="Microsoft JhengHei" w:cs="Microsoft JhengHei" w:eastAsia="Microsoft JhengHei"/>
          <w:b/>
          <w:bCs/>
          <w:spacing w:val="32"/>
          <w:sz w:val="21"/>
          <w:szCs w:val="21"/>
        </w:rPr>
      </w:r>
      <w:r>
        <w:rPr>
          <w:rFonts w:ascii="Microsoft JhengHei" w:hAnsi="Microsoft JhengHei" w:cs="Microsoft JhengHei" w:eastAsia="Microsoft JhengHei"/>
          <w:b/>
          <w:bCs/>
          <w:sz w:val="21"/>
          <w:szCs w:val="21"/>
        </w:rPr>
        <w:t>供应商为非企业专业服务机构的，应提供执业许可证等证明文件；供应商为个体工商户，应提供有效的“个</w:t>
      </w:r>
      <w:r>
        <w:rPr>
          <w:rFonts w:ascii="Microsoft JhengHei" w:hAnsi="Microsoft JhengHei" w:cs="Microsoft JhengHei" w:eastAsia="Microsoft JhengHei"/>
          <w:b/>
          <w:bCs/>
          <w:w w:val="100"/>
          <w:sz w:val="21"/>
          <w:szCs w:val="21"/>
        </w:rPr>
        <w:t> </w:t>
      </w:r>
      <w:r>
        <w:rPr>
          <w:rFonts w:ascii="Microsoft JhengHei" w:hAnsi="Microsoft JhengHei" w:cs="Microsoft JhengHei" w:eastAsia="Microsoft JhengHei"/>
          <w:b/>
          <w:bCs/>
          <w:sz w:val="21"/>
          <w:szCs w:val="21"/>
        </w:rPr>
        <w:t>体工商户营业执照”。</w:t>
      </w:r>
      <w:r>
        <w:rPr>
          <w:rFonts w:ascii="Microsoft JhengHei" w:hAnsi="Microsoft JhengHei" w:cs="Microsoft JhengHei" w:eastAsia="Microsoft JhengHei"/>
          <w:sz w:val="21"/>
          <w:szCs w:val="21"/>
        </w:rPr>
      </w:r>
    </w:p>
    <w:p>
      <w:pPr>
        <w:spacing w:line="300" w:lineRule="auto" w:before="64"/>
        <w:ind w:left="112" w:right="0" w:firstLine="628"/>
        <w:jc w:val="left"/>
        <w:rPr>
          <w:rFonts w:ascii="Microsoft JhengHei" w:hAnsi="Microsoft JhengHei" w:cs="Microsoft JhengHei" w:eastAsia="Microsoft JhengHei"/>
          <w:sz w:val="24"/>
          <w:szCs w:val="24"/>
        </w:rPr>
      </w:pPr>
      <w:r>
        <w:rPr>
          <w:rFonts w:ascii="宋体" w:hAnsi="宋体" w:cs="宋体" w:eastAsia="宋体"/>
          <w:spacing w:val="-9"/>
          <w:sz w:val="24"/>
          <w:szCs w:val="24"/>
        </w:rPr>
        <w:t>5.供应商的财务状况报告（或银行出具的资信证明）、依法缴纳税收的相关材料复印件</w:t>
      </w:r>
      <w:r>
        <w:rPr>
          <w:rFonts w:ascii="Microsoft JhengHei" w:hAnsi="Microsoft JhengHei" w:cs="Microsoft JhengHei" w:eastAsia="Microsoft JhengHei"/>
          <w:b/>
          <w:bCs/>
          <w:spacing w:val="-9"/>
          <w:sz w:val="24"/>
          <w:szCs w:val="24"/>
        </w:rPr>
        <w:t>（必</w:t>
      </w:r>
      <w:r>
        <w:rPr>
          <w:rFonts w:ascii="Microsoft JhengHei" w:hAnsi="Microsoft JhengHei" w:cs="Microsoft JhengHei" w:eastAsia="Microsoft JhengHei"/>
          <w:b/>
          <w:bCs/>
          <w:w w:val="99"/>
          <w:sz w:val="24"/>
          <w:szCs w:val="24"/>
        </w:rPr>
        <w:t> </w:t>
      </w:r>
      <w:r>
        <w:rPr>
          <w:rFonts w:ascii="Microsoft JhengHei" w:hAnsi="Microsoft JhengHei" w:cs="Microsoft JhengHei" w:eastAsia="Microsoft JhengHei"/>
          <w:b/>
          <w:bCs/>
          <w:sz w:val="24"/>
          <w:szCs w:val="24"/>
        </w:rPr>
        <w:t>须提供）</w:t>
      </w:r>
      <w:r>
        <w:rPr>
          <w:rFonts w:ascii="Microsoft JhengHei" w:hAnsi="Microsoft JhengHei" w:cs="Microsoft JhengHei" w:eastAsia="Microsoft JhengHei"/>
          <w:sz w:val="24"/>
          <w:szCs w:val="24"/>
        </w:rPr>
      </w:r>
    </w:p>
    <w:p>
      <w:pPr>
        <w:spacing w:line="338" w:lineRule="auto" w:before="97"/>
        <w:ind w:left="112" w:right="0" w:firstLine="628"/>
        <w:jc w:val="left"/>
        <w:rPr>
          <w:rFonts w:ascii="Microsoft JhengHei" w:hAnsi="Microsoft JhengHei" w:cs="Microsoft JhengHei" w:eastAsia="Microsoft JhengHei"/>
          <w:sz w:val="24"/>
          <w:szCs w:val="24"/>
        </w:rPr>
      </w:pPr>
      <w:r>
        <w:rPr>
          <w:rFonts w:ascii="宋体" w:hAnsi="宋体" w:cs="宋体" w:eastAsia="宋体"/>
          <w:sz w:val="24"/>
          <w:szCs w:val="24"/>
        </w:rPr>
        <w:t>6.供应商参加政府采购活动前 3</w:t>
      </w:r>
      <w:r>
        <w:rPr>
          <w:rFonts w:ascii="宋体" w:hAnsi="宋体" w:cs="宋体" w:eastAsia="宋体"/>
          <w:spacing w:val="-2"/>
          <w:sz w:val="24"/>
          <w:szCs w:val="24"/>
        </w:rPr>
        <w:t> </w:t>
      </w:r>
      <w:r>
        <w:rPr>
          <w:rFonts w:ascii="宋体" w:hAnsi="宋体" w:cs="宋体" w:eastAsia="宋体"/>
          <w:sz w:val="24"/>
          <w:szCs w:val="24"/>
        </w:rPr>
        <w:t>年内在经营活动中没有重大违法记录及有关信用信息的</w:t>
      </w:r>
      <w:r>
        <w:rPr>
          <w:rFonts w:ascii="宋体" w:hAnsi="宋体" w:cs="宋体" w:eastAsia="宋体"/>
          <w:w w:val="99"/>
          <w:sz w:val="24"/>
          <w:szCs w:val="24"/>
        </w:rPr>
        <w:t> </w:t>
      </w:r>
      <w:r>
        <w:rPr>
          <w:rFonts w:ascii="宋体" w:hAnsi="宋体" w:cs="宋体" w:eastAsia="宋体"/>
          <w:sz w:val="24"/>
          <w:szCs w:val="24"/>
        </w:rPr>
        <w:t>书面声明</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line="392" w:lineRule="exact" w:before="0"/>
        <w:ind w:left="741" w:right="1285" w:firstLine="0"/>
        <w:jc w:val="left"/>
        <w:rPr>
          <w:rFonts w:ascii="Microsoft JhengHei" w:hAnsi="Microsoft JhengHei" w:cs="Microsoft JhengHei" w:eastAsia="Microsoft JhengHei"/>
          <w:sz w:val="24"/>
          <w:szCs w:val="24"/>
        </w:rPr>
      </w:pPr>
      <w:r>
        <w:rPr>
          <w:rFonts w:ascii="宋体" w:hAnsi="宋体" w:cs="宋体" w:eastAsia="宋体"/>
          <w:sz w:val="24"/>
          <w:szCs w:val="24"/>
        </w:rPr>
        <w:t>7.供应商参加本项目无围标串标行为的承诺函</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after="0" w:line="392" w:lineRule="exact"/>
        <w:jc w:val="left"/>
        <w:rPr>
          <w:rFonts w:ascii="Microsoft JhengHei" w:hAnsi="Microsoft JhengHei" w:cs="Microsoft JhengHei" w:eastAsia="Microsoft JhengHei"/>
          <w:sz w:val="24"/>
          <w:szCs w:val="24"/>
        </w:rPr>
        <w:sectPr>
          <w:pgSz w:w="11900" w:h="16840"/>
          <w:pgMar w:header="0" w:footer="690" w:top="1200" w:bottom="880" w:left="1020" w:right="680"/>
        </w:sectPr>
      </w:pPr>
    </w:p>
    <w:p>
      <w:pPr>
        <w:spacing w:line="398" w:lineRule="exact" w:before="0"/>
        <w:ind w:left="112" w:right="1746"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1</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z w:val="28"/>
          <w:szCs w:val="28"/>
        </w:rPr>
        <w:t> </w:t>
      </w:r>
      <w:r>
        <w:rPr>
          <w:rFonts w:ascii="Microsoft JhengHei" w:hAnsi="Microsoft JhengHei" w:cs="Microsoft JhengHei" w:eastAsia="Microsoft JhengHei"/>
          <w:b/>
          <w:bCs/>
          <w:spacing w:val="4"/>
          <w:sz w:val="28"/>
          <w:szCs w:val="28"/>
        </w:rPr>
        <w:t> </w:t>
      </w:r>
      <w:r>
        <w:rPr>
          <w:rFonts w:ascii="Microsoft JhengHei" w:hAnsi="Microsoft JhengHei" w:cs="Microsoft JhengHei" w:eastAsia="Microsoft JhengHei"/>
          <w:b/>
          <w:bCs/>
          <w:w w:val="99"/>
          <w:sz w:val="28"/>
          <w:szCs w:val="28"/>
        </w:rPr>
        <w:t>响</w:t>
      </w:r>
      <w:r>
        <w:rPr>
          <w:rFonts w:ascii="Microsoft JhengHei" w:hAnsi="Microsoft JhengHei" w:cs="Microsoft JhengHei" w:eastAsia="Microsoft JhengHei"/>
          <w:b/>
          <w:bCs/>
          <w:spacing w:val="4"/>
          <w:w w:val="99"/>
          <w:sz w:val="28"/>
          <w:szCs w:val="28"/>
        </w:rPr>
        <w:t>应</w:t>
      </w:r>
      <w:r>
        <w:rPr>
          <w:rFonts w:ascii="Microsoft JhengHei" w:hAnsi="Microsoft JhengHei" w:cs="Microsoft JhengHei" w:eastAsia="Microsoft JhengHei"/>
          <w:b/>
          <w:bCs/>
          <w:w w:val="99"/>
          <w:sz w:val="28"/>
          <w:szCs w:val="28"/>
        </w:rPr>
        <w:t>函</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必</w:t>
      </w:r>
      <w:r>
        <w:rPr>
          <w:rFonts w:ascii="Microsoft JhengHei" w:hAnsi="Microsoft JhengHei" w:cs="Microsoft JhengHei" w:eastAsia="Microsoft JhengHei"/>
          <w:b/>
          <w:bCs/>
          <w:spacing w:val="4"/>
          <w:w w:val="99"/>
          <w:sz w:val="28"/>
          <w:szCs w:val="28"/>
        </w:rPr>
        <w:t>须</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5"/>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spacing w:line="240" w:lineRule="auto" w:before="9"/>
        <w:rPr>
          <w:rFonts w:ascii="Microsoft JhengHei" w:hAnsi="Microsoft JhengHei" w:cs="Microsoft JhengHei" w:eastAsia="Microsoft JhengHei"/>
          <w:b/>
          <w:bCs/>
          <w:sz w:val="12"/>
          <w:szCs w:val="12"/>
        </w:rPr>
      </w:pPr>
    </w:p>
    <w:p>
      <w:pPr>
        <w:spacing w:after="0" w:line="240" w:lineRule="auto"/>
        <w:rPr>
          <w:rFonts w:ascii="Microsoft JhengHei" w:hAnsi="Microsoft JhengHei" w:cs="Microsoft JhengHei" w:eastAsia="Microsoft JhengHei"/>
          <w:sz w:val="12"/>
          <w:szCs w:val="12"/>
        </w:rPr>
        <w:sectPr>
          <w:pgSz w:w="11900" w:h="16840"/>
          <w:pgMar w:header="0" w:footer="690" w:top="1240" w:bottom="880" w:left="1020" w:right="780"/>
        </w:sectPr>
      </w:pPr>
    </w:p>
    <w:p>
      <w:pPr>
        <w:pStyle w:val="Heading6"/>
        <w:spacing w:line="367" w:lineRule="exact"/>
        <w:ind w:right="0"/>
        <w:jc w:val="left"/>
        <w:rPr>
          <w:b w:val="0"/>
          <w:bCs w:val="0"/>
        </w:rPr>
      </w:pPr>
      <w:r>
        <w:rPr/>
        <w:t>附件：</w:t>
      </w:r>
      <w:r>
        <w:rPr>
          <w:b w:val="0"/>
          <w:bCs w:val="0"/>
        </w:rPr>
      </w:r>
    </w:p>
    <w:p>
      <w:pPr>
        <w:spacing w:line="240" w:lineRule="auto" w:before="6"/>
        <w:rPr>
          <w:rFonts w:ascii="Microsoft JhengHei" w:hAnsi="Microsoft JhengHei" w:cs="Microsoft JhengHei" w:eastAsia="Microsoft JhengHei"/>
          <w:b/>
          <w:bCs/>
          <w:sz w:val="20"/>
          <w:szCs w:val="20"/>
        </w:rPr>
      </w:pPr>
      <w:r>
        <w:rPr/>
        <w:br w:type="column"/>
      </w:r>
      <w:r>
        <w:rPr>
          <w:rFonts w:ascii="Microsoft JhengHei"/>
          <w:b/>
          <w:sz w:val="20"/>
        </w:rPr>
      </w:r>
    </w:p>
    <w:p>
      <w:pPr>
        <w:spacing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响  应  函  （格 </w:t>
      </w:r>
      <w:r>
        <w:rPr>
          <w:rFonts w:ascii="Microsoft JhengHei" w:hAnsi="Microsoft JhengHei" w:cs="Microsoft JhengHei" w:eastAsia="Microsoft JhengHei"/>
          <w:b/>
          <w:bCs/>
          <w:spacing w:val="12"/>
          <w:sz w:val="32"/>
          <w:szCs w:val="32"/>
        </w:rPr>
        <w:t> </w:t>
      </w:r>
      <w:r>
        <w:rPr>
          <w:rFonts w:ascii="Microsoft JhengHei" w:hAnsi="Microsoft JhengHei" w:cs="Microsoft JhengHei" w:eastAsia="Microsoft JhengHei"/>
          <w:b/>
          <w:bCs/>
          <w:sz w:val="32"/>
          <w:szCs w:val="32"/>
        </w:rPr>
        <w:t>式）</w:t>
      </w:r>
      <w:r>
        <w:rPr>
          <w:rFonts w:ascii="Microsoft JhengHei" w:hAnsi="Microsoft JhengHei" w:cs="Microsoft JhengHei" w:eastAsia="Microsoft JhengHei"/>
          <w:sz w:val="32"/>
          <w:szCs w:val="32"/>
        </w:rPr>
      </w:r>
    </w:p>
    <w:p>
      <w:pPr>
        <w:spacing w:after="0"/>
        <w:jc w:val="left"/>
        <w:rPr>
          <w:rFonts w:ascii="Microsoft JhengHei" w:hAnsi="Microsoft JhengHei" w:cs="Microsoft JhengHei" w:eastAsia="Microsoft JhengHei"/>
          <w:sz w:val="32"/>
          <w:szCs w:val="32"/>
        </w:rPr>
        <w:sectPr>
          <w:type w:val="continuous"/>
          <w:pgSz w:w="11900" w:h="16840"/>
          <w:pgMar w:top="1600" w:bottom="280" w:left="1020" w:right="780"/>
          <w:cols w:num="2" w:equalWidth="0">
            <w:col w:w="838" w:space="3050"/>
            <w:col w:w="6212"/>
          </w:cols>
        </w:sectPr>
      </w:pPr>
    </w:p>
    <w:p>
      <w:pPr>
        <w:spacing w:line="240" w:lineRule="auto" w:before="1"/>
        <w:rPr>
          <w:rFonts w:ascii="Microsoft JhengHei" w:hAnsi="Microsoft JhengHei" w:cs="Microsoft JhengHei" w:eastAsia="Microsoft JhengHei"/>
          <w:b/>
          <w:bCs/>
          <w:sz w:val="10"/>
          <w:szCs w:val="10"/>
        </w:rPr>
      </w:pPr>
    </w:p>
    <w:p>
      <w:pPr>
        <w:pStyle w:val="BodyText"/>
        <w:spacing w:line="240" w:lineRule="auto" w:before="36"/>
        <w:ind w:right="1746"/>
        <w:jc w:val="left"/>
      </w:pPr>
      <w:r>
        <w:rPr/>
        <w:t>致：</w:t>
      </w:r>
      <w:r>
        <w:rPr>
          <w:u w:val="single" w:color="000000"/>
        </w:rPr>
        <w:t>云之龙招标集团有限公司 </w:t>
      </w:r>
      <w:r>
        <w:rPr/>
      </w:r>
    </w:p>
    <w:p>
      <w:pPr>
        <w:pStyle w:val="BodyText"/>
        <w:tabs>
          <w:tab w:pos="5363" w:val="left" w:leader="none"/>
          <w:tab w:pos="6314" w:val="left" w:leader="none"/>
        </w:tabs>
        <w:spacing w:line="314" w:lineRule="auto" w:before="90"/>
        <w:ind w:right="111" w:firstLine="422"/>
        <w:jc w:val="both"/>
      </w:pPr>
      <w:r>
        <w:rPr/>
        <w:t>根据贵方        </w:t>
      </w:r>
      <w:r>
        <w:rPr>
          <w:spacing w:val="1"/>
        </w:rPr>
        <w:t> </w:t>
      </w:r>
      <w:r>
        <w:rPr>
          <w:spacing w:val="1"/>
          <w:u w:val="single" w:color="000000"/>
        </w:rPr>
      </w:r>
      <w:r>
        <w:rPr>
          <w:spacing w:val="1"/>
        </w:rPr>
      </w:r>
      <w:r>
        <w:rPr/>
        <w:t>项目谈判文件，项目编号</w:t>
      </w:r>
      <w:r>
        <w:rPr>
          <w:u w:val="single" w:color="000000"/>
        </w:rPr>
      </w:r>
      <w:r>
        <w:rPr/>
        <w:tab/>
        <w:tab/>
        <w:t>，签字代表       </w:t>
      </w:r>
      <w:r>
        <w:rPr>
          <w:spacing w:val="100"/>
        </w:rPr>
        <w:t> </w:t>
      </w:r>
      <w:r>
        <w:rPr>
          <w:spacing w:val="100"/>
          <w:u w:val="single" w:color="000000"/>
        </w:rPr>
      </w:r>
      <w:r>
        <w:rPr>
          <w:spacing w:val="100"/>
        </w:rPr>
      </w:r>
      <w:r>
        <w:rPr/>
        <w:t>（姓名）经正式授</w:t>
      </w:r>
      <w:r>
        <w:rPr>
          <w:w w:val="100"/>
        </w:rPr>
        <w:t> </w:t>
      </w:r>
      <w:r>
        <w:rPr>
          <w:spacing w:val="-1"/>
        </w:rPr>
        <w:t>权并代表供应商</w:t>
      </w:r>
      <w:r>
        <w:rPr>
          <w:spacing w:val="-1"/>
          <w:u w:val="single" w:color="000000"/>
        </w:rPr>
      </w:r>
      <w:r>
        <w:rPr>
          <w:spacing w:val="-1"/>
        </w:rPr>
        <w:tab/>
      </w:r>
      <w:r>
        <w:rPr>
          <w:spacing w:val="-2"/>
          <w:u w:val="single" w:color="000000"/>
        </w:rPr>
        <w:t>（</w:t>
      </w:r>
      <w:r>
        <w:rPr>
          <w:spacing w:val="-2"/>
        </w:rPr>
        <w:t>供应商单位名称），提交响应文件正本壹册，副</w:t>
      </w:r>
      <w:r>
        <w:rPr>
          <w:spacing w:val="-67"/>
        </w:rPr>
        <w:t> </w:t>
      </w:r>
      <w:r>
        <w:rPr>
          <w:spacing w:val="-67"/>
        </w:rPr>
      </w:r>
      <w:r>
        <w:rPr/>
        <w:t>本贰册。</w:t>
      </w:r>
    </w:p>
    <w:p>
      <w:pPr>
        <w:pStyle w:val="BodyText"/>
        <w:spacing w:line="240" w:lineRule="auto" w:before="20"/>
        <w:ind w:left="535" w:right="1746"/>
        <w:jc w:val="left"/>
      </w:pPr>
      <w:r>
        <w:rPr/>
        <w:t>据此函，签字代表宣布同意如下：</w:t>
      </w:r>
    </w:p>
    <w:p>
      <w:pPr>
        <w:pStyle w:val="BodyText"/>
        <w:spacing w:line="240" w:lineRule="auto" w:before="85"/>
        <w:ind w:left="535" w:right="1746"/>
        <w:jc w:val="left"/>
      </w:pPr>
      <w:r>
        <w:rPr/>
        <w:t>1.</w:t>
      </w:r>
      <w:r>
        <w:rPr>
          <w:spacing w:val="1"/>
        </w:rPr>
        <w:t> </w:t>
      </w:r>
      <w:r>
        <w:rPr/>
        <w:t>按谈判文件货物采购需求和谈判报价表：</w:t>
      </w:r>
    </w:p>
    <w:p>
      <w:pPr>
        <w:pStyle w:val="BodyText"/>
        <w:tabs>
          <w:tab w:pos="3688" w:val="left" w:leader="none"/>
          <w:tab w:pos="6208" w:val="left" w:leader="none"/>
        </w:tabs>
        <w:spacing w:line="314" w:lineRule="auto" w:before="85"/>
        <w:ind w:left="535" w:right="3572"/>
        <w:jc w:val="left"/>
      </w:pPr>
      <w:r>
        <w:rPr>
          <w:spacing w:val="-1"/>
        </w:rPr>
        <w:t>谈判报价（大写）</w:t>
      </w:r>
      <w:r>
        <w:rPr>
          <w:spacing w:val="-1"/>
          <w:u w:val="single" w:color="000000"/>
        </w:rPr>
      </w:r>
      <w:r>
        <w:rPr>
          <w:spacing w:val="-1"/>
        </w:rPr>
        <w:tab/>
        <w:t>元人民币(￥</w:t>
      </w:r>
      <w:r>
        <w:rPr>
          <w:spacing w:val="-1"/>
          <w:u w:val="single" w:color="000000"/>
        </w:rPr>
      </w:r>
      <w:r>
        <w:rPr>
          <w:spacing w:val="-1"/>
        </w:rPr>
        <w:tab/>
      </w:r>
      <w:r>
        <w:rPr/>
        <w:t>)。</w:t>
      </w:r>
      <w:r>
        <w:rPr>
          <w:w w:val="100"/>
        </w:rPr>
        <w:t> </w:t>
      </w:r>
      <w:r>
        <w:rPr/>
        <w:t>2.我方承诺已具备谈判文件规定的供应商资格条件。</w:t>
      </w:r>
    </w:p>
    <w:p>
      <w:pPr>
        <w:pStyle w:val="BodyText"/>
        <w:spacing w:line="314" w:lineRule="auto" w:before="20"/>
        <w:ind w:right="0" w:firstLine="422"/>
        <w:jc w:val="left"/>
      </w:pPr>
      <w:r>
        <w:rPr>
          <w:spacing w:val="-2"/>
        </w:rPr>
        <w:t>3.我方已详细审核谈判文件，包括修改文件（如有的话）和有关附件，将自行承担因对全部谈判文件理</w:t>
      </w:r>
      <w:r>
        <w:rPr>
          <w:w w:val="100"/>
        </w:rPr>
        <w:t> </w:t>
      </w:r>
      <w:r>
        <w:rPr/>
        <w:t>解不正确或误解而产生的相应后果。</w:t>
      </w:r>
    </w:p>
    <w:p>
      <w:pPr>
        <w:pStyle w:val="BodyText"/>
        <w:spacing w:line="240" w:lineRule="auto" w:before="20"/>
        <w:ind w:left="535" w:right="1746"/>
        <w:jc w:val="left"/>
      </w:pPr>
      <w:r>
        <w:rPr/>
        <w:t>4.</w:t>
      </w:r>
      <w:r>
        <w:rPr>
          <w:spacing w:val="2"/>
        </w:rPr>
        <w:t> </w:t>
      </w:r>
      <w:r>
        <w:rPr/>
        <w:t>响应文件有效期为响应文件递交截止时间之日起</w:t>
      </w:r>
      <w:r>
        <w:rPr>
          <w:spacing w:val="-52"/>
        </w:rPr>
        <w:t> </w:t>
      </w:r>
      <w:r>
        <w:rPr>
          <w:spacing w:val="-3"/>
        </w:rPr>
        <w:t>90</w:t>
      </w:r>
      <w:r>
        <w:rPr>
          <w:spacing w:val="-52"/>
        </w:rPr>
        <w:t> </w:t>
      </w:r>
      <w:r>
        <w:rPr/>
        <w:t>天。</w:t>
      </w:r>
    </w:p>
    <w:p>
      <w:pPr>
        <w:pStyle w:val="BodyText"/>
        <w:spacing w:line="240" w:lineRule="auto" w:before="85"/>
        <w:ind w:left="535" w:right="1746"/>
        <w:jc w:val="left"/>
      </w:pPr>
      <w:r>
        <w:rPr/>
        <w:t>5.</w:t>
      </w:r>
      <w:r>
        <w:rPr>
          <w:spacing w:val="3"/>
        </w:rPr>
        <w:t> </w:t>
      </w:r>
      <w:r>
        <w:rPr/>
        <w:t>如我方成交：</w:t>
      </w:r>
    </w:p>
    <w:p>
      <w:pPr>
        <w:pStyle w:val="BodyText"/>
        <w:spacing w:line="240" w:lineRule="auto" w:before="85"/>
        <w:ind w:left="535" w:right="0"/>
        <w:jc w:val="left"/>
      </w:pPr>
      <w:r>
        <w:rPr/>
        <w:t>（1）我方承诺在收到成交通知书后，在成交通知书规定的期限内与采购人签订合同。</w:t>
      </w:r>
    </w:p>
    <w:p>
      <w:pPr>
        <w:pStyle w:val="BodyText"/>
        <w:spacing w:line="240" w:lineRule="auto" w:before="85"/>
        <w:ind w:left="535" w:right="1746"/>
        <w:jc w:val="left"/>
      </w:pPr>
      <w:r>
        <w:rPr/>
        <w:t>（2）我方承诺按照谈判文件规定递交履约担保。</w:t>
      </w:r>
    </w:p>
    <w:p>
      <w:pPr>
        <w:pStyle w:val="BodyText"/>
        <w:spacing w:line="314" w:lineRule="auto" w:before="85"/>
        <w:ind w:right="0" w:firstLine="422"/>
        <w:jc w:val="left"/>
      </w:pPr>
      <w:r>
        <w:rPr>
          <w:spacing w:val="-4"/>
        </w:rPr>
        <w:t>（3）我方承诺本响应文件至本项目合同履行完毕止均保持有效，按谈判文件及政府采购法律、法规的规</w:t>
      </w:r>
      <w:r>
        <w:rPr>
          <w:w w:val="100"/>
        </w:rPr>
        <w:t> </w:t>
      </w:r>
      <w:r>
        <w:rPr/>
        <w:t>定履行合同责任和义务。</w:t>
      </w:r>
    </w:p>
    <w:p>
      <w:pPr>
        <w:pStyle w:val="BodyText"/>
        <w:spacing w:line="240" w:lineRule="auto" w:before="20"/>
        <w:ind w:left="535" w:right="1746"/>
        <w:jc w:val="left"/>
      </w:pPr>
      <w:r>
        <w:rPr/>
        <w:t>与本项目有关的正式通讯地址为：</w:t>
      </w:r>
    </w:p>
    <w:p>
      <w:pPr>
        <w:spacing w:line="240" w:lineRule="auto" w:before="0"/>
        <w:rPr>
          <w:rFonts w:ascii="宋体" w:hAnsi="宋体" w:cs="宋体" w:eastAsia="宋体"/>
          <w:sz w:val="20"/>
          <w:szCs w:val="20"/>
        </w:rPr>
      </w:pPr>
    </w:p>
    <w:p>
      <w:pPr>
        <w:spacing w:line="240" w:lineRule="auto" w:before="13"/>
        <w:rPr>
          <w:rFonts w:ascii="宋体" w:hAnsi="宋体" w:cs="宋体" w:eastAsia="宋体"/>
          <w:sz w:val="16"/>
          <w:szCs w:val="16"/>
        </w:rPr>
      </w:pPr>
    </w:p>
    <w:p>
      <w:pPr>
        <w:pStyle w:val="BodyText"/>
        <w:tabs>
          <w:tab w:pos="4946" w:val="left" w:leader="none"/>
          <w:tab w:pos="6837" w:val="left" w:leader="none"/>
        </w:tabs>
        <w:spacing w:line="240" w:lineRule="auto" w:before="0"/>
        <w:ind w:left="535" w:right="1746"/>
        <w:jc w:val="left"/>
      </w:pPr>
      <w:r>
        <w:rPr/>
        <w:t>地址：</w:t>
      </w:r>
      <w:r>
        <w:rPr>
          <w:u w:val="single" w:color="000000"/>
        </w:rPr>
      </w:r>
      <w:r>
        <w:rPr/>
        <w:tab/>
      </w:r>
      <w:r>
        <w:rPr>
          <w:spacing w:val="-2"/>
        </w:rPr>
        <w:t>邮编：</w:t>
      </w:r>
      <w:r>
        <w:rPr>
          <w:spacing w:val="-2"/>
          <w:u w:val="single" w:color="000000"/>
        </w:rPr>
      </w:r>
      <w:r>
        <w:rPr>
          <w:spacing w:val="-2"/>
        </w:rPr>
        <w:tab/>
        <w:t>邮箱：</w:t>
      </w:r>
      <w:r>
        <w:rPr>
          <w:spacing w:val="-2"/>
          <w:u w:val="single" w:color="000000"/>
        </w:rPr>
        <w:t> </w:t>
      </w:r>
      <w:r>
        <w:rPr>
          <w:spacing w:val="-2"/>
        </w:rPr>
      </w:r>
    </w:p>
    <w:p>
      <w:pPr>
        <w:pStyle w:val="BodyText"/>
        <w:tabs>
          <w:tab w:pos="3583" w:val="left" w:leader="none"/>
        </w:tabs>
        <w:spacing w:line="314" w:lineRule="auto" w:before="85"/>
        <w:ind w:left="535" w:right="5780"/>
        <w:jc w:val="left"/>
      </w:pPr>
      <w:r>
        <w:rPr/>
        <w:t>办公电话：</w:t>
      </w:r>
      <w:r>
        <w:rPr>
          <w:u w:val="single" w:color="000000"/>
        </w:rPr>
      </w:r>
      <w:r>
        <w:rPr/>
        <w:tab/>
        <w:t>传真：</w:t>
      </w:r>
      <w:r>
        <w:rPr>
          <w:w w:val="100"/>
          <w:u w:val="single" w:color="000000"/>
        </w:rPr>
        <w:t> </w:t>
      </w:r>
      <w:r>
        <w:rPr>
          <w:w w:val="100"/>
        </w:rPr>
      </w:r>
      <w:r>
        <w:rPr>
          <w:w w:val="100"/>
        </w:rPr>
        <w:t> </w:t>
      </w:r>
      <w:r>
        <w:rPr/>
        <w:t>委托代理人联系电话：</w:t>
      </w:r>
      <w:r>
        <w:rPr>
          <w:u w:val="single" w:color="000000"/>
        </w:rPr>
        <w:t> </w:t>
      </w:r>
      <w:r>
        <w:rPr/>
      </w:r>
    </w:p>
    <w:p>
      <w:pPr>
        <w:pStyle w:val="BodyText"/>
        <w:spacing w:line="261" w:lineRule="exact" w:before="0"/>
        <w:ind w:left="535" w:right="1746"/>
        <w:jc w:val="left"/>
      </w:pPr>
      <w:r>
        <w:rPr/>
        <w:t>开户名称：</w:t>
      </w:r>
      <w:r>
        <w:rPr>
          <w:u w:val="single" w:color="000000"/>
        </w:rPr>
        <w:t> </w:t>
      </w:r>
      <w:r>
        <w:rPr/>
      </w:r>
    </w:p>
    <w:p>
      <w:pPr>
        <w:pStyle w:val="BodyText"/>
        <w:spacing w:line="280" w:lineRule="auto" w:before="46"/>
        <w:ind w:left="535" w:right="7905"/>
        <w:jc w:val="left"/>
      </w:pPr>
      <w:r>
        <w:rPr/>
        <w:t>开户银行：</w:t>
      </w:r>
      <w:r>
        <w:rPr>
          <w:spacing w:val="-100"/>
        </w:rPr>
        <w:t> </w:t>
      </w:r>
      <w:r>
        <w:rPr>
          <w:spacing w:val="-100"/>
          <w:u w:val="single" w:color="000000"/>
        </w:rPr>
      </w:r>
      <w:r>
        <w:rPr>
          <w:spacing w:val="-100"/>
        </w:rPr>
      </w:r>
      <w:r>
        <w:rPr>
          <w:spacing w:val="-100"/>
        </w:rPr>
      </w:r>
      <w:r>
        <w:rPr/>
        <w:t>账号：</w:t>
      </w:r>
      <w:r>
        <w:rPr>
          <w:u w:val="single" w:color="000000"/>
        </w:rPr>
        <w:t> </w:t>
      </w:r>
      <w:r>
        <w:rPr/>
      </w:r>
    </w:p>
    <w:p>
      <w:pPr>
        <w:pStyle w:val="BodyText"/>
        <w:spacing w:line="264" w:lineRule="auto" w:before="0"/>
        <w:ind w:left="535" w:right="1746"/>
        <w:jc w:val="left"/>
      </w:pPr>
      <w:r>
        <w:rPr/>
        <w:t>供应商（公章，自然人除外）：</w:t>
      </w:r>
      <w:r>
        <w:rPr>
          <w:w w:val="100"/>
          <w:u w:val="single" w:color="000000"/>
        </w:rPr>
        <w:t> </w:t>
      </w:r>
      <w:r>
        <w:rPr>
          <w:w w:val="100"/>
        </w:rPr>
      </w:r>
      <w:r>
        <w:rPr>
          <w:w w:val="100"/>
        </w:rPr>
        <w:t> </w:t>
      </w:r>
      <w:r>
        <w:rPr>
          <w:spacing w:val="-2"/>
        </w:rPr>
        <w:t>法定代表人、负责人、自然人或相应的委托代理人签字</w:t>
      </w:r>
    </w:p>
    <w:p>
      <w:pPr>
        <w:pStyle w:val="BodyText"/>
        <w:spacing w:line="264" w:lineRule="auto" w:before="1"/>
        <w:ind w:left="535" w:right="4335"/>
        <w:jc w:val="left"/>
      </w:pPr>
      <w:r>
        <w:rPr/>
        <w:t>（属自然人的应在签名处加盖大拇指指印）：</w:t>
      </w:r>
      <w:r>
        <w:rPr>
          <w:spacing w:val="-102"/>
        </w:rPr>
        <w:t> </w:t>
      </w:r>
      <w:r>
        <w:rPr>
          <w:spacing w:val="-102"/>
          <w:u w:val="single" w:color="000000"/>
        </w:rPr>
      </w:r>
      <w:r>
        <w:rPr>
          <w:spacing w:val="-102"/>
        </w:rPr>
      </w:r>
      <w:r>
        <w:rPr>
          <w:spacing w:val="-102"/>
        </w:rPr>
      </w:r>
      <w:r>
        <w:rPr/>
        <w:t>响应日期：</w:t>
      </w:r>
      <w:r>
        <w:rPr>
          <w:u w:val="single" w:color="000000"/>
        </w:rPr>
        <w:t> </w:t>
      </w:r>
      <w:r>
        <w:rPr/>
      </w:r>
    </w:p>
    <w:p>
      <w:pPr>
        <w:spacing w:line="240" w:lineRule="auto" w:before="1"/>
        <w:rPr>
          <w:rFonts w:ascii="宋体" w:hAnsi="宋体" w:cs="宋体" w:eastAsia="宋体"/>
          <w:sz w:val="23"/>
          <w:szCs w:val="23"/>
        </w:rPr>
      </w:pPr>
    </w:p>
    <w:p>
      <w:pPr>
        <w:pStyle w:val="BodyText"/>
        <w:spacing w:line="273" w:lineRule="auto" w:before="36"/>
        <w:ind w:left="952" w:right="0" w:hanging="418"/>
        <w:jc w:val="left"/>
      </w:pPr>
      <w:r>
        <w:rPr>
          <w:spacing w:val="-2"/>
        </w:rPr>
        <w:t>注：1.未按照本响应函（格式）要求填报的响应函将被视为非实质性响应竞争性谈判文件要求，从而导</w:t>
      </w:r>
      <w:r>
        <w:rPr>
          <w:spacing w:val="-16"/>
        </w:rPr>
        <w:t> </w:t>
      </w:r>
      <w:r>
        <w:rPr>
          <w:spacing w:val="-16"/>
        </w:rPr>
      </w:r>
      <w:r>
        <w:rPr/>
        <w:t>致该响应被拒绝。</w:t>
      </w:r>
      <w:r>
        <w:rPr>
          <w:w w:val="100"/>
        </w:rPr>
        <w:t> </w:t>
      </w:r>
      <w:r>
        <w:rPr>
          <w:spacing w:val="-2"/>
        </w:rPr>
        <w:t>2.供应商必须按本响应函（格式）要求注明清楚联系方式（包括地址、邮编、邮箱、电话等），从</w:t>
      </w:r>
      <w:r>
        <w:rPr>
          <w:w w:val="100"/>
        </w:rPr>
        <w:t> </w:t>
      </w:r>
      <w:r>
        <w:rPr/>
        <w:t>而确保成交结果等相关信息能及时通知到位。</w:t>
      </w:r>
      <w:r>
        <w:rPr>
          <w:w w:val="100"/>
        </w:rPr>
        <w:t> </w:t>
      </w:r>
      <w:r>
        <w:rPr>
          <w:spacing w:val="-2"/>
        </w:rPr>
        <w:t>3.响应函须由法定代表人、负责人、自然人或相应的委托代理人签字（属自然人的应在签名处加盖</w:t>
      </w:r>
      <w:r>
        <w:rPr>
          <w:w w:val="100"/>
        </w:rPr>
        <w:t> </w:t>
      </w:r>
      <w:r>
        <w:rPr/>
        <w:t>大拇指指印）并加盖供应商公章（自然人除外）。</w:t>
      </w:r>
    </w:p>
    <w:p>
      <w:pPr>
        <w:spacing w:after="0" w:line="273" w:lineRule="auto"/>
        <w:jc w:val="left"/>
        <w:sectPr>
          <w:type w:val="continuous"/>
          <w:pgSz w:w="11900" w:h="16840"/>
          <w:pgMar w:top="1600" w:bottom="280" w:left="1020" w:right="780"/>
        </w:sectPr>
      </w:pPr>
    </w:p>
    <w:p>
      <w:pPr>
        <w:pStyle w:val="Heading5"/>
        <w:spacing w:line="393" w:lineRule="exact"/>
        <w:ind w:left="112" w:right="0"/>
        <w:jc w:val="left"/>
        <w:rPr>
          <w:b w:val="0"/>
          <w:bCs w:val="0"/>
        </w:rPr>
      </w:pPr>
      <w:r>
        <w:rPr>
          <w:rFonts w:ascii="Times New Roman" w:hAnsi="Times New Roman" w:cs="Times New Roman" w:eastAsia="Times New Roman"/>
        </w:rPr>
        <w:t>2.</w:t>
      </w:r>
      <w:r>
        <w:rPr/>
        <w:t>供应商相应的法定代表人、负责人、自然人身份证正反两面复印件（必须提供）</w:t>
      </w:r>
      <w:r>
        <w:rPr>
          <w:b w:val="0"/>
          <w:bCs w:val="0"/>
        </w:rPr>
      </w:r>
    </w:p>
    <w:p>
      <w:pPr>
        <w:spacing w:line="240" w:lineRule="auto" w:before="0"/>
        <w:rPr>
          <w:rFonts w:ascii="Microsoft JhengHei" w:hAnsi="Microsoft JhengHei" w:cs="Microsoft JhengHei" w:eastAsia="Microsoft JhengHei"/>
          <w:b/>
          <w:bCs/>
          <w:sz w:val="28"/>
          <w:szCs w:val="28"/>
        </w:rPr>
      </w:pPr>
    </w:p>
    <w:p>
      <w:pPr>
        <w:spacing w:line="240" w:lineRule="auto" w:before="2"/>
        <w:rPr>
          <w:rFonts w:ascii="Microsoft JhengHei" w:hAnsi="Microsoft JhengHei" w:cs="Microsoft JhengHei" w:eastAsia="Microsoft JhengHei"/>
          <w:b/>
          <w:bCs/>
          <w:sz w:val="15"/>
          <w:szCs w:val="15"/>
        </w:rPr>
      </w:pPr>
    </w:p>
    <w:p>
      <w:pPr>
        <w:spacing w:line="146" w:lineRule="auto" w:before="0"/>
        <w:ind w:left="112" w:right="0"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3</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应</w:t>
      </w:r>
      <w:r>
        <w:rPr>
          <w:rFonts w:ascii="Microsoft JhengHei" w:hAnsi="Microsoft JhengHei" w:cs="Microsoft JhengHei" w:eastAsia="Microsoft JhengHei"/>
          <w:b/>
          <w:bCs/>
          <w:spacing w:val="4"/>
          <w:w w:val="99"/>
          <w:sz w:val="28"/>
          <w:szCs w:val="28"/>
        </w:rPr>
        <w:t>商的</w:t>
      </w:r>
      <w:r>
        <w:rPr>
          <w:rFonts w:ascii="Microsoft JhengHei" w:hAnsi="Microsoft JhengHei" w:cs="Microsoft JhengHei" w:eastAsia="Microsoft JhengHei"/>
          <w:b/>
          <w:bCs/>
          <w:w w:val="99"/>
          <w:sz w:val="28"/>
          <w:szCs w:val="28"/>
        </w:rPr>
        <w:t>授</w:t>
      </w:r>
      <w:r>
        <w:rPr>
          <w:rFonts w:ascii="Microsoft JhengHei" w:hAnsi="Microsoft JhengHei" w:cs="Microsoft JhengHei" w:eastAsia="Microsoft JhengHei"/>
          <w:b/>
          <w:bCs/>
          <w:spacing w:val="4"/>
          <w:w w:val="99"/>
          <w:sz w:val="28"/>
          <w:szCs w:val="28"/>
        </w:rPr>
        <w:t>权</w:t>
      </w:r>
      <w:r>
        <w:rPr>
          <w:rFonts w:ascii="Microsoft JhengHei" w:hAnsi="Microsoft JhengHei" w:cs="Microsoft JhengHei" w:eastAsia="Microsoft JhengHei"/>
          <w:b/>
          <w:bCs/>
          <w:w w:val="99"/>
          <w:sz w:val="28"/>
          <w:szCs w:val="28"/>
        </w:rPr>
        <w:t>委</w:t>
      </w:r>
      <w:r>
        <w:rPr>
          <w:rFonts w:ascii="Microsoft JhengHei" w:hAnsi="Microsoft JhengHei" w:cs="Microsoft JhengHei" w:eastAsia="Microsoft JhengHei"/>
          <w:b/>
          <w:bCs/>
          <w:spacing w:val="4"/>
          <w:w w:val="99"/>
          <w:sz w:val="28"/>
          <w:szCs w:val="28"/>
        </w:rPr>
        <w:t>托</w:t>
      </w:r>
      <w:r>
        <w:rPr>
          <w:rFonts w:ascii="Microsoft JhengHei" w:hAnsi="Microsoft JhengHei" w:cs="Microsoft JhengHei" w:eastAsia="Microsoft JhengHei"/>
          <w:b/>
          <w:bCs/>
          <w:w w:val="99"/>
          <w:sz w:val="28"/>
          <w:szCs w:val="28"/>
        </w:rPr>
        <w:t>书</w:t>
      </w:r>
      <w:r>
        <w:rPr>
          <w:rFonts w:ascii="Microsoft JhengHei" w:hAnsi="Microsoft JhengHei" w:cs="Microsoft JhengHei" w:eastAsia="Microsoft JhengHei"/>
          <w:b/>
          <w:bCs/>
          <w:spacing w:val="4"/>
          <w:w w:val="99"/>
          <w:sz w:val="28"/>
          <w:szCs w:val="28"/>
        </w:rPr>
        <w:t>原</w:t>
      </w:r>
      <w:r>
        <w:rPr>
          <w:rFonts w:ascii="Microsoft JhengHei" w:hAnsi="Microsoft JhengHei" w:cs="Microsoft JhengHei" w:eastAsia="Microsoft JhengHei"/>
          <w:b/>
          <w:bCs/>
          <w:spacing w:val="1"/>
          <w:w w:val="99"/>
          <w:sz w:val="28"/>
          <w:szCs w:val="28"/>
        </w:rPr>
        <w:t>件</w:t>
      </w:r>
      <w:r>
        <w:rPr>
          <w:rFonts w:ascii="Microsoft JhengHei" w:hAnsi="Microsoft JhengHei" w:cs="Microsoft JhengHei" w:eastAsia="Microsoft JhengHei"/>
          <w:b/>
          <w:bCs/>
          <w:spacing w:val="-120"/>
          <w:w w:val="99"/>
          <w:sz w:val="28"/>
          <w:szCs w:val="28"/>
        </w:rPr>
        <w:t>、</w:t>
      </w:r>
      <w:r>
        <w:rPr>
          <w:rFonts w:ascii="Microsoft JhengHei" w:hAnsi="Microsoft JhengHei" w:cs="Microsoft JhengHei" w:eastAsia="Microsoft JhengHei"/>
          <w:b/>
          <w:bCs/>
          <w:spacing w:val="4"/>
          <w:w w:val="99"/>
          <w:sz w:val="28"/>
          <w:szCs w:val="28"/>
        </w:rPr>
        <w:t>委</w:t>
      </w:r>
      <w:r>
        <w:rPr>
          <w:rFonts w:ascii="Microsoft JhengHei" w:hAnsi="Microsoft JhengHei" w:cs="Microsoft JhengHei" w:eastAsia="Microsoft JhengHei"/>
          <w:b/>
          <w:bCs/>
          <w:w w:val="99"/>
          <w:sz w:val="28"/>
          <w:szCs w:val="28"/>
        </w:rPr>
        <w:t>托</w:t>
      </w:r>
      <w:r>
        <w:rPr>
          <w:rFonts w:ascii="Microsoft JhengHei" w:hAnsi="Microsoft JhengHei" w:cs="Microsoft JhengHei" w:eastAsia="Microsoft JhengHei"/>
          <w:b/>
          <w:bCs/>
          <w:spacing w:val="4"/>
          <w:w w:val="99"/>
          <w:sz w:val="28"/>
          <w:szCs w:val="28"/>
        </w:rPr>
        <w:t>代</w:t>
      </w:r>
      <w:r>
        <w:rPr>
          <w:rFonts w:ascii="Microsoft JhengHei" w:hAnsi="Microsoft JhengHei" w:cs="Microsoft JhengHei" w:eastAsia="Microsoft JhengHei"/>
          <w:b/>
          <w:bCs/>
          <w:w w:val="99"/>
          <w:sz w:val="28"/>
          <w:szCs w:val="28"/>
        </w:rPr>
        <w:t>理</w:t>
      </w:r>
      <w:r>
        <w:rPr>
          <w:rFonts w:ascii="Microsoft JhengHei" w:hAnsi="Microsoft JhengHei" w:cs="Microsoft JhengHei" w:eastAsia="Microsoft JhengHei"/>
          <w:b/>
          <w:bCs/>
          <w:spacing w:val="4"/>
          <w:w w:val="99"/>
          <w:sz w:val="28"/>
          <w:szCs w:val="28"/>
        </w:rPr>
        <w:t>人身</w:t>
      </w:r>
      <w:r>
        <w:rPr>
          <w:rFonts w:ascii="Microsoft JhengHei" w:hAnsi="Microsoft JhengHei" w:cs="Microsoft JhengHei" w:eastAsia="Microsoft JhengHei"/>
          <w:b/>
          <w:bCs/>
          <w:w w:val="99"/>
          <w:sz w:val="28"/>
          <w:szCs w:val="28"/>
        </w:rPr>
        <w:t>份</w:t>
      </w:r>
      <w:r>
        <w:rPr>
          <w:rFonts w:ascii="Microsoft JhengHei" w:hAnsi="Microsoft JhengHei" w:cs="Microsoft JhengHei" w:eastAsia="Microsoft JhengHei"/>
          <w:b/>
          <w:bCs/>
          <w:spacing w:val="4"/>
          <w:w w:val="99"/>
          <w:sz w:val="28"/>
          <w:szCs w:val="28"/>
        </w:rPr>
        <w:t>证</w:t>
      </w:r>
      <w:r>
        <w:rPr>
          <w:rFonts w:ascii="Microsoft JhengHei" w:hAnsi="Microsoft JhengHei" w:cs="Microsoft JhengHei" w:eastAsia="Microsoft JhengHei"/>
          <w:b/>
          <w:bCs/>
          <w:w w:val="99"/>
          <w:sz w:val="28"/>
          <w:szCs w:val="28"/>
        </w:rPr>
        <w:t>正</w:t>
      </w:r>
      <w:r>
        <w:rPr>
          <w:rFonts w:ascii="Microsoft JhengHei" w:hAnsi="Microsoft JhengHei" w:cs="Microsoft JhengHei" w:eastAsia="Microsoft JhengHei"/>
          <w:b/>
          <w:bCs/>
          <w:spacing w:val="4"/>
          <w:w w:val="99"/>
          <w:sz w:val="28"/>
          <w:szCs w:val="28"/>
        </w:rPr>
        <w:t>反</w:t>
      </w:r>
      <w:r>
        <w:rPr>
          <w:rFonts w:ascii="Microsoft JhengHei" w:hAnsi="Microsoft JhengHei" w:cs="Microsoft JhengHei" w:eastAsia="Microsoft JhengHei"/>
          <w:b/>
          <w:bCs/>
          <w:w w:val="99"/>
          <w:sz w:val="28"/>
          <w:szCs w:val="28"/>
        </w:rPr>
        <w:t>面</w:t>
      </w:r>
      <w:r>
        <w:rPr>
          <w:rFonts w:ascii="Microsoft JhengHei" w:hAnsi="Microsoft JhengHei" w:cs="Microsoft JhengHei" w:eastAsia="Microsoft JhengHei"/>
          <w:b/>
          <w:bCs/>
          <w:spacing w:val="4"/>
          <w:w w:val="99"/>
          <w:sz w:val="28"/>
          <w:szCs w:val="28"/>
        </w:rPr>
        <w:t>复印</w:t>
      </w:r>
      <w:r>
        <w:rPr>
          <w:rFonts w:ascii="Microsoft JhengHei" w:hAnsi="Microsoft JhengHei" w:cs="Microsoft JhengHei" w:eastAsia="Microsoft JhengHei"/>
          <w:b/>
          <w:bCs/>
          <w:w w:val="99"/>
          <w:sz w:val="28"/>
          <w:szCs w:val="28"/>
        </w:rPr>
        <w:t>件</w:t>
      </w:r>
      <w:r>
        <w:rPr>
          <w:rFonts w:ascii="Microsoft JhengHei" w:hAnsi="Microsoft JhengHei" w:cs="Microsoft JhengHei" w:eastAsia="Microsoft JhengHei"/>
          <w:b/>
          <w:bCs/>
          <w:spacing w:val="4"/>
          <w:w w:val="99"/>
          <w:sz w:val="28"/>
          <w:szCs w:val="28"/>
        </w:rPr>
        <w:t>以</w:t>
      </w:r>
      <w:r>
        <w:rPr>
          <w:rFonts w:ascii="Microsoft JhengHei" w:hAnsi="Microsoft JhengHei" w:cs="Microsoft JhengHei" w:eastAsia="Microsoft JhengHei"/>
          <w:b/>
          <w:bCs/>
          <w:w w:val="99"/>
          <w:sz w:val="28"/>
          <w:szCs w:val="28"/>
        </w:rPr>
        <w:t>及</w:t>
      </w:r>
      <w:r>
        <w:rPr>
          <w:rFonts w:ascii="Microsoft JhengHei" w:hAnsi="Microsoft JhengHei" w:cs="Microsoft JhengHei" w:eastAsia="Microsoft JhengHei"/>
          <w:b/>
          <w:bCs/>
          <w:spacing w:val="4"/>
          <w:w w:val="99"/>
          <w:sz w:val="28"/>
          <w:szCs w:val="28"/>
        </w:rPr>
        <w:t>由</w:t>
      </w:r>
      <w:r>
        <w:rPr>
          <w:rFonts w:ascii="Microsoft JhengHei" w:hAnsi="Microsoft JhengHei" w:cs="Microsoft JhengHei" w:eastAsia="Microsoft JhengHei"/>
          <w:b/>
          <w:bCs/>
          <w:w w:val="99"/>
          <w:sz w:val="28"/>
          <w:szCs w:val="28"/>
        </w:rPr>
        <w:t>县</w:t>
      </w:r>
      <w:r>
        <w:rPr>
          <w:rFonts w:ascii="Microsoft JhengHei" w:hAnsi="Microsoft JhengHei" w:cs="Microsoft JhengHei" w:eastAsia="Microsoft JhengHei"/>
          <w:b/>
          <w:bCs/>
          <w:spacing w:val="4"/>
          <w:w w:val="99"/>
          <w:sz w:val="28"/>
          <w:szCs w:val="28"/>
        </w:rPr>
        <w:t>级</w:t>
      </w:r>
      <w:r>
        <w:rPr>
          <w:rFonts w:ascii="Microsoft JhengHei" w:hAnsi="Microsoft JhengHei" w:cs="Microsoft JhengHei" w:eastAsia="Microsoft JhengHei"/>
          <w:b/>
          <w:bCs/>
          <w:w w:val="99"/>
          <w:sz w:val="28"/>
          <w:szCs w:val="28"/>
        </w:rPr>
        <w:t>以</w:t>
      </w:r>
      <w:r>
        <w:rPr>
          <w:rFonts w:ascii="Microsoft JhengHei" w:hAnsi="Microsoft JhengHei" w:cs="Microsoft JhengHei" w:eastAsia="Microsoft JhengHei"/>
          <w:b/>
          <w:bCs/>
          <w:spacing w:val="-123"/>
          <w:w w:val="99"/>
          <w:sz w:val="28"/>
          <w:szCs w:val="28"/>
        </w:rPr>
        <w:t>上</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含</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县级）社会</w:t>
      </w:r>
      <w:r>
        <w:rPr>
          <w:rFonts w:ascii="Microsoft JhengHei" w:hAnsi="Microsoft JhengHei" w:cs="Microsoft JhengHei" w:eastAsia="Microsoft JhengHei"/>
          <w:b/>
          <w:bCs/>
          <w:w w:val="99"/>
          <w:sz w:val="28"/>
          <w:szCs w:val="28"/>
        </w:rPr>
        <w:t>养</w:t>
      </w:r>
      <w:r>
        <w:rPr>
          <w:rFonts w:ascii="Microsoft JhengHei" w:hAnsi="Microsoft JhengHei" w:cs="Microsoft JhengHei" w:eastAsia="Microsoft JhengHei"/>
          <w:b/>
          <w:bCs/>
          <w:spacing w:val="4"/>
          <w:w w:val="99"/>
          <w:sz w:val="28"/>
          <w:szCs w:val="28"/>
        </w:rPr>
        <w:t>老保险</w:t>
      </w:r>
      <w:r>
        <w:rPr>
          <w:rFonts w:ascii="Microsoft JhengHei" w:hAnsi="Microsoft JhengHei" w:cs="Microsoft JhengHei" w:eastAsia="Microsoft JhengHei"/>
          <w:b/>
          <w:bCs/>
          <w:w w:val="99"/>
          <w:sz w:val="28"/>
          <w:szCs w:val="28"/>
        </w:rPr>
        <w:t>经</w:t>
      </w:r>
      <w:r>
        <w:rPr>
          <w:rFonts w:ascii="Microsoft JhengHei" w:hAnsi="Microsoft JhengHei" w:cs="Microsoft JhengHei" w:eastAsia="Microsoft JhengHei"/>
          <w:b/>
          <w:bCs/>
          <w:spacing w:val="4"/>
          <w:w w:val="99"/>
          <w:sz w:val="28"/>
          <w:szCs w:val="28"/>
        </w:rPr>
        <w:t>办机构</w:t>
      </w:r>
      <w:r>
        <w:rPr>
          <w:rFonts w:ascii="Microsoft JhengHei" w:hAnsi="Microsoft JhengHei" w:cs="Microsoft JhengHei" w:eastAsia="Microsoft JhengHei"/>
          <w:b/>
          <w:bCs/>
          <w:w w:val="99"/>
          <w:sz w:val="28"/>
          <w:szCs w:val="28"/>
        </w:rPr>
        <w:t>出</w:t>
      </w:r>
      <w:r>
        <w:rPr>
          <w:rFonts w:ascii="Microsoft JhengHei" w:hAnsi="Microsoft JhengHei" w:cs="Microsoft JhengHei" w:eastAsia="Microsoft JhengHei"/>
          <w:b/>
          <w:bCs/>
          <w:spacing w:val="4"/>
          <w:w w:val="99"/>
          <w:sz w:val="28"/>
          <w:szCs w:val="28"/>
        </w:rPr>
        <w:t>具的</w:t>
      </w:r>
      <w:r>
        <w:rPr>
          <w:rFonts w:ascii="Microsoft JhengHei" w:hAnsi="Microsoft JhengHei" w:cs="Microsoft JhengHei" w:eastAsia="Microsoft JhengHei"/>
          <w:b/>
          <w:bCs/>
          <w:w w:val="99"/>
          <w:sz w:val="28"/>
          <w:szCs w:val="28"/>
        </w:rPr>
        <w:t>供</w:t>
      </w:r>
      <w:r>
        <w:rPr>
          <w:rFonts w:ascii="Microsoft JhengHei" w:hAnsi="Microsoft JhengHei" w:cs="Microsoft JhengHei" w:eastAsia="Microsoft JhengHei"/>
          <w:b/>
          <w:bCs/>
          <w:spacing w:val="4"/>
          <w:w w:val="99"/>
          <w:sz w:val="28"/>
          <w:szCs w:val="28"/>
        </w:rPr>
        <w:t>应商为委托</w:t>
      </w:r>
      <w:r>
        <w:rPr>
          <w:rFonts w:ascii="Microsoft JhengHei" w:hAnsi="Microsoft JhengHei" w:cs="Microsoft JhengHei" w:eastAsia="Microsoft JhengHei"/>
          <w:b/>
          <w:bCs/>
          <w:w w:val="99"/>
          <w:sz w:val="28"/>
          <w:szCs w:val="28"/>
        </w:rPr>
        <w:t>代</w:t>
      </w:r>
      <w:r>
        <w:rPr>
          <w:rFonts w:ascii="Microsoft JhengHei" w:hAnsi="Microsoft JhengHei" w:cs="Microsoft JhengHei" w:eastAsia="Microsoft JhengHei"/>
          <w:b/>
          <w:bCs/>
          <w:spacing w:val="4"/>
          <w:w w:val="99"/>
          <w:sz w:val="28"/>
          <w:szCs w:val="28"/>
        </w:rPr>
        <w:t>理人交</w:t>
      </w:r>
      <w:r>
        <w:rPr>
          <w:rFonts w:ascii="Microsoft JhengHei" w:hAnsi="Microsoft JhengHei" w:cs="Microsoft JhengHei" w:eastAsia="Microsoft JhengHei"/>
          <w:b/>
          <w:bCs/>
          <w:w w:val="99"/>
          <w:sz w:val="28"/>
          <w:szCs w:val="28"/>
        </w:rPr>
        <w:t>纳</w:t>
      </w:r>
      <w:r>
        <w:rPr>
          <w:rFonts w:ascii="Microsoft JhengHei" w:hAnsi="Microsoft JhengHei" w:cs="Microsoft JhengHei" w:eastAsia="Microsoft JhengHei"/>
          <w:b/>
          <w:bCs/>
          <w:spacing w:val="4"/>
          <w:w w:val="99"/>
          <w:sz w:val="28"/>
          <w:szCs w:val="28"/>
        </w:rPr>
        <w:t>的社保</w:t>
      </w:r>
      <w:r>
        <w:rPr>
          <w:rFonts w:ascii="Microsoft JhengHei" w:hAnsi="Microsoft JhengHei" w:cs="Microsoft JhengHei" w:eastAsia="Microsoft JhengHei"/>
          <w:b/>
          <w:bCs/>
          <w:w w:val="99"/>
          <w:sz w:val="28"/>
          <w:szCs w:val="28"/>
        </w:rPr>
        <w:t>证</w:t>
      </w:r>
      <w:r>
        <w:rPr>
          <w:rFonts w:ascii="Microsoft JhengHei" w:hAnsi="Microsoft JhengHei" w:cs="Microsoft JhengHei" w:eastAsia="Microsoft JhengHei"/>
          <w:b/>
          <w:bCs/>
          <w:spacing w:val="4"/>
          <w:w w:val="99"/>
          <w:sz w:val="28"/>
          <w:szCs w:val="28"/>
        </w:rPr>
        <w:t>明复</w:t>
      </w:r>
      <w:r>
        <w:rPr>
          <w:rFonts w:ascii="Microsoft JhengHei" w:hAnsi="Microsoft JhengHei" w:cs="Microsoft JhengHei" w:eastAsia="Microsoft JhengHei"/>
          <w:b/>
          <w:bCs/>
          <w:w w:val="99"/>
          <w:sz w:val="28"/>
          <w:szCs w:val="28"/>
        </w:rPr>
        <w:t>印件</w:t>
      </w:r>
      <w:r>
        <w:rPr>
          <w:rFonts w:ascii="Microsoft JhengHei" w:hAnsi="Microsoft JhengHei" w:cs="Microsoft JhengHei" w:eastAsia="Microsoft JhengHei"/>
          <w:sz w:val="28"/>
          <w:szCs w:val="28"/>
        </w:rPr>
      </w:r>
    </w:p>
    <w:p>
      <w:pPr>
        <w:spacing w:line="146" w:lineRule="auto" w:before="5"/>
        <w:ind w:left="112" w:right="0"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3"/>
          <w:w w:val="95"/>
          <w:sz w:val="28"/>
          <w:szCs w:val="28"/>
        </w:rPr>
        <w:t>【属自然人的应提供由县级以上（含县级）社会养老保险经办机构出具的自然人</w:t>
      </w:r>
      <w:r>
        <w:rPr>
          <w:rFonts w:ascii="Microsoft JhengHei" w:hAnsi="Microsoft JhengHei" w:cs="Microsoft JhengHei" w:eastAsia="Microsoft JhengHei"/>
          <w:b/>
          <w:bCs/>
          <w:spacing w:val="18"/>
          <w:w w:val="95"/>
          <w:sz w:val="28"/>
          <w:szCs w:val="28"/>
        </w:rPr>
        <w:t> </w:t>
      </w:r>
      <w:r>
        <w:rPr>
          <w:rFonts w:ascii="Microsoft JhengHei" w:hAnsi="Microsoft JhengHei" w:cs="Microsoft JhengHei" w:eastAsia="Microsoft JhengHei"/>
          <w:b/>
          <w:bCs/>
          <w:spacing w:val="18"/>
          <w:w w:val="95"/>
          <w:sz w:val="28"/>
          <w:szCs w:val="28"/>
        </w:rPr>
      </w:r>
      <w:r>
        <w:rPr>
          <w:rFonts w:ascii="Microsoft JhengHei" w:hAnsi="Microsoft JhengHei" w:cs="Microsoft JhengHei" w:eastAsia="Microsoft JhengHei"/>
          <w:b/>
          <w:bCs/>
          <w:spacing w:val="2"/>
          <w:sz w:val="28"/>
          <w:szCs w:val="28"/>
        </w:rPr>
        <w:t>本人及委托代理人所交纳的社保证明复印件】（委托代理时必须提供）</w:t>
      </w:r>
      <w:r>
        <w:rPr>
          <w:rFonts w:ascii="Microsoft JhengHei" w:hAnsi="Microsoft JhengHei" w:cs="Microsoft JhengHei" w:eastAsia="Microsoft JhengHei"/>
          <w:spacing w:val="2"/>
          <w:sz w:val="28"/>
          <w:szCs w:val="28"/>
        </w:rPr>
      </w:r>
    </w:p>
    <w:p>
      <w:pPr>
        <w:spacing w:line="240" w:lineRule="auto" w:before="17"/>
        <w:rPr>
          <w:rFonts w:ascii="Microsoft JhengHei" w:hAnsi="Microsoft JhengHei" w:cs="Microsoft JhengHei" w:eastAsia="Microsoft JhengHei"/>
          <w:b/>
          <w:bCs/>
          <w:sz w:val="18"/>
          <w:szCs w:val="18"/>
        </w:rPr>
      </w:pPr>
    </w:p>
    <w:p>
      <w:pPr>
        <w:spacing w:before="0"/>
        <w:ind w:left="11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before="100"/>
        <w:ind w:left="3756"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授权委托书（格式一）</w:t>
      </w:r>
      <w:r>
        <w:rPr>
          <w:rFonts w:ascii="Microsoft JhengHei" w:hAnsi="Microsoft JhengHei" w:cs="Microsoft JhengHei" w:eastAsia="Microsoft JhengHei"/>
          <w:sz w:val="32"/>
          <w:szCs w:val="32"/>
        </w:rPr>
      </w:r>
    </w:p>
    <w:p>
      <w:pPr>
        <w:spacing w:line="240" w:lineRule="auto" w:before="3"/>
        <w:rPr>
          <w:rFonts w:ascii="Microsoft JhengHei" w:hAnsi="Microsoft JhengHei" w:cs="Microsoft JhengHei" w:eastAsia="Microsoft JhengHei"/>
          <w:b/>
          <w:bCs/>
          <w:sz w:val="31"/>
          <w:szCs w:val="31"/>
        </w:rPr>
      </w:pPr>
    </w:p>
    <w:p>
      <w:pPr>
        <w:pStyle w:val="BodyText"/>
        <w:spacing w:line="240" w:lineRule="auto" w:before="0"/>
        <w:ind w:right="0"/>
        <w:jc w:val="left"/>
      </w:pPr>
      <w:r>
        <w:rPr/>
        <w:t>致：</w:t>
      </w:r>
      <w:r>
        <w:rPr>
          <w:spacing w:val="5"/>
        </w:rPr>
        <w:t> </w:t>
      </w:r>
      <w:r>
        <w:rPr>
          <w:spacing w:val="5"/>
          <w:u w:val="single" w:color="000000"/>
        </w:rPr>
      </w:r>
      <w:r>
        <w:rPr>
          <w:u w:val="single" w:color="000000"/>
        </w:rPr>
        <w:t>云之龙招标集团有限公司</w:t>
      </w:r>
      <w:r>
        <w:rPr/>
      </w:r>
    </w:p>
    <w:p>
      <w:pPr>
        <w:spacing w:line="240" w:lineRule="auto" w:before="0"/>
        <w:rPr>
          <w:rFonts w:ascii="宋体" w:hAnsi="宋体" w:cs="宋体" w:eastAsia="宋体"/>
          <w:sz w:val="20"/>
          <w:szCs w:val="20"/>
        </w:rPr>
      </w:pPr>
    </w:p>
    <w:p>
      <w:pPr>
        <w:spacing w:line="240" w:lineRule="auto" w:before="6"/>
        <w:rPr>
          <w:rFonts w:ascii="宋体" w:hAnsi="宋体" w:cs="宋体" w:eastAsia="宋体"/>
          <w:sz w:val="17"/>
          <w:szCs w:val="17"/>
        </w:rPr>
      </w:pPr>
    </w:p>
    <w:p>
      <w:pPr>
        <w:pStyle w:val="BodyText"/>
        <w:tabs>
          <w:tab w:pos="2167" w:val="left" w:leader="none"/>
          <w:tab w:pos="4135" w:val="left" w:leader="none"/>
          <w:tab w:pos="6261" w:val="left" w:leader="none"/>
          <w:tab w:pos="7576" w:val="left" w:leader="none"/>
        </w:tabs>
        <w:spacing w:line="350" w:lineRule="auto" w:before="36"/>
        <w:ind w:right="145" w:firstLine="422"/>
        <w:jc w:val="left"/>
      </w:pPr>
      <w:r>
        <w:rPr/>
        <w:t>我</w:t>
      </w:r>
      <w:r>
        <w:rPr>
          <w:u w:val="single" w:color="000000"/>
        </w:rPr>
      </w:r>
      <w:r>
        <w:rPr/>
        <w:tab/>
      </w:r>
      <w:r>
        <w:rPr>
          <w:spacing w:val="-12"/>
          <w:u w:val="single" w:color="000000"/>
        </w:rPr>
        <w:t>（</w:t>
      </w:r>
      <w:r>
        <w:rPr>
          <w:spacing w:val="-12"/>
        </w:rPr>
        <w:t>姓名）系</w:t>
      </w:r>
      <w:r>
        <w:rPr>
          <w:spacing w:val="-12"/>
          <w:u w:val="single" w:color="000000"/>
        </w:rPr>
      </w:r>
      <w:r>
        <w:rPr>
          <w:spacing w:val="-12"/>
        </w:rPr>
        <w:tab/>
        <w:tab/>
      </w:r>
      <w:r>
        <w:rPr>
          <w:spacing w:val="-10"/>
          <w:u w:val="single" w:color="000000"/>
        </w:rPr>
        <w:t>（</w:t>
      </w:r>
      <w:r>
        <w:rPr>
          <w:spacing w:val="-10"/>
        </w:rPr>
        <w:t>供应商名称）的法定代表人（负责人），</w:t>
      </w:r>
      <w:r>
        <w:rPr>
          <w:w w:val="100"/>
        </w:rPr>
        <w:t> </w:t>
      </w:r>
      <w:r>
        <w:rPr>
          <w:spacing w:val="7"/>
        </w:rPr>
        <w:t>现授权委托本单位在职职工</w:t>
      </w:r>
      <w:r>
        <w:rPr>
          <w:spacing w:val="7"/>
          <w:u w:val="single" w:color="000000"/>
        </w:rPr>
      </w:r>
      <w:r>
        <w:rPr>
          <w:spacing w:val="7"/>
        </w:rPr>
        <w:tab/>
      </w:r>
      <w:r>
        <w:rPr>
          <w:spacing w:val="4"/>
        </w:rPr>
        <w:t>（姓</w:t>
      </w:r>
      <w:r>
        <w:rPr>
          <w:spacing w:val="40"/>
        </w:rPr>
        <w:t> </w:t>
      </w:r>
      <w:r>
        <w:rPr>
          <w:spacing w:val="7"/>
        </w:rPr>
        <w:t>名）以我公司名义参加</w:t>
      </w:r>
      <w:r>
        <w:rPr>
          <w:spacing w:val="7"/>
          <w:u w:val="single" w:color="000000"/>
        </w:rPr>
      </w:r>
      <w:r>
        <w:rPr>
          <w:spacing w:val="7"/>
        </w:rPr>
        <w:tab/>
      </w:r>
      <w:r>
        <w:rPr>
          <w:spacing w:val="6"/>
          <w:u w:val="single" w:color="000000"/>
        </w:rPr>
        <w:t>（项目名称及项目编号）</w:t>
      </w:r>
      <w:r>
        <w:rPr>
          <w:spacing w:val="-82"/>
          <w:u w:val="single" w:color="000000"/>
        </w:rPr>
        <w:t> </w:t>
      </w:r>
      <w:r>
        <w:rPr>
          <w:spacing w:val="-82"/>
        </w:rPr>
      </w:r>
      <w:r>
        <w:rPr>
          <w:spacing w:val="-82"/>
        </w:rPr>
      </w:r>
      <w:r>
        <w:rPr/>
        <w:t>项目的谈判活动，并代表我方全权办理针对上述项目的谈判、签约等具体事务和签署相关文件。</w:t>
      </w:r>
    </w:p>
    <w:p>
      <w:pPr>
        <w:pStyle w:val="BodyText"/>
        <w:spacing w:line="240" w:lineRule="auto" w:before="27"/>
        <w:ind w:left="535" w:right="0"/>
        <w:jc w:val="left"/>
      </w:pPr>
      <w:r>
        <w:rPr/>
        <w:t>我方对被授权人的签字事项负全部责任。</w:t>
      </w:r>
    </w:p>
    <w:p>
      <w:pPr>
        <w:pStyle w:val="BodyText"/>
        <w:tabs>
          <w:tab w:pos="3371" w:val="left" w:leader="none"/>
          <w:tab w:pos="4106" w:val="left" w:leader="none"/>
          <w:tab w:pos="4946" w:val="left" w:leader="none"/>
          <w:tab w:pos="6520" w:val="left" w:leader="none"/>
          <w:tab w:pos="7255" w:val="left" w:leader="none"/>
          <w:tab w:pos="8095" w:val="left" w:leader="none"/>
        </w:tabs>
        <w:spacing w:line="700" w:lineRule="auto" w:before="123"/>
        <w:ind w:left="535" w:right="1509"/>
        <w:jc w:val="left"/>
      </w:pPr>
      <w:r>
        <w:rPr>
          <w:spacing w:val="-1"/>
        </w:rPr>
        <w:t>授权委托代理期限：从</w:t>
      </w:r>
      <w:r>
        <w:rPr>
          <w:spacing w:val="-1"/>
          <w:u w:val="single" w:color="000000"/>
        </w:rPr>
      </w:r>
      <w:r>
        <w:rPr>
          <w:spacing w:val="-1"/>
        </w:rPr>
        <w:tab/>
      </w:r>
      <w:r>
        <w:rPr/>
        <w:t>年</w:t>
      </w:r>
      <w:r>
        <w:rPr>
          <w:u w:val="single" w:color="000000"/>
        </w:rPr>
      </w:r>
      <w:r>
        <w:rPr/>
        <w:tab/>
        <w:t>月</w:t>
      </w:r>
      <w:r>
        <w:rPr>
          <w:u w:val="single" w:color="000000"/>
        </w:rPr>
      </w:r>
      <w:r>
        <w:rPr/>
        <w:tab/>
      </w:r>
      <w:r>
        <w:rPr>
          <w:spacing w:val="-2"/>
        </w:rPr>
        <w:t>日起至</w:t>
      </w:r>
      <w:r>
        <w:rPr>
          <w:spacing w:val="-2"/>
          <w:u w:val="single" w:color="000000"/>
        </w:rPr>
      </w:r>
      <w:r>
        <w:rPr>
          <w:spacing w:val="-2"/>
        </w:rPr>
        <w:tab/>
      </w:r>
      <w:r>
        <w:rPr/>
        <w:t>年</w:t>
      </w:r>
      <w:r>
        <w:rPr>
          <w:u w:val="single" w:color="000000"/>
        </w:rPr>
      </w:r>
      <w:r>
        <w:rPr/>
        <w:tab/>
        <w:t>月</w:t>
      </w:r>
      <w:r>
        <w:rPr>
          <w:u w:val="single" w:color="000000"/>
        </w:rPr>
      </w:r>
      <w:r>
        <w:rPr/>
        <w:tab/>
        <w:t>日止。</w:t>
      </w:r>
      <w:r>
        <w:rPr>
          <w:spacing w:val="-102"/>
        </w:rPr>
        <w:t> </w:t>
      </w:r>
      <w:r>
        <w:rPr>
          <w:spacing w:val="-102"/>
        </w:rPr>
      </w:r>
      <w:r>
        <w:rPr/>
        <w:t>代理人无转委托权,特此委托。</w:t>
      </w:r>
    </w:p>
    <w:p>
      <w:pPr>
        <w:pStyle w:val="BodyText"/>
        <w:spacing w:line="240" w:lineRule="auto" w:before="123"/>
        <w:ind w:left="535" w:right="0"/>
        <w:jc w:val="left"/>
      </w:pPr>
      <w:r>
        <w:rPr/>
        <w:t>我已在下面签字，以资证明。</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pStyle w:val="BodyText"/>
        <w:spacing w:line="240" w:lineRule="auto" w:before="140"/>
        <w:ind w:left="535" w:right="0"/>
        <w:jc w:val="left"/>
      </w:pPr>
      <w:r>
        <w:rPr/>
        <w:t>供应商（公章）：</w:t>
      </w:r>
      <w:r>
        <w:rPr>
          <w:u w:val="single" w:color="000000"/>
        </w:rPr>
        <w:t> </w:t>
      </w:r>
      <w:r>
        <w:rPr/>
      </w:r>
    </w:p>
    <w:p>
      <w:pPr>
        <w:spacing w:line="240" w:lineRule="auto" w:before="0"/>
        <w:rPr>
          <w:rFonts w:ascii="宋体" w:hAnsi="宋体" w:cs="宋体" w:eastAsia="宋体"/>
          <w:sz w:val="20"/>
          <w:szCs w:val="20"/>
        </w:rPr>
      </w:pPr>
    </w:p>
    <w:p>
      <w:pPr>
        <w:spacing w:line="240" w:lineRule="auto" w:before="2"/>
        <w:rPr>
          <w:rFonts w:ascii="宋体" w:hAnsi="宋体" w:cs="宋体" w:eastAsia="宋体"/>
          <w:sz w:val="17"/>
          <w:szCs w:val="17"/>
        </w:rPr>
      </w:pPr>
    </w:p>
    <w:p>
      <w:pPr>
        <w:pStyle w:val="BodyText"/>
        <w:tabs>
          <w:tab w:pos="6520" w:val="left" w:leader="none"/>
          <w:tab w:pos="7255" w:val="left" w:leader="none"/>
          <w:tab w:pos="8095" w:val="left" w:leader="none"/>
          <w:tab w:pos="8834" w:val="left" w:leader="none"/>
        </w:tabs>
        <w:spacing w:line="240" w:lineRule="auto" w:before="36"/>
        <w:ind w:right="0" w:firstLine="422"/>
        <w:jc w:val="left"/>
      </w:pPr>
      <w:r>
        <w:rPr>
          <w:spacing w:val="-1"/>
        </w:rPr>
        <w:t>法定代表人（负责人）签字：</w:t>
      </w:r>
      <w:r>
        <w:rPr>
          <w:spacing w:val="-1"/>
          <w:u w:val="single" w:color="000000"/>
        </w:rPr>
      </w:r>
      <w:r>
        <w:rPr>
          <w:spacing w:val="-1"/>
        </w:rPr>
        <w:tab/>
      </w:r>
      <w:r>
        <w:rPr>
          <w:spacing w:val="-1"/>
          <w:u w:val="single" w:color="000000"/>
        </w:rPr>
      </w:r>
      <w:r>
        <w:rPr>
          <w:spacing w:val="-1"/>
        </w:rPr>
        <w:tab/>
      </w:r>
      <w:r>
        <w:rPr/>
        <w:t>年</w:t>
      </w:r>
      <w:r>
        <w:rPr>
          <w:u w:val="single" w:color="000000"/>
        </w:rPr>
      </w:r>
      <w:r>
        <w:rPr/>
        <w:tab/>
        <w:t>月</w:t>
      </w:r>
      <w:r>
        <w:rPr>
          <w:u w:val="single" w:color="000000"/>
        </w:rPr>
      </w:r>
      <w:r>
        <w:rPr/>
        <w:tab/>
        <w:t>日</w:t>
      </w:r>
    </w:p>
    <w:p>
      <w:pPr>
        <w:spacing w:line="240" w:lineRule="auto" w:before="0"/>
        <w:rPr>
          <w:rFonts w:ascii="宋体" w:hAnsi="宋体" w:cs="宋体" w:eastAsia="宋体"/>
          <w:sz w:val="20"/>
          <w:szCs w:val="20"/>
        </w:rPr>
      </w:pPr>
    </w:p>
    <w:p>
      <w:pPr>
        <w:spacing w:line="240" w:lineRule="auto" w:before="2"/>
        <w:rPr>
          <w:rFonts w:ascii="宋体" w:hAnsi="宋体" w:cs="宋体" w:eastAsia="宋体"/>
          <w:sz w:val="15"/>
          <w:szCs w:val="15"/>
        </w:rPr>
      </w:pPr>
    </w:p>
    <w:p>
      <w:pPr>
        <w:pStyle w:val="Heading7"/>
        <w:spacing w:line="261" w:lineRule="auto"/>
        <w:ind w:left="112" w:right="0"/>
        <w:jc w:val="left"/>
        <w:rPr>
          <w:b w:val="0"/>
          <w:bCs w:val="0"/>
        </w:rPr>
      </w:pPr>
      <w:r>
        <w:rPr>
          <w:spacing w:val="-2"/>
        </w:rPr>
        <w:t>附：委托代理人有效的身份证正反两面复印件以及由县级以上（含县级）社会养老保险经办机构出具的供应</w:t>
      </w:r>
      <w:r>
        <w:rPr>
          <w:spacing w:val="36"/>
        </w:rPr>
        <w:t> </w:t>
      </w:r>
      <w:r>
        <w:rPr>
          <w:spacing w:val="36"/>
        </w:rPr>
      </w:r>
      <w:r>
        <w:rPr/>
        <w:t>商为委托代理人交纳社保证明复印件。</w:t>
      </w:r>
      <w:r>
        <w:rPr>
          <w:b w:val="0"/>
          <w:bCs w:val="0"/>
        </w:rPr>
      </w:r>
    </w:p>
    <w:p>
      <w:pPr>
        <w:spacing w:after="0" w:line="261" w:lineRule="auto"/>
        <w:jc w:val="left"/>
        <w:sectPr>
          <w:pgSz w:w="11900" w:h="16840"/>
          <w:pgMar w:header="0" w:footer="690" w:top="1120" w:bottom="880" w:left="1020" w:right="640"/>
        </w:sectPr>
      </w:pPr>
    </w:p>
    <w:p>
      <w:pPr>
        <w:spacing w:line="442" w:lineRule="exact" w:before="0"/>
        <w:ind w:left="0" w:right="3" w:firstLine="0"/>
        <w:jc w:val="center"/>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授权委托书（格式二）</w:t>
      </w:r>
      <w:r>
        <w:rPr>
          <w:rFonts w:ascii="Microsoft JhengHei" w:hAnsi="Microsoft JhengHei" w:cs="Microsoft JhengHei" w:eastAsia="Microsoft JhengHei"/>
          <w:sz w:val="32"/>
          <w:szCs w:val="32"/>
        </w:rPr>
      </w:r>
    </w:p>
    <w:p>
      <w:pPr>
        <w:spacing w:line="240" w:lineRule="auto" w:before="1"/>
        <w:rPr>
          <w:rFonts w:ascii="Microsoft JhengHei" w:hAnsi="Microsoft JhengHei" w:cs="Microsoft JhengHei" w:eastAsia="Microsoft JhengHei"/>
          <w:b/>
          <w:bCs/>
          <w:sz w:val="10"/>
          <w:szCs w:val="10"/>
        </w:rPr>
      </w:pPr>
    </w:p>
    <w:p>
      <w:pPr>
        <w:pStyle w:val="BodyText"/>
        <w:spacing w:line="335" w:lineRule="exact" w:before="0"/>
        <w:ind w:right="1746"/>
        <w:jc w:val="left"/>
      </w:pPr>
      <w:r>
        <w:rPr>
          <w:rFonts w:ascii="Microsoft JhengHei" w:hAnsi="Microsoft JhengHei" w:cs="Microsoft JhengHei" w:eastAsia="Microsoft JhengHei"/>
          <w:b/>
          <w:bCs/>
        </w:rPr>
        <w:t>致</w:t>
      </w:r>
      <w:r>
        <w:rPr/>
        <w:t>：</w:t>
      </w:r>
      <w:r>
        <w:rPr>
          <w:u w:val="single" w:color="000000"/>
        </w:rPr>
        <w:t>云之龙招标集团有限公司</w:t>
      </w:r>
      <w:r>
        <w:rPr/>
      </w:r>
    </w:p>
    <w:p>
      <w:pPr>
        <w:spacing w:line="240" w:lineRule="auto" w:before="0"/>
        <w:rPr>
          <w:rFonts w:ascii="宋体" w:hAnsi="宋体" w:cs="宋体" w:eastAsia="宋体"/>
          <w:sz w:val="20"/>
          <w:szCs w:val="20"/>
        </w:rPr>
      </w:pPr>
    </w:p>
    <w:p>
      <w:pPr>
        <w:spacing w:line="240" w:lineRule="auto" w:before="5"/>
        <w:rPr>
          <w:rFonts w:ascii="宋体" w:hAnsi="宋体" w:cs="宋体" w:eastAsia="宋体"/>
          <w:sz w:val="14"/>
          <w:szCs w:val="14"/>
        </w:rPr>
      </w:pPr>
    </w:p>
    <w:p>
      <w:pPr>
        <w:pStyle w:val="BodyText"/>
        <w:tabs>
          <w:tab w:pos="2200" w:val="left" w:leader="none"/>
          <w:tab w:pos="6347" w:val="left" w:leader="none"/>
        </w:tabs>
        <w:spacing w:line="295" w:lineRule="auto" w:before="0"/>
        <w:ind w:right="106" w:firstLine="422"/>
        <w:jc w:val="both"/>
      </w:pPr>
      <w:r>
        <w:rPr/>
        <w:t>我</w:t>
      </w:r>
      <w:r>
        <w:rPr>
          <w:u w:val="single" w:color="000000"/>
        </w:rPr>
      </w:r>
      <w:r>
        <w:rPr/>
        <w:tab/>
      </w:r>
      <w:r>
        <w:rPr>
          <w:spacing w:val="-4"/>
        </w:rPr>
        <w:t>（姓名）系自然人，现授权委托</w:t>
      </w:r>
      <w:r>
        <w:rPr>
          <w:spacing w:val="-4"/>
          <w:u w:val="single" w:color="000000"/>
        </w:rPr>
      </w:r>
      <w:r>
        <w:rPr>
          <w:spacing w:val="-4"/>
        </w:rPr>
        <w:tab/>
      </w:r>
      <w:r>
        <w:rPr/>
        <w:t>（姓 </w:t>
      </w:r>
      <w:r>
        <w:rPr>
          <w:spacing w:val="-3"/>
        </w:rPr>
        <w:t>名）以本人名义参加     </w:t>
      </w:r>
      <w:r>
        <w:rPr>
          <w:spacing w:val="7"/>
        </w:rPr>
        <w:t> </w:t>
      </w:r>
      <w:r>
        <w:rPr>
          <w:spacing w:val="7"/>
          <w:u w:val="single" w:color="000000"/>
        </w:rPr>
      </w:r>
      <w:r>
        <w:rPr>
          <w:spacing w:val="7"/>
        </w:rPr>
      </w:r>
      <w:r>
        <w:rPr>
          <w:u w:val="single" w:color="000000"/>
        </w:rPr>
        <w:t>（项目</w:t>
      </w:r>
      <w:r>
        <w:rPr>
          <w:w w:val="100"/>
        </w:rPr>
      </w:r>
      <w:r>
        <w:rPr>
          <w:w w:val="100"/>
        </w:rPr>
        <w:t> </w:t>
      </w:r>
      <w:r>
        <w:rPr>
          <w:u w:val="single" w:color="000000"/>
        </w:rPr>
        <w:t>名称及项目编号）</w:t>
      </w:r>
      <w:r>
        <w:rPr>
          <w:spacing w:val="99"/>
          <w:u w:val="single" w:color="000000"/>
        </w:rPr>
        <w:t> </w:t>
      </w:r>
      <w:r>
        <w:rPr>
          <w:spacing w:val="99"/>
        </w:rPr>
      </w:r>
      <w:r>
        <w:rPr/>
        <w:t>项目的谈判活动，并代表本人全权办理针对上述项目的谈判、签约等具体事务和</w:t>
      </w:r>
      <w:r>
        <w:rPr>
          <w:w w:val="100"/>
        </w:rPr>
        <w:t> </w:t>
      </w:r>
      <w:r>
        <w:rPr/>
        <w:t>签署相关文件。</w:t>
      </w:r>
    </w:p>
    <w:p>
      <w:pPr>
        <w:pStyle w:val="BodyText"/>
        <w:spacing w:line="240" w:lineRule="auto" w:before="17"/>
        <w:ind w:left="535" w:right="1746"/>
        <w:jc w:val="left"/>
      </w:pPr>
      <w:r>
        <w:rPr/>
        <w:t>本人对被授权人的签字事项负全部责任。</w:t>
      </w:r>
    </w:p>
    <w:p>
      <w:pPr>
        <w:pStyle w:val="BodyText"/>
        <w:tabs>
          <w:tab w:pos="3371" w:val="left" w:leader="none"/>
          <w:tab w:pos="4106" w:val="left" w:leader="none"/>
          <w:tab w:pos="4946" w:val="left" w:leader="none"/>
          <w:tab w:pos="6520" w:val="left" w:leader="none"/>
          <w:tab w:pos="7255" w:val="left" w:leader="none"/>
          <w:tab w:pos="8095" w:val="left" w:leader="none"/>
        </w:tabs>
        <w:spacing w:line="595" w:lineRule="auto" w:before="66"/>
        <w:ind w:left="535" w:right="1369"/>
        <w:jc w:val="left"/>
      </w:pPr>
      <w:r>
        <w:rPr>
          <w:spacing w:val="-1"/>
        </w:rPr>
        <w:t>授权委托代理期限：从</w:t>
      </w:r>
      <w:r>
        <w:rPr>
          <w:spacing w:val="-1"/>
          <w:u w:val="single" w:color="000000"/>
        </w:rPr>
      </w:r>
      <w:r>
        <w:rPr>
          <w:spacing w:val="-1"/>
        </w:rPr>
        <w:tab/>
      </w:r>
      <w:r>
        <w:rPr/>
        <w:t>年</w:t>
      </w:r>
      <w:r>
        <w:rPr>
          <w:u w:val="single" w:color="000000"/>
        </w:rPr>
      </w:r>
      <w:r>
        <w:rPr/>
        <w:tab/>
        <w:t>月</w:t>
      </w:r>
      <w:r>
        <w:rPr>
          <w:u w:val="single" w:color="000000"/>
        </w:rPr>
      </w:r>
      <w:r>
        <w:rPr/>
        <w:tab/>
      </w:r>
      <w:r>
        <w:rPr>
          <w:spacing w:val="-2"/>
        </w:rPr>
        <w:t>日起至</w:t>
      </w:r>
      <w:r>
        <w:rPr>
          <w:spacing w:val="-2"/>
          <w:u w:val="single" w:color="000000"/>
        </w:rPr>
      </w:r>
      <w:r>
        <w:rPr>
          <w:spacing w:val="-2"/>
        </w:rPr>
        <w:tab/>
      </w:r>
      <w:r>
        <w:rPr/>
        <w:t>年</w:t>
      </w:r>
      <w:r>
        <w:rPr>
          <w:u w:val="single" w:color="000000"/>
        </w:rPr>
      </w:r>
      <w:r>
        <w:rPr/>
        <w:tab/>
        <w:t>月</w:t>
      </w:r>
      <w:r>
        <w:rPr>
          <w:u w:val="single" w:color="000000"/>
        </w:rPr>
      </w:r>
      <w:r>
        <w:rPr/>
        <w:tab/>
        <w:t>日止。</w:t>
      </w:r>
      <w:r>
        <w:rPr>
          <w:spacing w:val="-102"/>
        </w:rPr>
        <w:t> </w:t>
      </w:r>
      <w:r>
        <w:rPr>
          <w:spacing w:val="-102"/>
        </w:rPr>
      </w:r>
      <w:r>
        <w:rPr/>
        <w:t>代理人无转委托权,特此委托。</w:t>
      </w:r>
    </w:p>
    <w:p>
      <w:pPr>
        <w:pStyle w:val="BodyText"/>
        <w:spacing w:line="240" w:lineRule="auto" w:before="91"/>
        <w:ind w:left="535" w:right="1746"/>
        <w:jc w:val="left"/>
      </w:pPr>
      <w:r>
        <w:rPr/>
        <w:t>我已在下面签字，以资证明。</w:t>
      </w:r>
    </w:p>
    <w:p>
      <w:pPr>
        <w:spacing w:line="240" w:lineRule="auto" w:before="0"/>
        <w:rPr>
          <w:rFonts w:ascii="宋体" w:hAnsi="宋体" w:cs="宋体" w:eastAsia="宋体"/>
          <w:sz w:val="20"/>
          <w:szCs w:val="20"/>
        </w:rPr>
      </w:pPr>
    </w:p>
    <w:p>
      <w:pPr>
        <w:pStyle w:val="BodyText"/>
        <w:tabs>
          <w:tab w:pos="7259" w:val="left" w:leader="none"/>
          <w:tab w:pos="7994" w:val="left" w:leader="none"/>
          <w:tab w:pos="8834" w:val="left" w:leader="none"/>
          <w:tab w:pos="9568" w:val="left" w:leader="none"/>
        </w:tabs>
        <w:spacing w:line="240" w:lineRule="auto" w:before="145"/>
        <w:ind w:left="535" w:right="0"/>
        <w:jc w:val="left"/>
      </w:pPr>
      <w:r>
        <w:rPr>
          <w:spacing w:val="-2"/>
        </w:rPr>
        <w:t>自然人签字并在签名处加盖大拇指指印：</w:t>
      </w:r>
      <w:r>
        <w:rPr>
          <w:spacing w:val="-2"/>
          <w:u w:val="single" w:color="000000"/>
        </w:rPr>
      </w:r>
      <w:r>
        <w:rPr>
          <w:spacing w:val="-2"/>
        </w:rPr>
        <w:tab/>
      </w:r>
      <w:r>
        <w:rPr>
          <w:spacing w:val="-2"/>
          <w:u w:val="single" w:color="000000"/>
        </w:rPr>
      </w:r>
      <w:r>
        <w:rPr>
          <w:spacing w:val="-2"/>
        </w:rPr>
        <w:tab/>
      </w:r>
      <w:r>
        <w:rPr>
          <w:spacing w:val="-5"/>
        </w:rPr>
        <w:t>年</w:t>
      </w:r>
      <w:r>
        <w:rPr>
          <w:spacing w:val="-5"/>
          <w:u w:val="single" w:color="000000"/>
        </w:rPr>
      </w:r>
      <w:r>
        <w:rPr>
          <w:spacing w:val="-5"/>
        </w:rPr>
        <w:tab/>
        <w:t>月</w:t>
      </w:r>
      <w:r>
        <w:rPr>
          <w:spacing w:val="-5"/>
          <w:u w:val="single" w:color="000000"/>
        </w:rPr>
      </w:r>
      <w:r>
        <w:rPr>
          <w:spacing w:val="-5"/>
        </w:rPr>
        <w:tab/>
      </w:r>
      <w:r>
        <w:rPr/>
        <w:t>日</w:t>
      </w:r>
    </w:p>
    <w:p>
      <w:pPr>
        <w:spacing w:line="240" w:lineRule="auto" w:before="7"/>
        <w:rPr>
          <w:rFonts w:ascii="宋体" w:hAnsi="宋体" w:cs="宋体" w:eastAsia="宋体"/>
          <w:sz w:val="29"/>
          <w:szCs w:val="29"/>
        </w:rPr>
      </w:pPr>
    </w:p>
    <w:p>
      <w:pPr>
        <w:spacing w:line="398" w:lineRule="exact" w:before="0"/>
        <w:ind w:left="112" w:right="0" w:firstLine="600"/>
        <w:jc w:val="left"/>
        <w:rPr>
          <w:rFonts w:ascii="Microsoft JhengHei" w:hAnsi="Microsoft JhengHei" w:cs="Microsoft JhengHei" w:eastAsia="Microsoft JhengHei"/>
          <w:sz w:val="24"/>
          <w:szCs w:val="24"/>
        </w:rPr>
      </w:pPr>
      <w:r>
        <w:rPr>
          <w:rFonts w:ascii="Microsoft JhengHei" w:hAnsi="Microsoft JhengHei" w:cs="Microsoft JhengHei" w:eastAsia="Microsoft JhengHei"/>
          <w:b/>
          <w:bCs/>
          <w:spacing w:val="3"/>
          <w:sz w:val="24"/>
          <w:szCs w:val="24"/>
        </w:rPr>
        <w:t>附：委托代理人身份证正反面复印件以及由县级以上（含县级）社会养老保险经办机构</w:t>
      </w:r>
      <w:r>
        <w:rPr>
          <w:rFonts w:ascii="Microsoft JhengHei" w:hAnsi="Microsoft JhengHei" w:cs="Microsoft JhengHei" w:eastAsia="Microsoft JhengHei"/>
          <w:b/>
          <w:bCs/>
          <w:w w:val="99"/>
          <w:sz w:val="24"/>
          <w:szCs w:val="24"/>
        </w:rPr>
        <w:t> </w:t>
      </w:r>
      <w:r>
        <w:rPr>
          <w:rFonts w:ascii="Microsoft JhengHei" w:hAnsi="Microsoft JhengHei" w:cs="Microsoft JhengHei" w:eastAsia="Microsoft JhengHei"/>
          <w:b/>
          <w:bCs/>
          <w:sz w:val="24"/>
          <w:szCs w:val="24"/>
        </w:rPr>
        <w:t>出具的自然人本人及委托代理人所交纳的社保证明复印件（委托代理时必须提供）。</w:t>
      </w:r>
      <w:r>
        <w:rPr>
          <w:rFonts w:ascii="Microsoft JhengHei" w:hAnsi="Microsoft JhengHei" w:cs="Microsoft JhengHei" w:eastAsia="Microsoft JhengHei"/>
          <w:sz w:val="24"/>
          <w:szCs w:val="24"/>
        </w:rPr>
      </w:r>
    </w:p>
    <w:p>
      <w:pPr>
        <w:spacing w:line="240" w:lineRule="auto" w:before="0"/>
        <w:rPr>
          <w:rFonts w:ascii="Microsoft JhengHei" w:hAnsi="Microsoft JhengHei" w:cs="Microsoft JhengHei" w:eastAsia="Microsoft JhengHei"/>
          <w:b/>
          <w:bCs/>
          <w:sz w:val="24"/>
          <w:szCs w:val="24"/>
        </w:rPr>
      </w:pPr>
    </w:p>
    <w:p>
      <w:pPr>
        <w:spacing w:line="240" w:lineRule="auto" w:before="0"/>
        <w:rPr>
          <w:rFonts w:ascii="Microsoft JhengHei" w:hAnsi="Microsoft JhengHei" w:cs="Microsoft JhengHei" w:eastAsia="Microsoft JhengHei"/>
          <w:b/>
          <w:bCs/>
          <w:sz w:val="24"/>
          <w:szCs w:val="24"/>
        </w:rPr>
      </w:pPr>
    </w:p>
    <w:p>
      <w:pPr>
        <w:spacing w:line="240" w:lineRule="auto" w:before="0"/>
        <w:rPr>
          <w:rFonts w:ascii="Microsoft JhengHei" w:hAnsi="Microsoft JhengHei" w:cs="Microsoft JhengHei" w:eastAsia="Microsoft JhengHei"/>
          <w:b/>
          <w:bCs/>
          <w:sz w:val="24"/>
          <w:szCs w:val="24"/>
        </w:rPr>
      </w:pPr>
    </w:p>
    <w:p>
      <w:pPr>
        <w:spacing w:line="240" w:lineRule="auto" w:before="0"/>
        <w:rPr>
          <w:rFonts w:ascii="Microsoft JhengHei" w:hAnsi="Microsoft JhengHei" w:cs="Microsoft JhengHei" w:eastAsia="Microsoft JhengHei"/>
          <w:b/>
          <w:bCs/>
          <w:sz w:val="24"/>
          <w:szCs w:val="24"/>
        </w:rPr>
      </w:pPr>
    </w:p>
    <w:p>
      <w:pPr>
        <w:spacing w:line="240" w:lineRule="auto" w:before="10"/>
        <w:rPr>
          <w:rFonts w:ascii="Microsoft JhengHei" w:hAnsi="Microsoft JhengHei" w:cs="Microsoft JhengHei" w:eastAsia="Microsoft JhengHei"/>
          <w:b/>
          <w:bCs/>
          <w:sz w:val="17"/>
          <w:szCs w:val="17"/>
        </w:rPr>
      </w:pPr>
    </w:p>
    <w:p>
      <w:pPr>
        <w:spacing w:line="168" w:lineRule="auto" w:before="0"/>
        <w:ind w:left="112" w:right="116"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4</w:t>
      </w:r>
      <w:r>
        <w:rPr>
          <w:rFonts w:ascii="Microsoft JhengHei" w:hAnsi="Microsoft JhengHei" w:cs="Microsoft JhengHei" w:eastAsia="Microsoft JhengHei"/>
          <w:b/>
          <w:bCs/>
          <w:spacing w:val="4"/>
          <w:w w:val="195"/>
          <w:sz w:val="28"/>
          <w:szCs w:val="28"/>
        </w:rPr>
        <w:t>.</w:t>
      </w:r>
      <w:r>
        <w:rPr>
          <w:rFonts w:ascii="Microsoft JhengHei" w:hAnsi="Microsoft JhengHei" w:cs="Microsoft JhengHei" w:eastAsia="Microsoft JhengHei"/>
          <w:b/>
          <w:bCs/>
          <w:w w:val="99"/>
          <w:sz w:val="28"/>
          <w:szCs w:val="28"/>
        </w:rPr>
        <w:t>供</w:t>
      </w:r>
      <w:r>
        <w:rPr>
          <w:rFonts w:ascii="Microsoft JhengHei" w:hAnsi="Microsoft JhengHei" w:cs="Microsoft JhengHei" w:eastAsia="Microsoft JhengHei"/>
          <w:b/>
          <w:bCs/>
          <w:spacing w:val="4"/>
          <w:w w:val="99"/>
          <w:sz w:val="28"/>
          <w:szCs w:val="28"/>
        </w:rPr>
        <w:t>应商的</w:t>
      </w:r>
      <w:r>
        <w:rPr>
          <w:rFonts w:ascii="Microsoft JhengHei" w:hAnsi="Microsoft JhengHei" w:cs="Microsoft JhengHei" w:eastAsia="Microsoft JhengHei"/>
          <w:b/>
          <w:bCs/>
          <w:w w:val="99"/>
          <w:sz w:val="28"/>
          <w:szCs w:val="28"/>
        </w:rPr>
        <w:t>法</w:t>
      </w:r>
      <w:r>
        <w:rPr>
          <w:rFonts w:ascii="Microsoft JhengHei" w:hAnsi="Microsoft JhengHei" w:cs="Microsoft JhengHei" w:eastAsia="Microsoft JhengHei"/>
          <w:b/>
          <w:bCs/>
          <w:spacing w:val="4"/>
          <w:w w:val="99"/>
          <w:sz w:val="28"/>
          <w:szCs w:val="28"/>
        </w:rPr>
        <w:t>人或者</w:t>
      </w:r>
      <w:r>
        <w:rPr>
          <w:rFonts w:ascii="Microsoft JhengHei" w:hAnsi="Microsoft JhengHei" w:cs="Microsoft JhengHei" w:eastAsia="Microsoft JhengHei"/>
          <w:b/>
          <w:bCs/>
          <w:w w:val="99"/>
          <w:sz w:val="28"/>
          <w:szCs w:val="28"/>
        </w:rPr>
        <w:t>其</w:t>
      </w:r>
      <w:r>
        <w:rPr>
          <w:rFonts w:ascii="Microsoft JhengHei" w:hAnsi="Microsoft JhengHei" w:cs="Microsoft JhengHei" w:eastAsia="Microsoft JhengHei"/>
          <w:b/>
          <w:bCs/>
          <w:spacing w:val="4"/>
          <w:w w:val="99"/>
          <w:sz w:val="28"/>
          <w:szCs w:val="28"/>
        </w:rPr>
        <w:t>他组织</w:t>
      </w:r>
      <w:r>
        <w:rPr>
          <w:rFonts w:ascii="Microsoft JhengHei" w:hAnsi="Microsoft JhengHei" w:cs="Microsoft JhengHei" w:eastAsia="Microsoft JhengHei"/>
          <w:b/>
          <w:bCs/>
          <w:w w:val="99"/>
          <w:sz w:val="28"/>
          <w:szCs w:val="28"/>
        </w:rPr>
        <w:t>营</w:t>
      </w:r>
      <w:r>
        <w:rPr>
          <w:rFonts w:ascii="Microsoft JhengHei" w:hAnsi="Microsoft JhengHei" w:cs="Microsoft JhengHei" w:eastAsia="Microsoft JhengHei"/>
          <w:b/>
          <w:bCs/>
          <w:spacing w:val="4"/>
          <w:w w:val="99"/>
          <w:sz w:val="28"/>
          <w:szCs w:val="28"/>
        </w:rPr>
        <w:t>业执</w:t>
      </w:r>
      <w:r>
        <w:rPr>
          <w:rFonts w:ascii="Microsoft JhengHei" w:hAnsi="Microsoft JhengHei" w:cs="Microsoft JhengHei" w:eastAsia="Microsoft JhengHei"/>
          <w:b/>
          <w:bCs/>
          <w:w w:val="99"/>
          <w:sz w:val="28"/>
          <w:szCs w:val="28"/>
        </w:rPr>
        <w:t>照</w:t>
      </w:r>
      <w:r>
        <w:rPr>
          <w:rFonts w:ascii="Microsoft JhengHei" w:hAnsi="Microsoft JhengHei" w:cs="Microsoft JhengHei" w:eastAsia="Microsoft JhengHei"/>
          <w:b/>
          <w:bCs/>
          <w:spacing w:val="4"/>
          <w:w w:val="99"/>
          <w:sz w:val="28"/>
          <w:szCs w:val="28"/>
        </w:rPr>
        <w:t>等证明文</w:t>
      </w:r>
      <w:r>
        <w:rPr>
          <w:rFonts w:ascii="Microsoft JhengHei" w:hAnsi="Microsoft JhengHei" w:cs="Microsoft JhengHei" w:eastAsia="Microsoft JhengHei"/>
          <w:b/>
          <w:bCs/>
          <w:w w:val="99"/>
          <w:sz w:val="28"/>
          <w:szCs w:val="28"/>
        </w:rPr>
        <w:t>件</w:t>
      </w:r>
      <w:r>
        <w:rPr>
          <w:rFonts w:ascii="Microsoft JhengHei" w:hAnsi="Microsoft JhengHei" w:cs="Microsoft JhengHei" w:eastAsia="Microsoft JhengHei"/>
          <w:b/>
          <w:bCs/>
          <w:spacing w:val="4"/>
          <w:w w:val="99"/>
          <w:sz w:val="28"/>
          <w:szCs w:val="28"/>
        </w:rPr>
        <w:t>复印</w:t>
      </w:r>
      <w:r>
        <w:rPr>
          <w:rFonts w:ascii="Microsoft JhengHei" w:hAnsi="Microsoft JhengHei" w:cs="Microsoft JhengHei" w:eastAsia="Microsoft JhengHei"/>
          <w:b/>
          <w:bCs/>
          <w:spacing w:val="7"/>
          <w:w w:val="99"/>
          <w:sz w:val="28"/>
          <w:szCs w:val="28"/>
        </w:rPr>
        <w:t>件</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b/>
          <w:bCs/>
          <w:spacing w:val="4"/>
          <w:w w:val="99"/>
          <w:sz w:val="28"/>
          <w:szCs w:val="28"/>
        </w:rPr>
        <w:t>必须提</w:t>
      </w:r>
      <w:r>
        <w:rPr>
          <w:rFonts w:ascii="Microsoft JhengHei" w:hAnsi="Microsoft JhengHei" w:cs="Microsoft JhengHei" w:eastAsia="Microsoft JhengHei"/>
          <w:b/>
          <w:bCs/>
          <w:w w:val="99"/>
          <w:sz w:val="28"/>
          <w:szCs w:val="28"/>
        </w:rPr>
        <w:t>供</w:t>
      </w:r>
      <w:r>
        <w:rPr>
          <w:rFonts w:ascii="Microsoft JhengHei" w:hAnsi="Microsoft JhengHei" w:cs="Microsoft JhengHei" w:eastAsia="Microsoft JhengHei"/>
          <w:b/>
          <w:bCs/>
          <w:spacing w:val="4"/>
          <w:w w:val="99"/>
          <w:sz w:val="28"/>
          <w:szCs w:val="28"/>
        </w:rPr>
        <w:t>，自然</w:t>
      </w:r>
      <w:r>
        <w:rPr>
          <w:rFonts w:ascii="Microsoft JhengHei" w:hAnsi="Microsoft JhengHei" w:cs="Microsoft JhengHei" w:eastAsia="Microsoft JhengHei"/>
          <w:b/>
          <w:bCs/>
          <w:w w:val="99"/>
          <w:sz w:val="28"/>
          <w:szCs w:val="28"/>
        </w:rPr>
        <w:t>人除</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外</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spacing w:line="240" w:lineRule="auto" w:before="7"/>
        <w:rPr>
          <w:rFonts w:ascii="Microsoft JhengHei" w:hAnsi="Microsoft JhengHei" w:cs="Microsoft JhengHei" w:eastAsia="Microsoft JhengHei"/>
          <w:b/>
          <w:bCs/>
          <w:sz w:val="21"/>
          <w:szCs w:val="21"/>
        </w:rPr>
      </w:pPr>
    </w:p>
    <w:p>
      <w:pPr>
        <w:pStyle w:val="Heading7"/>
        <w:spacing w:line="261" w:lineRule="auto"/>
        <w:ind w:left="112" w:right="116"/>
        <w:jc w:val="both"/>
        <w:rPr>
          <w:b w:val="0"/>
          <w:bCs w:val="0"/>
        </w:rPr>
      </w:pPr>
      <w:r>
        <w:rPr>
          <w:spacing w:val="-2"/>
        </w:rPr>
        <w:t>注：①法人包括企业法人、机关法人、事业单位法人和社会团体法人；其他组织主要包括合伙企业、非企业</w:t>
      </w:r>
      <w:r>
        <w:rPr>
          <w:spacing w:val="35"/>
        </w:rPr>
        <w:t> </w:t>
      </w:r>
      <w:r>
        <w:rPr>
          <w:spacing w:val="35"/>
        </w:rPr>
      </w:r>
      <w:r>
        <w:rPr>
          <w:spacing w:val="-2"/>
        </w:rPr>
        <w:t>专业服务机构、个体工商户、农村承包经营户。②如供应商为企业（包括合伙企业），应提供工商部门注册</w:t>
      </w:r>
      <w:r>
        <w:rPr>
          <w:spacing w:val="35"/>
        </w:rPr>
        <w:t> </w:t>
      </w:r>
      <w:r>
        <w:rPr>
          <w:spacing w:val="35"/>
        </w:rPr>
      </w:r>
      <w:r>
        <w:rPr>
          <w:spacing w:val="-2"/>
        </w:rPr>
        <w:t>的有效“企业法人营业执照”或“营业执照；供应商为事业单位，应提供有效的“事业单位法人证书”；供</w:t>
      </w:r>
      <w:r>
        <w:rPr>
          <w:spacing w:val="35"/>
        </w:rPr>
        <w:t> </w:t>
      </w:r>
      <w:r>
        <w:rPr>
          <w:spacing w:val="35"/>
        </w:rPr>
      </w:r>
      <w:r>
        <w:rPr>
          <w:spacing w:val="-2"/>
        </w:rPr>
        <w:t>应商为非企业专业服务机构的，应提供执业许可证等证明文件；供应商为个体工商户，应提供有效的“个体</w:t>
      </w:r>
      <w:r>
        <w:rPr>
          <w:spacing w:val="35"/>
        </w:rPr>
        <w:t> </w:t>
      </w:r>
      <w:r>
        <w:rPr>
          <w:spacing w:val="35"/>
        </w:rPr>
      </w:r>
      <w:r>
        <w:rPr/>
        <w:t>工商户营业执照”。</w:t>
      </w:r>
      <w:r>
        <w:rPr>
          <w:b w:val="0"/>
          <w:bCs w:val="0"/>
        </w:rPr>
      </w:r>
    </w:p>
    <w:p>
      <w:pPr>
        <w:spacing w:line="240" w:lineRule="auto" w:before="0"/>
        <w:rPr>
          <w:rFonts w:ascii="Microsoft JhengHei" w:hAnsi="Microsoft JhengHei" w:cs="Microsoft JhengHei" w:eastAsia="Microsoft JhengHei"/>
          <w:b/>
          <w:bCs/>
          <w:sz w:val="20"/>
          <w:szCs w:val="20"/>
        </w:rPr>
      </w:pPr>
    </w:p>
    <w:p>
      <w:pPr>
        <w:spacing w:line="240" w:lineRule="auto" w:before="0"/>
        <w:rPr>
          <w:rFonts w:ascii="Microsoft JhengHei" w:hAnsi="Microsoft JhengHei" w:cs="Microsoft JhengHei" w:eastAsia="Microsoft JhengHei"/>
          <w:b/>
          <w:bCs/>
          <w:sz w:val="20"/>
          <w:szCs w:val="20"/>
        </w:rPr>
      </w:pPr>
    </w:p>
    <w:p>
      <w:pPr>
        <w:spacing w:line="240" w:lineRule="auto" w:before="0"/>
        <w:rPr>
          <w:rFonts w:ascii="Microsoft JhengHei" w:hAnsi="Microsoft JhengHei" w:cs="Microsoft JhengHei" w:eastAsia="Microsoft JhengHei"/>
          <w:b/>
          <w:bCs/>
          <w:sz w:val="20"/>
          <w:szCs w:val="20"/>
        </w:rPr>
      </w:pPr>
    </w:p>
    <w:p>
      <w:pPr>
        <w:spacing w:line="240" w:lineRule="auto" w:before="14"/>
        <w:rPr>
          <w:rFonts w:ascii="Microsoft JhengHei" w:hAnsi="Microsoft JhengHei" w:cs="Microsoft JhengHei" w:eastAsia="Microsoft JhengHei"/>
          <w:b/>
          <w:bCs/>
          <w:sz w:val="15"/>
          <w:szCs w:val="15"/>
        </w:rPr>
      </w:pPr>
    </w:p>
    <w:p>
      <w:pPr>
        <w:spacing w:line="168" w:lineRule="auto" w:before="0"/>
        <w:ind w:left="112" w:right="117"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5</w:t>
      </w:r>
      <w:r>
        <w:rPr>
          <w:rFonts w:ascii="Microsoft JhengHei" w:hAnsi="Microsoft JhengHei" w:cs="Microsoft JhengHei" w:eastAsia="Microsoft JhengHei"/>
          <w:b/>
          <w:bCs/>
          <w:spacing w:val="4"/>
          <w:w w:val="195"/>
          <w:sz w:val="28"/>
          <w:szCs w:val="28"/>
        </w:rPr>
        <w:t>.</w:t>
      </w:r>
      <w:r>
        <w:rPr>
          <w:rFonts w:ascii="Microsoft JhengHei" w:hAnsi="Microsoft JhengHei" w:cs="Microsoft JhengHei" w:eastAsia="Microsoft JhengHei"/>
          <w:b/>
          <w:bCs/>
          <w:w w:val="99"/>
          <w:sz w:val="28"/>
          <w:szCs w:val="28"/>
        </w:rPr>
        <w:t>供</w:t>
      </w:r>
      <w:r>
        <w:rPr>
          <w:rFonts w:ascii="Microsoft JhengHei" w:hAnsi="Microsoft JhengHei" w:cs="Microsoft JhengHei" w:eastAsia="Microsoft JhengHei"/>
          <w:b/>
          <w:bCs/>
          <w:spacing w:val="4"/>
          <w:w w:val="99"/>
          <w:sz w:val="28"/>
          <w:szCs w:val="28"/>
        </w:rPr>
        <w:t>应商的</w:t>
      </w:r>
      <w:r>
        <w:rPr>
          <w:rFonts w:ascii="Microsoft JhengHei" w:hAnsi="Microsoft JhengHei" w:cs="Microsoft JhengHei" w:eastAsia="Microsoft JhengHei"/>
          <w:b/>
          <w:bCs/>
          <w:w w:val="99"/>
          <w:sz w:val="28"/>
          <w:szCs w:val="28"/>
        </w:rPr>
        <w:t>财</w:t>
      </w:r>
      <w:r>
        <w:rPr>
          <w:rFonts w:ascii="Microsoft JhengHei" w:hAnsi="Microsoft JhengHei" w:cs="Microsoft JhengHei" w:eastAsia="Microsoft JhengHei"/>
          <w:b/>
          <w:bCs/>
          <w:spacing w:val="4"/>
          <w:w w:val="99"/>
          <w:sz w:val="28"/>
          <w:szCs w:val="28"/>
        </w:rPr>
        <w:t>务状况</w:t>
      </w:r>
      <w:r>
        <w:rPr>
          <w:rFonts w:ascii="Microsoft JhengHei" w:hAnsi="Microsoft JhengHei" w:cs="Microsoft JhengHei" w:eastAsia="Microsoft JhengHei"/>
          <w:b/>
          <w:bCs/>
          <w:w w:val="99"/>
          <w:sz w:val="28"/>
          <w:szCs w:val="28"/>
        </w:rPr>
        <w:t>报</w:t>
      </w:r>
      <w:r>
        <w:rPr>
          <w:rFonts w:ascii="Microsoft JhengHei" w:hAnsi="Microsoft JhengHei" w:cs="Microsoft JhengHei" w:eastAsia="Microsoft JhengHei"/>
          <w:b/>
          <w:bCs/>
          <w:spacing w:val="5"/>
          <w:w w:val="99"/>
          <w:sz w:val="28"/>
          <w:szCs w:val="28"/>
        </w:rPr>
        <w:t>告</w:t>
      </w:r>
      <w:r>
        <w:rPr>
          <w:rFonts w:ascii="Microsoft JhengHei" w:hAnsi="Microsoft JhengHei" w:cs="Microsoft JhengHei" w:eastAsia="Microsoft JhengHei"/>
          <w:b/>
          <w:bCs/>
          <w:spacing w:val="4"/>
          <w:w w:val="99"/>
          <w:sz w:val="28"/>
          <w:szCs w:val="28"/>
        </w:rPr>
        <w:t>（或</w:t>
      </w:r>
      <w:r>
        <w:rPr>
          <w:rFonts w:ascii="Microsoft JhengHei" w:hAnsi="Microsoft JhengHei" w:cs="Microsoft JhengHei" w:eastAsia="Microsoft JhengHei"/>
          <w:b/>
          <w:bCs/>
          <w:w w:val="99"/>
          <w:sz w:val="28"/>
          <w:szCs w:val="28"/>
        </w:rPr>
        <w:t>银</w:t>
      </w:r>
      <w:r>
        <w:rPr>
          <w:rFonts w:ascii="Microsoft JhengHei" w:hAnsi="Microsoft JhengHei" w:cs="Microsoft JhengHei" w:eastAsia="Microsoft JhengHei"/>
          <w:b/>
          <w:bCs/>
          <w:spacing w:val="4"/>
          <w:w w:val="99"/>
          <w:sz w:val="28"/>
          <w:szCs w:val="28"/>
        </w:rPr>
        <w:t>行出</w:t>
      </w:r>
      <w:r>
        <w:rPr>
          <w:rFonts w:ascii="Microsoft JhengHei" w:hAnsi="Microsoft JhengHei" w:cs="Microsoft JhengHei" w:eastAsia="Microsoft JhengHei"/>
          <w:b/>
          <w:bCs/>
          <w:w w:val="99"/>
          <w:sz w:val="28"/>
          <w:szCs w:val="28"/>
        </w:rPr>
        <w:t>具</w:t>
      </w:r>
      <w:r>
        <w:rPr>
          <w:rFonts w:ascii="Microsoft JhengHei" w:hAnsi="Microsoft JhengHei" w:cs="Microsoft JhengHei" w:eastAsia="Microsoft JhengHei"/>
          <w:b/>
          <w:bCs/>
          <w:spacing w:val="4"/>
          <w:w w:val="99"/>
          <w:sz w:val="28"/>
          <w:szCs w:val="28"/>
        </w:rPr>
        <w:t>的资信证</w:t>
      </w:r>
      <w:r>
        <w:rPr>
          <w:rFonts w:ascii="Microsoft JhengHei" w:hAnsi="Microsoft JhengHei" w:cs="Microsoft JhengHei" w:eastAsia="Microsoft JhengHei"/>
          <w:b/>
          <w:bCs/>
          <w:spacing w:val="1"/>
          <w:w w:val="99"/>
          <w:sz w:val="28"/>
          <w:szCs w:val="28"/>
        </w:rPr>
        <w:t>明</w:t>
      </w:r>
      <w:r>
        <w:rPr>
          <w:rFonts w:ascii="Microsoft JhengHei" w:hAnsi="Microsoft JhengHei" w:cs="Microsoft JhengHei" w:eastAsia="Microsoft JhengHei"/>
          <w:b/>
          <w:bCs/>
          <w:spacing w:val="4"/>
          <w:w w:val="99"/>
          <w:sz w:val="28"/>
          <w:szCs w:val="28"/>
        </w:rPr>
        <w:t>）、依</w:t>
      </w:r>
      <w:r>
        <w:rPr>
          <w:rFonts w:ascii="Microsoft JhengHei" w:hAnsi="Microsoft JhengHei" w:cs="Microsoft JhengHei" w:eastAsia="Microsoft JhengHei"/>
          <w:b/>
          <w:bCs/>
          <w:w w:val="99"/>
          <w:sz w:val="28"/>
          <w:szCs w:val="28"/>
        </w:rPr>
        <w:t>法</w:t>
      </w:r>
      <w:r>
        <w:rPr>
          <w:rFonts w:ascii="Microsoft JhengHei" w:hAnsi="Microsoft JhengHei" w:cs="Microsoft JhengHei" w:eastAsia="Microsoft JhengHei"/>
          <w:b/>
          <w:bCs/>
          <w:spacing w:val="4"/>
          <w:w w:val="99"/>
          <w:sz w:val="28"/>
          <w:szCs w:val="28"/>
        </w:rPr>
        <w:t>缴纳税</w:t>
      </w:r>
      <w:r>
        <w:rPr>
          <w:rFonts w:ascii="Microsoft JhengHei" w:hAnsi="Microsoft JhengHei" w:cs="Microsoft JhengHei" w:eastAsia="Microsoft JhengHei"/>
          <w:b/>
          <w:bCs/>
          <w:w w:val="99"/>
          <w:sz w:val="28"/>
          <w:szCs w:val="28"/>
        </w:rPr>
        <w:t>收</w:t>
      </w:r>
      <w:r>
        <w:rPr>
          <w:rFonts w:ascii="Microsoft JhengHei" w:hAnsi="Microsoft JhengHei" w:cs="Microsoft JhengHei" w:eastAsia="Microsoft JhengHei"/>
          <w:b/>
          <w:bCs/>
          <w:spacing w:val="4"/>
          <w:w w:val="99"/>
          <w:sz w:val="28"/>
          <w:szCs w:val="28"/>
        </w:rPr>
        <w:t>的相关</w:t>
      </w:r>
      <w:r>
        <w:rPr>
          <w:rFonts w:ascii="Microsoft JhengHei" w:hAnsi="Microsoft JhengHei" w:cs="Microsoft JhengHei" w:eastAsia="Microsoft JhengHei"/>
          <w:b/>
          <w:bCs/>
          <w:w w:val="99"/>
          <w:sz w:val="28"/>
          <w:szCs w:val="28"/>
        </w:rPr>
        <w:t>材料</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复印</w:t>
      </w:r>
      <w:r>
        <w:rPr>
          <w:rFonts w:ascii="Microsoft JhengHei" w:hAnsi="Microsoft JhengHei" w:cs="Microsoft JhengHei" w:eastAsia="Microsoft JhengHei"/>
          <w:b/>
          <w:bCs/>
          <w:w w:val="99"/>
          <w:sz w:val="28"/>
          <w:szCs w:val="28"/>
        </w:rPr>
        <w:t>件</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必</w:t>
      </w:r>
      <w:r>
        <w:rPr>
          <w:rFonts w:ascii="Microsoft JhengHei" w:hAnsi="Microsoft JhengHei" w:cs="Microsoft JhengHei" w:eastAsia="Microsoft JhengHei"/>
          <w:b/>
          <w:bCs/>
          <w:spacing w:val="4"/>
          <w:w w:val="99"/>
          <w:sz w:val="28"/>
          <w:szCs w:val="28"/>
        </w:rPr>
        <w:t>须</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5"/>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spacing w:after="0" w:line="168" w:lineRule="auto"/>
        <w:jc w:val="both"/>
        <w:rPr>
          <w:rFonts w:ascii="Microsoft JhengHei" w:hAnsi="Microsoft JhengHei" w:cs="Microsoft JhengHei" w:eastAsia="Microsoft JhengHei"/>
          <w:sz w:val="28"/>
          <w:szCs w:val="28"/>
        </w:rPr>
        <w:sectPr>
          <w:pgSz w:w="11900" w:h="16840"/>
          <w:pgMar w:header="0" w:footer="690" w:top="1220" w:bottom="880" w:left="1020" w:right="780"/>
        </w:sectPr>
      </w:pPr>
    </w:p>
    <w:p>
      <w:pPr>
        <w:spacing w:line="172" w:lineRule="auto" w:before="20"/>
        <w:ind w:left="112" w:right="0"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6</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应</w:t>
      </w:r>
      <w:r>
        <w:rPr>
          <w:rFonts w:ascii="Microsoft JhengHei" w:hAnsi="Microsoft JhengHei" w:cs="Microsoft JhengHei" w:eastAsia="Microsoft JhengHei"/>
          <w:b/>
          <w:bCs/>
          <w:spacing w:val="4"/>
          <w:w w:val="99"/>
          <w:sz w:val="28"/>
          <w:szCs w:val="28"/>
        </w:rPr>
        <w:t>商参</w:t>
      </w:r>
      <w:r>
        <w:rPr>
          <w:rFonts w:ascii="Microsoft JhengHei" w:hAnsi="Microsoft JhengHei" w:cs="Microsoft JhengHei" w:eastAsia="Microsoft JhengHei"/>
          <w:b/>
          <w:bCs/>
          <w:w w:val="99"/>
          <w:sz w:val="28"/>
          <w:szCs w:val="28"/>
        </w:rPr>
        <w:t>加</w:t>
      </w:r>
      <w:r>
        <w:rPr>
          <w:rFonts w:ascii="Microsoft JhengHei" w:hAnsi="Microsoft JhengHei" w:cs="Microsoft JhengHei" w:eastAsia="Microsoft JhengHei"/>
          <w:b/>
          <w:bCs/>
          <w:spacing w:val="4"/>
          <w:w w:val="99"/>
          <w:sz w:val="28"/>
          <w:szCs w:val="28"/>
        </w:rPr>
        <w:t>政</w:t>
      </w:r>
      <w:r>
        <w:rPr>
          <w:rFonts w:ascii="Microsoft JhengHei" w:hAnsi="Microsoft JhengHei" w:cs="Microsoft JhengHei" w:eastAsia="Microsoft JhengHei"/>
          <w:b/>
          <w:bCs/>
          <w:w w:val="99"/>
          <w:sz w:val="28"/>
          <w:szCs w:val="28"/>
        </w:rPr>
        <w:t>府</w:t>
      </w:r>
      <w:r>
        <w:rPr>
          <w:rFonts w:ascii="Microsoft JhengHei" w:hAnsi="Microsoft JhengHei" w:cs="Microsoft JhengHei" w:eastAsia="Microsoft JhengHei"/>
          <w:b/>
          <w:bCs/>
          <w:spacing w:val="4"/>
          <w:w w:val="99"/>
          <w:sz w:val="28"/>
          <w:szCs w:val="28"/>
        </w:rPr>
        <w:t>采</w:t>
      </w:r>
      <w:r>
        <w:rPr>
          <w:rFonts w:ascii="Microsoft JhengHei" w:hAnsi="Microsoft JhengHei" w:cs="Microsoft JhengHei" w:eastAsia="Microsoft JhengHei"/>
          <w:b/>
          <w:bCs/>
          <w:w w:val="99"/>
          <w:sz w:val="28"/>
          <w:szCs w:val="28"/>
        </w:rPr>
        <w:t>购</w:t>
      </w:r>
      <w:r>
        <w:rPr>
          <w:rFonts w:ascii="Microsoft JhengHei" w:hAnsi="Microsoft JhengHei" w:cs="Microsoft JhengHei" w:eastAsia="Microsoft JhengHei"/>
          <w:b/>
          <w:bCs/>
          <w:spacing w:val="4"/>
          <w:w w:val="99"/>
          <w:sz w:val="28"/>
          <w:szCs w:val="28"/>
        </w:rPr>
        <w:t>活</w:t>
      </w:r>
      <w:r>
        <w:rPr>
          <w:rFonts w:ascii="Microsoft JhengHei" w:hAnsi="Microsoft JhengHei" w:cs="Microsoft JhengHei" w:eastAsia="Microsoft JhengHei"/>
          <w:b/>
          <w:bCs/>
          <w:w w:val="99"/>
          <w:sz w:val="28"/>
          <w:szCs w:val="28"/>
        </w:rPr>
        <w:t>动前</w:t>
      </w:r>
      <w:r>
        <w:rPr>
          <w:rFonts w:ascii="Microsoft JhengHei" w:hAnsi="Microsoft JhengHei" w:cs="Microsoft JhengHei" w:eastAsia="Microsoft JhengHei"/>
          <w:b/>
          <w:bCs/>
          <w:spacing w:val="-2"/>
          <w:sz w:val="28"/>
          <w:szCs w:val="28"/>
        </w:rPr>
        <w:t> </w:t>
      </w:r>
      <w:r>
        <w:rPr>
          <w:rFonts w:ascii="Microsoft JhengHei" w:hAnsi="Microsoft JhengHei" w:cs="Microsoft JhengHei" w:eastAsia="Microsoft JhengHei"/>
          <w:b/>
          <w:bCs/>
          <w:w w:val="83"/>
          <w:sz w:val="28"/>
          <w:szCs w:val="28"/>
        </w:rPr>
        <w:t>3</w:t>
      </w:r>
      <w:r>
        <w:rPr>
          <w:rFonts w:ascii="Microsoft JhengHei" w:hAnsi="Microsoft JhengHei" w:cs="Microsoft JhengHei" w:eastAsia="Microsoft JhengHei"/>
          <w:b/>
          <w:bCs/>
          <w:spacing w:val="2"/>
          <w:sz w:val="28"/>
          <w:szCs w:val="28"/>
        </w:rPr>
        <w:t> </w:t>
      </w:r>
      <w:r>
        <w:rPr>
          <w:rFonts w:ascii="Microsoft JhengHei" w:hAnsi="Microsoft JhengHei" w:cs="Microsoft JhengHei" w:eastAsia="Microsoft JhengHei"/>
          <w:b/>
          <w:bCs/>
          <w:w w:val="99"/>
          <w:sz w:val="28"/>
          <w:szCs w:val="28"/>
        </w:rPr>
        <w:t>年</w:t>
      </w:r>
      <w:r>
        <w:rPr>
          <w:rFonts w:ascii="Microsoft JhengHei" w:hAnsi="Microsoft JhengHei" w:cs="Microsoft JhengHei" w:eastAsia="Microsoft JhengHei"/>
          <w:b/>
          <w:bCs/>
          <w:spacing w:val="4"/>
          <w:w w:val="99"/>
          <w:sz w:val="28"/>
          <w:szCs w:val="28"/>
        </w:rPr>
        <w:t>内</w:t>
      </w:r>
      <w:r>
        <w:rPr>
          <w:rFonts w:ascii="Microsoft JhengHei" w:hAnsi="Microsoft JhengHei" w:cs="Microsoft JhengHei" w:eastAsia="Microsoft JhengHei"/>
          <w:b/>
          <w:bCs/>
          <w:w w:val="99"/>
          <w:sz w:val="28"/>
          <w:szCs w:val="28"/>
        </w:rPr>
        <w:t>在</w:t>
      </w:r>
      <w:r>
        <w:rPr>
          <w:rFonts w:ascii="Microsoft JhengHei" w:hAnsi="Microsoft JhengHei" w:cs="Microsoft JhengHei" w:eastAsia="Microsoft JhengHei"/>
          <w:b/>
          <w:bCs/>
          <w:spacing w:val="4"/>
          <w:w w:val="99"/>
          <w:sz w:val="28"/>
          <w:szCs w:val="28"/>
        </w:rPr>
        <w:t>经营</w:t>
      </w:r>
      <w:r>
        <w:rPr>
          <w:rFonts w:ascii="Microsoft JhengHei" w:hAnsi="Microsoft JhengHei" w:cs="Microsoft JhengHei" w:eastAsia="Microsoft JhengHei"/>
          <w:b/>
          <w:bCs/>
          <w:w w:val="99"/>
          <w:sz w:val="28"/>
          <w:szCs w:val="28"/>
        </w:rPr>
        <w:t>活</w:t>
      </w:r>
      <w:r>
        <w:rPr>
          <w:rFonts w:ascii="Microsoft JhengHei" w:hAnsi="Microsoft JhengHei" w:cs="Microsoft JhengHei" w:eastAsia="Microsoft JhengHei"/>
          <w:b/>
          <w:bCs/>
          <w:spacing w:val="4"/>
          <w:w w:val="99"/>
          <w:sz w:val="28"/>
          <w:szCs w:val="28"/>
        </w:rPr>
        <w:t>动</w:t>
      </w:r>
      <w:r>
        <w:rPr>
          <w:rFonts w:ascii="Microsoft JhengHei" w:hAnsi="Microsoft JhengHei" w:cs="Microsoft JhengHei" w:eastAsia="Microsoft JhengHei"/>
          <w:b/>
          <w:bCs/>
          <w:w w:val="99"/>
          <w:sz w:val="28"/>
          <w:szCs w:val="28"/>
        </w:rPr>
        <w:t>中</w:t>
      </w:r>
      <w:r>
        <w:rPr>
          <w:rFonts w:ascii="Microsoft JhengHei" w:hAnsi="Microsoft JhengHei" w:cs="Microsoft JhengHei" w:eastAsia="Microsoft JhengHei"/>
          <w:b/>
          <w:bCs/>
          <w:spacing w:val="4"/>
          <w:w w:val="99"/>
          <w:sz w:val="28"/>
          <w:szCs w:val="28"/>
        </w:rPr>
        <w:t>没</w:t>
      </w:r>
      <w:r>
        <w:rPr>
          <w:rFonts w:ascii="Microsoft JhengHei" w:hAnsi="Microsoft JhengHei" w:cs="Microsoft JhengHei" w:eastAsia="Microsoft JhengHei"/>
          <w:b/>
          <w:bCs/>
          <w:w w:val="99"/>
          <w:sz w:val="28"/>
          <w:szCs w:val="28"/>
        </w:rPr>
        <w:t>有</w:t>
      </w:r>
      <w:r>
        <w:rPr>
          <w:rFonts w:ascii="Microsoft JhengHei" w:hAnsi="Microsoft JhengHei" w:cs="Microsoft JhengHei" w:eastAsia="Microsoft JhengHei"/>
          <w:b/>
          <w:bCs/>
          <w:spacing w:val="4"/>
          <w:w w:val="99"/>
          <w:sz w:val="28"/>
          <w:szCs w:val="28"/>
        </w:rPr>
        <w:t>重大</w:t>
      </w:r>
      <w:r>
        <w:rPr>
          <w:rFonts w:ascii="Microsoft JhengHei" w:hAnsi="Microsoft JhengHei" w:cs="Microsoft JhengHei" w:eastAsia="Microsoft JhengHei"/>
          <w:b/>
          <w:bCs/>
          <w:w w:val="99"/>
          <w:sz w:val="28"/>
          <w:szCs w:val="28"/>
        </w:rPr>
        <w:t>违</w:t>
      </w:r>
      <w:r>
        <w:rPr>
          <w:rFonts w:ascii="Microsoft JhengHei" w:hAnsi="Microsoft JhengHei" w:cs="Microsoft JhengHei" w:eastAsia="Microsoft JhengHei"/>
          <w:b/>
          <w:bCs/>
          <w:spacing w:val="4"/>
          <w:w w:val="99"/>
          <w:sz w:val="28"/>
          <w:szCs w:val="28"/>
        </w:rPr>
        <w:t>法</w:t>
      </w:r>
      <w:r>
        <w:rPr>
          <w:rFonts w:ascii="Microsoft JhengHei" w:hAnsi="Microsoft JhengHei" w:cs="Microsoft JhengHei" w:eastAsia="Microsoft JhengHei"/>
          <w:b/>
          <w:bCs/>
          <w:w w:val="99"/>
          <w:sz w:val="28"/>
          <w:szCs w:val="28"/>
        </w:rPr>
        <w:t>记</w:t>
      </w:r>
      <w:r>
        <w:rPr>
          <w:rFonts w:ascii="Microsoft JhengHei" w:hAnsi="Microsoft JhengHei" w:cs="Microsoft JhengHei" w:eastAsia="Microsoft JhengHei"/>
          <w:b/>
          <w:bCs/>
          <w:spacing w:val="1"/>
          <w:w w:val="99"/>
          <w:sz w:val="28"/>
          <w:szCs w:val="28"/>
        </w:rPr>
        <w:t>录</w:t>
      </w:r>
      <w:r>
        <w:rPr>
          <w:rFonts w:ascii="Microsoft JhengHei" w:hAnsi="Microsoft JhengHei" w:cs="Microsoft JhengHei" w:eastAsia="Microsoft JhengHei"/>
          <w:b/>
          <w:bCs/>
          <w:spacing w:val="4"/>
          <w:w w:val="100"/>
          <w:sz w:val="32"/>
          <w:szCs w:val="32"/>
        </w:rPr>
        <w:t>及</w:t>
      </w:r>
      <w:r>
        <w:rPr>
          <w:rFonts w:ascii="Microsoft JhengHei" w:hAnsi="Microsoft JhengHei" w:cs="Microsoft JhengHei" w:eastAsia="Microsoft JhengHei"/>
          <w:b/>
          <w:bCs/>
          <w:w w:val="99"/>
          <w:sz w:val="28"/>
          <w:szCs w:val="28"/>
        </w:rPr>
        <w:t>有</w:t>
      </w:r>
      <w:r>
        <w:rPr>
          <w:rFonts w:ascii="Microsoft JhengHei" w:hAnsi="Microsoft JhengHei" w:cs="Microsoft JhengHei" w:eastAsia="Microsoft JhengHei"/>
          <w:b/>
          <w:bCs/>
          <w:spacing w:val="4"/>
          <w:w w:val="99"/>
          <w:sz w:val="28"/>
          <w:szCs w:val="28"/>
        </w:rPr>
        <w:t>关</w:t>
      </w:r>
      <w:r>
        <w:rPr>
          <w:rFonts w:ascii="Microsoft JhengHei" w:hAnsi="Microsoft JhengHei" w:cs="Microsoft JhengHei" w:eastAsia="Microsoft JhengHei"/>
          <w:b/>
          <w:bCs/>
          <w:w w:val="99"/>
          <w:sz w:val="28"/>
          <w:szCs w:val="28"/>
        </w:rPr>
        <w:t>信用</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信息</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书</w:t>
      </w:r>
      <w:r>
        <w:rPr>
          <w:rFonts w:ascii="Microsoft JhengHei" w:hAnsi="Microsoft JhengHei" w:cs="Microsoft JhengHei" w:eastAsia="Microsoft JhengHei"/>
          <w:b/>
          <w:bCs/>
          <w:w w:val="99"/>
          <w:sz w:val="28"/>
          <w:szCs w:val="28"/>
        </w:rPr>
        <w:t>面</w:t>
      </w:r>
      <w:r>
        <w:rPr>
          <w:rFonts w:ascii="Microsoft JhengHei" w:hAnsi="Microsoft JhengHei" w:cs="Microsoft JhengHei" w:eastAsia="Microsoft JhengHei"/>
          <w:b/>
          <w:bCs/>
          <w:spacing w:val="4"/>
          <w:w w:val="99"/>
          <w:sz w:val="28"/>
          <w:szCs w:val="28"/>
        </w:rPr>
        <w:t>声</w:t>
      </w:r>
      <w:r>
        <w:rPr>
          <w:rFonts w:ascii="Microsoft JhengHei" w:hAnsi="Microsoft JhengHei" w:cs="Microsoft JhengHei" w:eastAsia="Microsoft JhengHei"/>
          <w:b/>
          <w:bCs/>
          <w:w w:val="99"/>
          <w:sz w:val="28"/>
          <w:szCs w:val="28"/>
        </w:rPr>
        <w:t>明</w:t>
      </w:r>
      <w:r>
        <w:rPr>
          <w:rFonts w:ascii="Microsoft JhengHei" w:hAnsi="Microsoft JhengHei" w:cs="Microsoft JhengHei" w:eastAsia="Microsoft JhengHei"/>
          <w:b/>
          <w:bCs/>
          <w:spacing w:val="4"/>
          <w:w w:val="99"/>
          <w:sz w:val="28"/>
          <w:szCs w:val="28"/>
        </w:rPr>
        <w:t>（必</w:t>
      </w:r>
      <w:r>
        <w:rPr>
          <w:rFonts w:ascii="Microsoft JhengHei" w:hAnsi="Microsoft JhengHei" w:cs="Microsoft JhengHei" w:eastAsia="Microsoft JhengHei"/>
          <w:b/>
          <w:bCs/>
          <w:w w:val="99"/>
          <w:sz w:val="28"/>
          <w:szCs w:val="28"/>
        </w:rPr>
        <w:t>须</w:t>
      </w:r>
      <w:r>
        <w:rPr>
          <w:rFonts w:ascii="Microsoft JhengHei" w:hAnsi="Microsoft JhengHei" w:cs="Microsoft JhengHei" w:eastAsia="Microsoft JhengHei"/>
          <w:b/>
          <w:bCs/>
          <w:spacing w:val="4"/>
          <w:w w:val="99"/>
          <w:sz w:val="28"/>
          <w:szCs w:val="28"/>
        </w:rPr>
        <w:t>提</w:t>
      </w:r>
      <w:r>
        <w:rPr>
          <w:rFonts w:ascii="Microsoft JhengHei" w:hAnsi="Microsoft JhengHei" w:cs="Microsoft JhengHei" w:eastAsia="Microsoft JhengHei"/>
          <w:b/>
          <w:bCs/>
          <w:w w:val="99"/>
          <w:sz w:val="28"/>
          <w:szCs w:val="28"/>
        </w:rPr>
        <w:t>供）</w:t>
      </w:r>
      <w:r>
        <w:rPr>
          <w:rFonts w:ascii="Microsoft JhengHei" w:hAnsi="Microsoft JhengHei" w:cs="Microsoft JhengHei" w:eastAsia="Microsoft JhengHei"/>
          <w:sz w:val="28"/>
          <w:szCs w:val="28"/>
        </w:rPr>
      </w:r>
    </w:p>
    <w:p>
      <w:pPr>
        <w:spacing w:line="240" w:lineRule="auto" w:before="4"/>
        <w:rPr>
          <w:rFonts w:ascii="Microsoft JhengHei" w:hAnsi="Microsoft JhengHei" w:cs="Microsoft JhengHei" w:eastAsia="Microsoft JhengHei"/>
          <w:b/>
          <w:bCs/>
          <w:sz w:val="15"/>
          <w:szCs w:val="15"/>
        </w:rPr>
      </w:pPr>
    </w:p>
    <w:p>
      <w:pPr>
        <w:spacing w:before="0"/>
        <w:ind w:left="112" w:right="1746"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20"/>
          <w:szCs w:val="20"/>
        </w:rPr>
      </w:pPr>
    </w:p>
    <w:p>
      <w:pPr>
        <w:spacing w:line="240" w:lineRule="auto" w:before="11"/>
        <w:rPr>
          <w:rFonts w:ascii="Microsoft JhengHei" w:hAnsi="Microsoft JhengHei" w:cs="Microsoft JhengHei" w:eastAsia="Microsoft JhengHei"/>
          <w:b/>
          <w:bCs/>
          <w:sz w:val="22"/>
          <w:szCs w:val="22"/>
        </w:rPr>
      </w:pPr>
    </w:p>
    <w:p>
      <w:pPr>
        <w:spacing w:after="0" w:line="240" w:lineRule="auto"/>
        <w:rPr>
          <w:rFonts w:ascii="Microsoft JhengHei" w:hAnsi="Microsoft JhengHei" w:cs="Microsoft JhengHei" w:eastAsia="Microsoft JhengHei"/>
          <w:sz w:val="22"/>
          <w:szCs w:val="22"/>
        </w:rPr>
        <w:sectPr>
          <w:pgSz w:w="11900" w:h="16840"/>
          <w:pgMar w:header="0" w:footer="690" w:top="1040" w:bottom="880" w:left="1020" w:right="780"/>
        </w:sectPr>
      </w:pPr>
    </w:p>
    <w:p>
      <w:pPr>
        <w:spacing w:line="240" w:lineRule="auto" w:before="15"/>
        <w:rPr>
          <w:rFonts w:ascii="Microsoft JhengHei" w:hAnsi="Microsoft JhengHei" w:cs="Microsoft JhengHei" w:eastAsia="Microsoft JhengHei"/>
          <w:b/>
          <w:bCs/>
          <w:sz w:val="26"/>
          <w:szCs w:val="26"/>
        </w:rPr>
      </w:pPr>
    </w:p>
    <w:p>
      <w:pPr>
        <w:pStyle w:val="BodyText"/>
        <w:spacing w:line="240" w:lineRule="auto" w:before="0"/>
        <w:ind w:right="0"/>
        <w:jc w:val="left"/>
      </w:pPr>
      <w:r>
        <w:rPr>
          <w:rFonts w:ascii="Microsoft JhengHei" w:hAnsi="Microsoft JhengHei" w:cs="Microsoft JhengHei" w:eastAsia="Microsoft JhengHei"/>
          <w:b/>
          <w:bCs/>
          <w:spacing w:val="-1"/>
        </w:rPr>
        <w:t>致</w:t>
      </w:r>
      <w:r>
        <w:rPr>
          <w:spacing w:val="-1"/>
        </w:rPr>
        <w:t>：</w:t>
      </w:r>
      <w:r>
        <w:rPr>
          <w:spacing w:val="-1"/>
          <w:u w:val="single" w:color="000000"/>
        </w:rPr>
        <w:t>云之龙招标集团有限公司</w:t>
      </w:r>
      <w:r>
        <w:rPr>
          <w:spacing w:val="-1"/>
        </w:rPr>
      </w:r>
    </w:p>
    <w:p>
      <w:pPr>
        <w:pStyle w:val="Heading2"/>
        <w:tabs>
          <w:tab w:pos="919" w:val="left" w:leader="none"/>
        </w:tabs>
        <w:spacing w:line="458" w:lineRule="exact"/>
        <w:ind w:right="0"/>
        <w:jc w:val="left"/>
        <w:rPr>
          <w:b w:val="0"/>
          <w:bCs w:val="0"/>
        </w:rPr>
      </w:pPr>
      <w:r>
        <w:rPr>
          <w:b w:val="0"/>
          <w:bCs w:val="0"/>
        </w:rPr>
        <w:br w:type="column"/>
      </w:r>
      <w:r>
        <w:rPr/>
        <w:t>声</w:t>
        <w:tab/>
        <w:t>明（格式）</w:t>
      </w:r>
      <w:r>
        <w:rPr>
          <w:b w:val="0"/>
          <w:bCs w:val="0"/>
        </w:rPr>
      </w:r>
    </w:p>
    <w:p>
      <w:pPr>
        <w:spacing w:after="0" w:line="458" w:lineRule="exact"/>
        <w:jc w:val="left"/>
        <w:sectPr>
          <w:type w:val="continuous"/>
          <w:pgSz w:w="11900" w:h="16840"/>
          <w:pgMar w:top="1600" w:bottom="280" w:left="1020" w:right="780"/>
          <w:cols w:num="2" w:equalWidth="0">
            <w:col w:w="2849" w:space="880"/>
            <w:col w:w="6371"/>
          </w:cols>
        </w:sectPr>
      </w:pPr>
    </w:p>
    <w:p>
      <w:pPr>
        <w:spacing w:line="240" w:lineRule="auto" w:before="9"/>
        <w:rPr>
          <w:rFonts w:ascii="Microsoft JhengHei" w:hAnsi="Microsoft JhengHei" w:cs="Microsoft JhengHei" w:eastAsia="Microsoft JhengHei"/>
          <w:b/>
          <w:bCs/>
          <w:sz w:val="26"/>
          <w:szCs w:val="26"/>
        </w:rPr>
      </w:pPr>
    </w:p>
    <w:p>
      <w:pPr>
        <w:pStyle w:val="BodyText"/>
        <w:spacing w:line="350" w:lineRule="auto" w:before="36"/>
        <w:ind w:right="106" w:firstLine="422"/>
        <w:jc w:val="both"/>
      </w:pPr>
      <w:r>
        <w:rPr/>
        <w:t>我（公司）郑重声明，在参加本项目政府采购活动前</w:t>
      </w:r>
      <w:r>
        <w:rPr>
          <w:spacing w:val="-55"/>
        </w:rPr>
        <w:t> </w:t>
      </w:r>
      <w:r>
        <w:rPr/>
        <w:t>3</w:t>
      </w:r>
      <w:r>
        <w:rPr>
          <w:spacing w:val="-50"/>
        </w:rPr>
        <w:t> </w:t>
      </w:r>
      <w:r>
        <w:rPr/>
        <w:t>年内在经营活动中没有重大违法记录（重大违法</w:t>
      </w:r>
      <w:r>
        <w:rPr>
          <w:w w:val="100"/>
        </w:rPr>
        <w:t> </w:t>
      </w:r>
      <w:r>
        <w:rPr>
          <w:spacing w:val="-2"/>
        </w:rPr>
        <w:t>记录是指供应商因违法经营受到刑事处罚或者责令停产停业、吊销许可证或者执照、较大数额罚款等行政处</w:t>
      </w:r>
      <w:r>
        <w:rPr>
          <w:spacing w:val="-17"/>
        </w:rPr>
        <w:t> </w:t>
      </w:r>
      <w:r>
        <w:rPr>
          <w:spacing w:val="-17"/>
        </w:rPr>
      </w:r>
      <w:r>
        <w:rPr>
          <w:spacing w:val="-2"/>
        </w:rPr>
        <w:t>罚），未被列入失信被执行人、重大税收违法案件当事人名单、政府采购严重违法失信行为记录名单，完全</w:t>
      </w:r>
      <w:r>
        <w:rPr>
          <w:spacing w:val="-17"/>
        </w:rPr>
        <w:t> </w:t>
      </w:r>
      <w:r>
        <w:rPr>
          <w:spacing w:val="-17"/>
        </w:rPr>
      </w:r>
      <w:r>
        <w:rPr/>
        <w:t>符合《中华人民共和国政府采购法》第二十二条规定的供应商资格条件，我方对此声明负全部法律责任。</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8"/>
        <w:rPr>
          <w:rFonts w:ascii="宋体" w:hAnsi="宋体" w:cs="宋体" w:eastAsia="宋体"/>
          <w:sz w:val="24"/>
          <w:szCs w:val="24"/>
        </w:rPr>
      </w:pPr>
    </w:p>
    <w:p>
      <w:pPr>
        <w:pStyle w:val="BodyText"/>
        <w:spacing w:line="302" w:lineRule="auto" w:before="0"/>
        <w:ind w:left="4312" w:right="0"/>
        <w:jc w:val="left"/>
      </w:pPr>
      <w:r>
        <w:rPr/>
        <w:t>供应商（公章，自然人除外）：</w:t>
      </w:r>
      <w:r>
        <w:rPr>
          <w:w w:val="100"/>
          <w:u w:val="single" w:color="000000"/>
        </w:rPr>
        <w:t> </w:t>
      </w:r>
      <w:r>
        <w:rPr>
          <w:w w:val="100"/>
        </w:rPr>
      </w:r>
      <w:r>
        <w:rPr>
          <w:w w:val="100"/>
        </w:rPr>
        <w:t> </w:t>
      </w:r>
      <w:r>
        <w:rPr>
          <w:spacing w:val="-2"/>
        </w:rPr>
        <w:t>法定代表人、负责人、自然人或相应的委托代理人签字</w:t>
      </w:r>
    </w:p>
    <w:p>
      <w:pPr>
        <w:pStyle w:val="BodyText"/>
        <w:tabs>
          <w:tab w:pos="5575" w:val="left" w:leader="none"/>
        </w:tabs>
        <w:spacing w:line="343" w:lineRule="auto" w:before="11"/>
        <w:ind w:left="4312" w:right="1474"/>
        <w:jc w:val="left"/>
      </w:pPr>
      <w:r>
        <w:rPr/>
        <w:t>（属自然人的应在签名处加盖大拇指指印）：</w:t>
      </w:r>
      <w:r>
        <w:rPr>
          <w:spacing w:val="-102"/>
        </w:rPr>
        <w:t> </w:t>
      </w:r>
      <w:r>
        <w:rPr>
          <w:spacing w:val="-102"/>
          <w:u w:val="single" w:color="000000"/>
        </w:rPr>
      </w:r>
      <w:r>
        <w:rPr>
          <w:spacing w:val="-102"/>
        </w:rPr>
      </w:r>
      <w:r>
        <w:rPr>
          <w:spacing w:val="-102"/>
        </w:rPr>
      </w:r>
      <w:r>
        <w:rPr/>
        <w:t>日</w:t>
        <w:tab/>
        <w:t>期：</w:t>
      </w:r>
      <w:r>
        <w:rPr>
          <w:u w:val="single" w:color="000000"/>
        </w:rPr>
        <w:t> </w:t>
      </w:r>
      <w:r>
        <w:rPr/>
      </w:r>
    </w:p>
    <w:p>
      <w:pPr>
        <w:spacing w:after="0" w:line="343" w:lineRule="auto"/>
        <w:jc w:val="left"/>
        <w:sectPr>
          <w:type w:val="continuous"/>
          <w:pgSz w:w="11900" w:h="16840"/>
          <w:pgMar w:top="1600" w:bottom="280" w:left="1020" w:right="780"/>
        </w:sectPr>
      </w:pPr>
    </w:p>
    <w:p>
      <w:pPr>
        <w:pStyle w:val="Heading5"/>
        <w:spacing w:line="187" w:lineRule="auto"/>
        <w:ind w:left="429" w:right="1846" w:hanging="317"/>
        <w:jc w:val="left"/>
        <w:rPr>
          <w:b w:val="0"/>
          <w:bCs w:val="0"/>
        </w:rPr>
      </w:pPr>
      <w:r>
        <w:rPr>
          <w:spacing w:val="4"/>
          <w:w w:val="83"/>
        </w:rPr>
        <w:t>7</w:t>
      </w:r>
      <w:r>
        <w:rPr>
          <w:w w:val="195"/>
        </w:rPr>
        <w:t>.</w:t>
      </w:r>
      <w:r>
        <w:rPr>
          <w:spacing w:val="4"/>
          <w:w w:val="99"/>
        </w:rPr>
        <w:t>供</w:t>
      </w:r>
      <w:r>
        <w:rPr>
          <w:w w:val="99"/>
        </w:rPr>
        <w:t>应</w:t>
      </w:r>
      <w:r>
        <w:rPr>
          <w:spacing w:val="4"/>
          <w:w w:val="99"/>
        </w:rPr>
        <w:t>商参</w:t>
      </w:r>
      <w:r>
        <w:rPr>
          <w:w w:val="99"/>
        </w:rPr>
        <w:t>加</w:t>
      </w:r>
      <w:r>
        <w:rPr>
          <w:spacing w:val="4"/>
          <w:w w:val="99"/>
        </w:rPr>
        <w:t>本</w:t>
      </w:r>
      <w:r>
        <w:rPr>
          <w:w w:val="99"/>
        </w:rPr>
        <w:t>项</w:t>
      </w:r>
      <w:r>
        <w:rPr>
          <w:spacing w:val="4"/>
          <w:w w:val="99"/>
        </w:rPr>
        <w:t>目</w:t>
      </w:r>
      <w:r>
        <w:rPr>
          <w:w w:val="99"/>
        </w:rPr>
        <w:t>无</w:t>
      </w:r>
      <w:r>
        <w:rPr>
          <w:spacing w:val="4"/>
          <w:w w:val="99"/>
        </w:rPr>
        <w:t>围</w:t>
      </w:r>
      <w:r>
        <w:rPr>
          <w:w w:val="99"/>
        </w:rPr>
        <w:t>标</w:t>
      </w:r>
      <w:r>
        <w:rPr>
          <w:spacing w:val="4"/>
          <w:w w:val="99"/>
        </w:rPr>
        <w:t>串标</w:t>
      </w:r>
      <w:r>
        <w:rPr>
          <w:w w:val="99"/>
        </w:rPr>
        <w:t>行</w:t>
      </w:r>
      <w:r>
        <w:rPr>
          <w:spacing w:val="4"/>
          <w:w w:val="99"/>
        </w:rPr>
        <w:t>为</w:t>
      </w:r>
      <w:r>
        <w:rPr>
          <w:w w:val="99"/>
        </w:rPr>
        <w:t>的</w:t>
      </w:r>
      <w:r>
        <w:rPr>
          <w:spacing w:val="4"/>
          <w:w w:val="99"/>
        </w:rPr>
        <w:t>承诺</w:t>
      </w:r>
      <w:r>
        <w:rPr>
          <w:spacing w:val="1"/>
          <w:w w:val="99"/>
        </w:rPr>
        <w:t>函</w:t>
      </w:r>
      <w:r>
        <w:rPr>
          <w:spacing w:val="4"/>
          <w:w w:val="99"/>
        </w:rPr>
        <w:t>（</w:t>
      </w:r>
      <w:r>
        <w:rPr>
          <w:w w:val="99"/>
        </w:rPr>
        <w:t>必</w:t>
      </w:r>
      <w:r>
        <w:rPr>
          <w:spacing w:val="4"/>
          <w:w w:val="99"/>
        </w:rPr>
        <w:t>须</w:t>
      </w:r>
      <w:r>
        <w:rPr>
          <w:w w:val="99"/>
        </w:rPr>
        <w:t>提</w:t>
      </w:r>
      <w:r>
        <w:rPr>
          <w:spacing w:val="5"/>
          <w:w w:val="99"/>
        </w:rPr>
        <w:t>供</w:t>
      </w:r>
      <w:r>
        <w:rPr>
          <w:w w:val="99"/>
        </w:rPr>
        <w:t>）</w:t>
      </w:r>
      <w:r>
        <w:rPr>
          <w:w w:val="99"/>
        </w:rPr>
        <w:t> </w:t>
      </w:r>
      <w:r>
        <w:rPr>
          <w:spacing w:val="4"/>
          <w:w w:val="99"/>
        </w:rPr>
        <w:t>附件</w:t>
      </w:r>
      <w:r>
        <w:rPr>
          <w:w w:val="99"/>
        </w:rPr>
        <w:t>：</w:t>
      </w:r>
      <w:r>
        <w:rPr>
          <w:b w:val="0"/>
          <w:bCs w:val="0"/>
        </w:rPr>
      </w:r>
    </w:p>
    <w:p>
      <w:pPr>
        <w:spacing w:line="240" w:lineRule="auto" w:before="10"/>
        <w:rPr>
          <w:rFonts w:ascii="Microsoft JhengHei" w:hAnsi="Microsoft JhengHei" w:cs="Microsoft JhengHei" w:eastAsia="Microsoft JhengHei"/>
          <w:b/>
          <w:bCs/>
          <w:sz w:val="17"/>
          <w:szCs w:val="17"/>
        </w:rPr>
      </w:pPr>
    </w:p>
    <w:p>
      <w:pPr>
        <w:spacing w:before="0"/>
        <w:ind w:left="1341" w:right="1846"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2"/>
          <w:sz w:val="28"/>
          <w:szCs w:val="28"/>
        </w:rPr>
        <w:t>供应商参加本项目无围标串标行为的承诺函（格式）</w:t>
      </w:r>
      <w:r>
        <w:rPr>
          <w:rFonts w:ascii="Microsoft JhengHei" w:hAnsi="Microsoft JhengHei" w:cs="Microsoft JhengHei" w:eastAsia="Microsoft JhengHei"/>
          <w:spacing w:val="2"/>
          <w:sz w:val="28"/>
          <w:szCs w:val="28"/>
        </w:rPr>
      </w:r>
    </w:p>
    <w:p>
      <w:pPr>
        <w:spacing w:line="240" w:lineRule="auto" w:before="10"/>
        <w:rPr>
          <w:rFonts w:ascii="Microsoft JhengHei" w:hAnsi="Microsoft JhengHei" w:cs="Microsoft JhengHei" w:eastAsia="Microsoft JhengHei"/>
          <w:b/>
          <w:bCs/>
          <w:sz w:val="29"/>
          <w:szCs w:val="29"/>
        </w:rPr>
      </w:pPr>
    </w:p>
    <w:p>
      <w:pPr>
        <w:pStyle w:val="Heading7"/>
        <w:spacing w:line="240" w:lineRule="auto"/>
        <w:ind w:left="112" w:right="1846"/>
        <w:jc w:val="left"/>
        <w:rPr>
          <w:b w:val="0"/>
          <w:bCs w:val="0"/>
        </w:rPr>
      </w:pPr>
      <w:r>
        <w:rPr/>
        <w:t>一、我公司承诺无下列相互串通参与谈判的情形：</w:t>
      </w:r>
      <w:r>
        <w:rPr>
          <w:b w:val="0"/>
          <w:bCs w:val="0"/>
        </w:rPr>
      </w:r>
    </w:p>
    <w:p>
      <w:pPr>
        <w:spacing w:line="240" w:lineRule="auto" w:before="12"/>
        <w:rPr>
          <w:rFonts w:ascii="Microsoft JhengHei" w:hAnsi="Microsoft JhengHei" w:cs="Microsoft JhengHei" w:eastAsia="Microsoft JhengHei"/>
          <w:b/>
          <w:bCs/>
          <w:sz w:val="10"/>
          <w:szCs w:val="10"/>
        </w:rPr>
      </w:pPr>
    </w:p>
    <w:p>
      <w:pPr>
        <w:pStyle w:val="BodyText"/>
        <w:spacing w:line="240" w:lineRule="auto" w:before="0"/>
        <w:ind w:left="525" w:right="1846"/>
        <w:jc w:val="left"/>
      </w:pPr>
      <w:r>
        <w:rPr/>
        <w:t>1.不同的供应商的响应文件由同一单位或者个人编制；</w:t>
      </w:r>
    </w:p>
    <w:p>
      <w:pPr>
        <w:spacing w:line="240" w:lineRule="auto" w:before="1"/>
        <w:rPr>
          <w:rFonts w:ascii="宋体" w:hAnsi="宋体" w:cs="宋体" w:eastAsia="宋体"/>
          <w:sz w:val="16"/>
          <w:szCs w:val="16"/>
        </w:rPr>
      </w:pPr>
    </w:p>
    <w:p>
      <w:pPr>
        <w:pStyle w:val="BodyText"/>
        <w:spacing w:line="240" w:lineRule="auto" w:before="0"/>
        <w:ind w:left="525" w:right="1846"/>
        <w:jc w:val="left"/>
      </w:pPr>
      <w:r>
        <w:rPr/>
        <w:t>2.不同的供应商委托同一单位或者个人办理竞标事宜的；</w:t>
      </w:r>
    </w:p>
    <w:p>
      <w:pPr>
        <w:spacing w:line="240" w:lineRule="auto" w:before="1"/>
        <w:rPr>
          <w:rFonts w:ascii="宋体" w:hAnsi="宋体" w:cs="宋体" w:eastAsia="宋体"/>
          <w:sz w:val="16"/>
          <w:szCs w:val="16"/>
        </w:rPr>
      </w:pPr>
    </w:p>
    <w:p>
      <w:pPr>
        <w:pStyle w:val="BodyText"/>
        <w:spacing w:line="240" w:lineRule="auto" w:before="0"/>
        <w:ind w:left="525" w:right="1846"/>
        <w:jc w:val="left"/>
      </w:pPr>
      <w:r>
        <w:rPr/>
        <w:t>3.不同的供应商的响应文件载明的项目管理员为同一个人的；</w:t>
      </w:r>
    </w:p>
    <w:p>
      <w:pPr>
        <w:spacing w:line="240" w:lineRule="auto" w:before="1"/>
        <w:rPr>
          <w:rFonts w:ascii="宋体" w:hAnsi="宋体" w:cs="宋体" w:eastAsia="宋体"/>
          <w:sz w:val="16"/>
          <w:szCs w:val="16"/>
        </w:rPr>
      </w:pPr>
    </w:p>
    <w:p>
      <w:pPr>
        <w:pStyle w:val="BodyText"/>
        <w:spacing w:line="240" w:lineRule="auto" w:before="0"/>
        <w:ind w:left="525" w:right="1846"/>
        <w:jc w:val="left"/>
      </w:pPr>
      <w:r>
        <w:rPr/>
        <w:t>4.不同供应商的响应文件异常一致或谈判报价呈规律性差异的；</w:t>
      </w:r>
    </w:p>
    <w:p>
      <w:pPr>
        <w:spacing w:line="240" w:lineRule="auto" w:before="5"/>
        <w:rPr>
          <w:rFonts w:ascii="宋体" w:hAnsi="宋体" w:cs="宋体" w:eastAsia="宋体"/>
          <w:sz w:val="16"/>
          <w:szCs w:val="16"/>
        </w:rPr>
      </w:pPr>
    </w:p>
    <w:p>
      <w:pPr>
        <w:pStyle w:val="BodyText"/>
        <w:spacing w:line="240" w:lineRule="auto" w:before="0"/>
        <w:ind w:left="525" w:right="1846"/>
        <w:jc w:val="left"/>
      </w:pPr>
      <w:r>
        <w:rPr/>
        <w:t>5.不同供应商的响应文件相互混装的。</w:t>
      </w:r>
    </w:p>
    <w:p>
      <w:pPr>
        <w:pStyle w:val="Heading7"/>
        <w:spacing w:line="240" w:lineRule="auto" w:before="143"/>
        <w:ind w:left="112" w:right="1846"/>
        <w:jc w:val="left"/>
        <w:rPr>
          <w:b w:val="0"/>
          <w:bCs w:val="0"/>
        </w:rPr>
      </w:pPr>
      <w:r>
        <w:rPr/>
        <w:t>二、我公司承诺无下列恶意串通的情形：</w:t>
      </w:r>
      <w:r>
        <w:rPr>
          <w:b w:val="0"/>
          <w:bCs w:val="0"/>
        </w:rPr>
      </w:r>
    </w:p>
    <w:p>
      <w:pPr>
        <w:spacing w:line="240" w:lineRule="auto" w:before="12"/>
        <w:rPr>
          <w:rFonts w:ascii="Microsoft JhengHei" w:hAnsi="Microsoft JhengHei" w:cs="Microsoft JhengHei" w:eastAsia="Microsoft JhengHei"/>
          <w:b/>
          <w:bCs/>
          <w:sz w:val="10"/>
          <w:szCs w:val="10"/>
        </w:rPr>
      </w:pPr>
    </w:p>
    <w:p>
      <w:pPr>
        <w:pStyle w:val="BodyText"/>
        <w:spacing w:line="240" w:lineRule="auto" w:before="0"/>
        <w:ind w:left="525" w:right="0"/>
        <w:jc w:val="left"/>
      </w:pPr>
      <w:r>
        <w:rPr/>
        <w:t>1.供应商直接或者间接从采购人或者采购代理机构处获得其他供应商的相关信息并修改其响应文件的；</w:t>
      </w:r>
    </w:p>
    <w:p>
      <w:pPr>
        <w:spacing w:line="240" w:lineRule="auto" w:before="1"/>
        <w:rPr>
          <w:rFonts w:ascii="宋体" w:hAnsi="宋体" w:cs="宋体" w:eastAsia="宋体"/>
          <w:sz w:val="16"/>
          <w:szCs w:val="16"/>
        </w:rPr>
      </w:pPr>
    </w:p>
    <w:p>
      <w:pPr>
        <w:pStyle w:val="BodyText"/>
        <w:spacing w:line="240" w:lineRule="auto" w:before="0"/>
        <w:ind w:left="525" w:right="1846"/>
        <w:jc w:val="left"/>
      </w:pPr>
      <w:r>
        <w:rPr/>
        <w:t>2.供应商按照采购人或者采购代理机构的授意撤换、修改响应文件的；</w:t>
      </w:r>
    </w:p>
    <w:p>
      <w:pPr>
        <w:spacing w:line="240" w:lineRule="auto" w:before="1"/>
        <w:rPr>
          <w:rFonts w:ascii="宋体" w:hAnsi="宋体" w:cs="宋体" w:eastAsia="宋体"/>
          <w:sz w:val="16"/>
          <w:szCs w:val="16"/>
        </w:rPr>
      </w:pPr>
    </w:p>
    <w:p>
      <w:pPr>
        <w:pStyle w:val="BodyText"/>
        <w:spacing w:line="240" w:lineRule="auto" w:before="0"/>
        <w:ind w:left="525" w:right="1846"/>
        <w:jc w:val="left"/>
      </w:pPr>
      <w:r>
        <w:rPr/>
        <w:t>3.供应商之间协商报价、技术方案等响应文件的实质性内容的；</w:t>
      </w:r>
    </w:p>
    <w:p>
      <w:pPr>
        <w:spacing w:line="240" w:lineRule="auto" w:before="1"/>
        <w:rPr>
          <w:rFonts w:ascii="宋体" w:hAnsi="宋体" w:cs="宋体" w:eastAsia="宋体"/>
          <w:sz w:val="16"/>
          <w:szCs w:val="16"/>
        </w:rPr>
      </w:pPr>
    </w:p>
    <w:p>
      <w:pPr>
        <w:pStyle w:val="BodyText"/>
        <w:spacing w:line="240" w:lineRule="auto" w:before="0"/>
        <w:ind w:left="525" w:right="0"/>
        <w:jc w:val="left"/>
      </w:pPr>
      <w:r>
        <w:rPr/>
        <w:t>4.属于同一集团、协会、商会等组织成员的供应商按照该组织要求协同参加政府采购活动的；</w:t>
      </w:r>
    </w:p>
    <w:p>
      <w:pPr>
        <w:spacing w:line="240" w:lineRule="auto" w:before="9"/>
        <w:rPr>
          <w:rFonts w:ascii="宋体" w:hAnsi="宋体" w:cs="宋体" w:eastAsia="宋体"/>
          <w:sz w:val="15"/>
          <w:szCs w:val="15"/>
        </w:rPr>
      </w:pPr>
    </w:p>
    <w:p>
      <w:pPr>
        <w:pStyle w:val="BodyText"/>
        <w:spacing w:line="280" w:lineRule="auto" w:before="0"/>
        <w:ind w:right="0" w:firstLine="412"/>
        <w:jc w:val="left"/>
      </w:pPr>
      <w:r>
        <w:rPr>
          <w:spacing w:val="-2"/>
        </w:rPr>
        <w:t>5.供应商之间事先约定一致抬高或者压低谈判报价,或者在采购项目中事先约定轮流以高价位或者低价</w:t>
      </w:r>
      <w:r>
        <w:rPr>
          <w:w w:val="100"/>
        </w:rPr>
        <w:t> </w:t>
      </w:r>
      <w:r>
        <w:rPr/>
        <w:t>位成交,或者事先约定由某一特定供应商成交,然后再参加谈判的；</w:t>
      </w:r>
    </w:p>
    <w:p>
      <w:pPr>
        <w:pStyle w:val="BodyText"/>
        <w:spacing w:line="240" w:lineRule="auto" w:before="174"/>
        <w:ind w:left="525" w:right="1846"/>
        <w:jc w:val="left"/>
      </w:pPr>
      <w:r>
        <w:rPr/>
        <w:t>6.供应商之间商定部分供应商放弃参加政府采购活动或者放弃成交的；</w:t>
      </w:r>
    </w:p>
    <w:p>
      <w:pPr>
        <w:spacing w:line="240" w:lineRule="auto" w:before="1"/>
        <w:rPr>
          <w:rFonts w:ascii="宋体" w:hAnsi="宋体" w:cs="宋体" w:eastAsia="宋体"/>
          <w:sz w:val="16"/>
          <w:szCs w:val="16"/>
        </w:rPr>
      </w:pPr>
    </w:p>
    <w:p>
      <w:pPr>
        <w:pStyle w:val="BodyText"/>
        <w:spacing w:line="280" w:lineRule="auto" w:before="0"/>
        <w:ind w:right="0" w:firstLine="412"/>
        <w:jc w:val="left"/>
      </w:pPr>
      <w:r>
        <w:rPr>
          <w:spacing w:val="-2"/>
        </w:rPr>
        <w:t>7.供应商与采购人或者采购代理机构之间、供应商相互之间，为谋求特定供应商成交或者排斥其他供应</w:t>
      </w:r>
      <w:r>
        <w:rPr>
          <w:w w:val="100"/>
        </w:rPr>
        <w:t> </w:t>
      </w:r>
      <w:r>
        <w:rPr/>
        <w:t>商的其他串通行为的。</w:t>
      </w:r>
    </w:p>
    <w:p>
      <w:pPr>
        <w:spacing w:line="240" w:lineRule="auto" w:before="0"/>
        <w:rPr>
          <w:rFonts w:ascii="宋体" w:hAnsi="宋体" w:cs="宋体" w:eastAsia="宋体"/>
          <w:sz w:val="20"/>
          <w:szCs w:val="20"/>
        </w:rPr>
      </w:pPr>
    </w:p>
    <w:p>
      <w:pPr>
        <w:spacing w:line="240" w:lineRule="auto" w:before="8"/>
        <w:rPr>
          <w:rFonts w:ascii="宋体" w:hAnsi="宋体" w:cs="宋体" w:eastAsia="宋体"/>
          <w:sz w:val="21"/>
          <w:szCs w:val="21"/>
        </w:rPr>
      </w:pPr>
    </w:p>
    <w:p>
      <w:pPr>
        <w:pStyle w:val="Heading7"/>
        <w:spacing w:line="240" w:lineRule="auto"/>
        <w:ind w:left="525" w:right="0"/>
        <w:jc w:val="left"/>
        <w:rPr>
          <w:b w:val="0"/>
          <w:bCs w:val="0"/>
        </w:rPr>
      </w:pPr>
      <w:r>
        <w:rPr/>
        <w:t>以上情形一经核查属实，我方愿意承担一切后果，并不再寻求任何旨在减轻或免除法律责任的辩解。</w:t>
      </w:r>
      <w:r>
        <w:rPr>
          <w:b w:val="0"/>
          <w:bCs w:val="0"/>
        </w:rPr>
      </w:r>
    </w:p>
    <w:p>
      <w:pPr>
        <w:spacing w:line="240" w:lineRule="auto" w:before="0"/>
        <w:rPr>
          <w:rFonts w:ascii="Microsoft JhengHei" w:hAnsi="Microsoft JhengHei" w:cs="Microsoft JhengHei" w:eastAsia="Microsoft JhengHei"/>
          <w:b/>
          <w:bCs/>
          <w:sz w:val="20"/>
          <w:szCs w:val="20"/>
        </w:rPr>
      </w:pPr>
    </w:p>
    <w:p>
      <w:pPr>
        <w:spacing w:line="240" w:lineRule="auto" w:before="14"/>
        <w:rPr>
          <w:rFonts w:ascii="Microsoft JhengHei" w:hAnsi="Microsoft JhengHei" w:cs="Microsoft JhengHei" w:eastAsia="Microsoft JhengHei"/>
          <w:b/>
          <w:bCs/>
          <w:sz w:val="10"/>
          <w:szCs w:val="10"/>
        </w:rPr>
      </w:pPr>
    </w:p>
    <w:p>
      <w:pPr>
        <w:pStyle w:val="BodyText"/>
        <w:spacing w:line="302" w:lineRule="auto" w:before="0"/>
        <w:ind w:left="4312" w:right="0"/>
        <w:jc w:val="left"/>
      </w:pPr>
      <w:r>
        <w:rPr/>
        <w:t>供应商（公章，自然人除外）：</w:t>
      </w:r>
      <w:r>
        <w:rPr>
          <w:w w:val="100"/>
          <w:u w:val="single" w:color="000000"/>
        </w:rPr>
        <w:t> </w:t>
      </w:r>
      <w:r>
        <w:rPr>
          <w:w w:val="100"/>
        </w:rPr>
      </w:r>
      <w:r>
        <w:rPr>
          <w:w w:val="100"/>
        </w:rPr>
        <w:t> </w:t>
      </w:r>
      <w:r>
        <w:rPr>
          <w:spacing w:val="-2"/>
        </w:rPr>
        <w:t>法定代表人、负责人、自然人或相应的委托代理人签字</w:t>
      </w:r>
    </w:p>
    <w:p>
      <w:pPr>
        <w:pStyle w:val="BodyText"/>
        <w:tabs>
          <w:tab w:pos="5575" w:val="left" w:leader="none"/>
        </w:tabs>
        <w:spacing w:line="343" w:lineRule="auto" w:before="11"/>
        <w:ind w:left="4312" w:right="1454"/>
        <w:jc w:val="left"/>
      </w:pPr>
      <w:r>
        <w:rPr/>
        <w:t>（属自然人的应在签名处加盖大拇指指印）：</w:t>
      </w:r>
      <w:r>
        <w:rPr>
          <w:spacing w:val="-102"/>
        </w:rPr>
        <w:t> </w:t>
      </w:r>
      <w:r>
        <w:rPr>
          <w:spacing w:val="-102"/>
          <w:u w:val="single" w:color="000000"/>
        </w:rPr>
      </w:r>
      <w:r>
        <w:rPr>
          <w:spacing w:val="-102"/>
        </w:rPr>
      </w:r>
      <w:r>
        <w:rPr>
          <w:spacing w:val="-102"/>
        </w:rPr>
      </w:r>
      <w:r>
        <w:rPr/>
        <w:t>日</w:t>
        <w:tab/>
        <w:t>期：</w:t>
      </w:r>
      <w:r>
        <w:rPr>
          <w:u w:val="single" w:color="000000"/>
        </w:rPr>
        <w:t> </w:t>
      </w:r>
      <w:r>
        <w:rPr/>
      </w:r>
    </w:p>
    <w:p>
      <w:pPr>
        <w:spacing w:after="0" w:line="343" w:lineRule="auto"/>
        <w:jc w:val="left"/>
        <w:sectPr>
          <w:pgSz w:w="11900" w:h="16840"/>
          <w:pgMar w:header="0" w:footer="690" w:top="1420" w:bottom="880" w:left="1020" w:right="800"/>
        </w:sectPr>
      </w:pPr>
    </w:p>
    <w:p>
      <w:pPr>
        <w:spacing w:line="240" w:lineRule="auto" w:before="10"/>
        <w:rPr>
          <w:rFonts w:ascii="宋体" w:hAnsi="宋体" w:cs="宋体" w:eastAsia="宋体"/>
          <w:sz w:val="27"/>
          <w:szCs w:val="27"/>
        </w:rPr>
      </w:pPr>
    </w:p>
    <w:p>
      <w:pPr>
        <w:pStyle w:val="Heading2"/>
        <w:spacing w:line="458" w:lineRule="exact"/>
        <w:ind w:left="2796" w:right="1746"/>
        <w:jc w:val="left"/>
        <w:rPr>
          <w:b w:val="0"/>
          <w:bCs w:val="0"/>
        </w:rPr>
      </w:pPr>
      <w:r>
        <w:rPr/>
        <w:t>（二）符合性响应证明材料目录</w:t>
      </w:r>
      <w:r>
        <w:rPr>
          <w:b w:val="0"/>
          <w:bCs w:val="0"/>
        </w:rPr>
      </w:r>
    </w:p>
    <w:p>
      <w:pPr>
        <w:spacing w:line="240" w:lineRule="auto" w:before="11"/>
        <w:rPr>
          <w:rFonts w:ascii="Microsoft JhengHei" w:hAnsi="Microsoft JhengHei" w:cs="Microsoft JhengHei" w:eastAsia="Microsoft JhengHei"/>
          <w:b/>
          <w:bCs/>
          <w:sz w:val="28"/>
          <w:szCs w:val="28"/>
        </w:rPr>
      </w:pPr>
    </w:p>
    <w:p>
      <w:pPr>
        <w:spacing w:before="0"/>
        <w:ind w:left="832" w:right="1746" w:firstLine="0"/>
        <w:jc w:val="left"/>
        <w:rPr>
          <w:rFonts w:ascii="Microsoft JhengHei" w:hAnsi="Microsoft JhengHei" w:cs="Microsoft JhengHei" w:eastAsia="Microsoft JhengHei"/>
          <w:sz w:val="24"/>
          <w:szCs w:val="24"/>
        </w:rPr>
      </w:pPr>
      <w:r>
        <w:rPr>
          <w:rFonts w:ascii="宋体" w:hAnsi="宋体" w:cs="宋体" w:eastAsia="宋体"/>
          <w:sz w:val="24"/>
          <w:szCs w:val="24"/>
        </w:rPr>
        <w:t>1.谈判报价表</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before="100"/>
        <w:ind w:left="832" w:right="1746" w:firstLine="0"/>
        <w:jc w:val="left"/>
        <w:rPr>
          <w:rFonts w:ascii="Microsoft JhengHei" w:hAnsi="Microsoft JhengHei" w:cs="Microsoft JhengHei" w:eastAsia="Microsoft JhengHei"/>
          <w:sz w:val="24"/>
          <w:szCs w:val="24"/>
        </w:rPr>
      </w:pPr>
      <w:r>
        <w:rPr>
          <w:rFonts w:ascii="宋体" w:hAnsi="宋体" w:cs="宋体" w:eastAsia="宋体"/>
          <w:sz w:val="24"/>
          <w:szCs w:val="24"/>
        </w:rPr>
        <w:t>2.技术响应表</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before="71"/>
        <w:ind w:left="112" w:right="0" w:firstLine="720"/>
        <w:jc w:val="left"/>
        <w:rPr>
          <w:rFonts w:ascii="Microsoft JhengHei" w:hAnsi="Microsoft JhengHei" w:cs="Microsoft JhengHei" w:eastAsia="Microsoft JhengHei"/>
          <w:sz w:val="24"/>
          <w:szCs w:val="24"/>
        </w:rPr>
      </w:pPr>
      <w:r>
        <w:rPr>
          <w:rFonts w:ascii="宋体" w:hAnsi="宋体" w:cs="宋体" w:eastAsia="宋体"/>
          <w:sz w:val="24"/>
          <w:szCs w:val="24"/>
        </w:rPr>
        <w:t>3.</w:t>
      </w:r>
      <w:r>
        <w:rPr>
          <w:rFonts w:ascii="宋体" w:hAnsi="宋体" w:cs="宋体" w:eastAsia="宋体"/>
          <w:spacing w:val="2"/>
          <w:sz w:val="24"/>
          <w:szCs w:val="24"/>
        </w:rPr>
        <w:t> </w:t>
      </w:r>
      <w:r>
        <w:rPr>
          <w:rFonts w:ascii="宋体" w:hAnsi="宋体" w:cs="宋体" w:eastAsia="宋体"/>
          <w:sz w:val="24"/>
          <w:szCs w:val="24"/>
        </w:rPr>
        <w:t>供应商所竞第</w:t>
      </w:r>
      <w:r>
        <w:rPr>
          <w:rFonts w:ascii="宋体" w:hAnsi="宋体" w:cs="宋体" w:eastAsia="宋体"/>
          <w:spacing w:val="-62"/>
          <w:sz w:val="24"/>
          <w:szCs w:val="24"/>
        </w:rPr>
        <w:t> </w:t>
      </w:r>
      <w:r>
        <w:rPr>
          <w:rFonts w:ascii="宋体" w:hAnsi="宋体" w:cs="宋体" w:eastAsia="宋体"/>
          <w:sz w:val="24"/>
          <w:szCs w:val="24"/>
        </w:rPr>
        <w:t>2</w:t>
      </w:r>
      <w:r>
        <w:rPr>
          <w:rFonts w:ascii="宋体" w:hAnsi="宋体" w:cs="宋体" w:eastAsia="宋体"/>
          <w:spacing w:val="-62"/>
          <w:sz w:val="24"/>
          <w:szCs w:val="24"/>
        </w:rPr>
        <w:t> </w:t>
      </w:r>
      <w:r>
        <w:rPr>
          <w:rFonts w:ascii="宋体" w:hAnsi="宋体" w:cs="宋体" w:eastAsia="宋体"/>
          <w:spacing w:val="-3"/>
          <w:sz w:val="24"/>
          <w:szCs w:val="24"/>
        </w:rPr>
        <w:t>项号产品“智能移动式压缩转运箱”保证能与采购人现有的垃圾车配</w:t>
      </w:r>
      <w:r>
        <w:rPr>
          <w:rFonts w:ascii="宋体" w:hAnsi="宋体" w:cs="宋体" w:eastAsia="宋体"/>
          <w:w w:val="99"/>
          <w:sz w:val="24"/>
          <w:szCs w:val="24"/>
        </w:rPr>
        <w:t> </w:t>
      </w:r>
      <w:r>
        <w:rPr>
          <w:rFonts w:ascii="宋体" w:hAnsi="宋体" w:cs="宋体" w:eastAsia="宋体"/>
          <w:sz w:val="24"/>
          <w:szCs w:val="24"/>
        </w:rPr>
        <w:t>套使用的承诺函</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line="415" w:lineRule="exact" w:before="81"/>
        <w:ind w:left="832" w:right="1746" w:firstLine="0"/>
        <w:jc w:val="left"/>
        <w:rPr>
          <w:rFonts w:ascii="Microsoft JhengHei" w:hAnsi="Microsoft JhengHei" w:cs="Microsoft JhengHei" w:eastAsia="Microsoft JhengHei"/>
          <w:sz w:val="24"/>
          <w:szCs w:val="24"/>
        </w:rPr>
      </w:pPr>
      <w:r>
        <w:rPr>
          <w:rFonts w:ascii="宋体" w:hAnsi="宋体" w:cs="宋体" w:eastAsia="宋体"/>
          <w:sz w:val="24"/>
          <w:szCs w:val="24"/>
        </w:rPr>
        <w:t>4.供应商的售后服务承诺书</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line="415" w:lineRule="exact" w:before="0"/>
        <w:ind w:left="832" w:right="1746" w:firstLine="0"/>
        <w:jc w:val="left"/>
        <w:rPr>
          <w:rFonts w:ascii="Microsoft JhengHei" w:hAnsi="Microsoft JhengHei" w:cs="Microsoft JhengHei" w:eastAsia="Microsoft JhengHei"/>
          <w:sz w:val="24"/>
          <w:szCs w:val="24"/>
        </w:rPr>
      </w:pPr>
      <w:r>
        <w:rPr>
          <w:rFonts w:ascii="宋体" w:hAnsi="宋体" w:cs="宋体" w:eastAsia="宋体"/>
          <w:sz w:val="24"/>
          <w:szCs w:val="24"/>
        </w:rPr>
        <w:t>5.“货物采购需求”中必须提供的有效证明文件</w:t>
      </w:r>
      <w:r>
        <w:rPr>
          <w:rFonts w:ascii="Microsoft JhengHei" w:hAnsi="Microsoft JhengHei" w:cs="Microsoft JhengHei" w:eastAsia="Microsoft JhengHei"/>
          <w:b/>
          <w:bCs/>
          <w:sz w:val="24"/>
          <w:szCs w:val="24"/>
        </w:rPr>
        <w:t>（必须提供）。</w:t>
      </w:r>
      <w:r>
        <w:rPr>
          <w:rFonts w:ascii="Microsoft JhengHei" w:hAnsi="Microsoft JhengHei" w:cs="Microsoft JhengHei" w:eastAsia="Microsoft JhengHei"/>
          <w:sz w:val="24"/>
          <w:szCs w:val="24"/>
        </w:rPr>
      </w:r>
    </w:p>
    <w:p>
      <w:pPr>
        <w:spacing w:after="0" w:line="415" w:lineRule="exact"/>
        <w:jc w:val="left"/>
        <w:rPr>
          <w:rFonts w:ascii="Microsoft JhengHei" w:hAnsi="Microsoft JhengHei" w:cs="Microsoft JhengHei" w:eastAsia="Microsoft JhengHei"/>
          <w:sz w:val="24"/>
          <w:szCs w:val="24"/>
        </w:rPr>
        <w:sectPr>
          <w:pgSz w:w="11900" w:h="16840"/>
          <w:pgMar w:header="0" w:footer="690" w:top="1600" w:bottom="880" w:left="1020" w:right="780"/>
        </w:sectPr>
      </w:pPr>
    </w:p>
    <w:p>
      <w:pPr>
        <w:spacing w:line="275" w:lineRule="exact" w:before="0"/>
        <w:ind w:left="120" w:right="4632"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1</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pacing w:val="4"/>
          <w:w w:val="99"/>
          <w:sz w:val="28"/>
          <w:szCs w:val="28"/>
        </w:rPr>
        <w:t>谈</w:t>
      </w:r>
      <w:r>
        <w:rPr>
          <w:rFonts w:ascii="Microsoft JhengHei" w:hAnsi="Microsoft JhengHei" w:cs="Microsoft JhengHei" w:eastAsia="Microsoft JhengHei"/>
          <w:b/>
          <w:bCs/>
          <w:w w:val="99"/>
          <w:sz w:val="28"/>
          <w:szCs w:val="28"/>
        </w:rPr>
        <w:t>判</w:t>
      </w:r>
      <w:r>
        <w:rPr>
          <w:rFonts w:ascii="Microsoft JhengHei" w:hAnsi="Microsoft JhengHei" w:cs="Microsoft JhengHei" w:eastAsia="Microsoft JhengHei"/>
          <w:b/>
          <w:bCs/>
          <w:spacing w:val="4"/>
          <w:w w:val="99"/>
          <w:sz w:val="28"/>
          <w:szCs w:val="28"/>
        </w:rPr>
        <w:t>报价</w:t>
      </w:r>
      <w:r>
        <w:rPr>
          <w:rFonts w:ascii="Microsoft JhengHei" w:hAnsi="Microsoft JhengHei" w:cs="Microsoft JhengHei" w:eastAsia="Microsoft JhengHei"/>
          <w:b/>
          <w:bCs/>
          <w:w w:val="99"/>
          <w:sz w:val="28"/>
          <w:szCs w:val="28"/>
        </w:rPr>
        <w:t>表</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必</w:t>
      </w:r>
      <w:r>
        <w:rPr>
          <w:rFonts w:ascii="Microsoft JhengHei" w:hAnsi="Microsoft JhengHei" w:cs="Microsoft JhengHei" w:eastAsia="Microsoft JhengHei"/>
          <w:b/>
          <w:bCs/>
          <w:spacing w:val="4"/>
          <w:w w:val="99"/>
          <w:sz w:val="28"/>
          <w:szCs w:val="28"/>
        </w:rPr>
        <w:t>须</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tabs>
          <w:tab w:pos="5721" w:val="left" w:leader="none"/>
        </w:tabs>
        <w:spacing w:line="440" w:lineRule="exact" w:before="0"/>
        <w:ind w:left="542" w:right="4632"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24"/>
          <w:szCs w:val="24"/>
        </w:rPr>
        <w:t>附件：</w:t>
        <w:tab/>
      </w:r>
      <w:r>
        <w:rPr>
          <w:rFonts w:ascii="Microsoft JhengHei" w:hAnsi="Microsoft JhengHei" w:cs="Microsoft JhengHei" w:eastAsia="Microsoft JhengHei"/>
          <w:b/>
          <w:bCs/>
          <w:sz w:val="32"/>
          <w:szCs w:val="32"/>
        </w:rPr>
        <w:t>谈判报价表（格式）</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16"/>
          <w:szCs w:val="16"/>
        </w:rPr>
      </w:pPr>
    </w:p>
    <w:tbl>
      <w:tblPr>
        <w:tblW w:w="0" w:type="auto"/>
        <w:jc w:val="left"/>
        <w:tblInd w:w="115" w:type="dxa"/>
        <w:tblLayout w:type="fixed"/>
        <w:tblCellMar>
          <w:top w:w="0" w:type="dxa"/>
          <w:left w:w="0" w:type="dxa"/>
          <w:bottom w:w="0" w:type="dxa"/>
          <w:right w:w="0" w:type="dxa"/>
        </w:tblCellMar>
        <w:tblLook w:val="01E0"/>
      </w:tblPr>
      <w:tblGrid>
        <w:gridCol w:w="542"/>
        <w:gridCol w:w="1445"/>
        <w:gridCol w:w="1133"/>
        <w:gridCol w:w="1541"/>
        <w:gridCol w:w="2995"/>
        <w:gridCol w:w="912"/>
        <w:gridCol w:w="792"/>
        <w:gridCol w:w="1118"/>
        <w:gridCol w:w="3058"/>
      </w:tblGrid>
      <w:tr>
        <w:trPr>
          <w:trHeight w:val="610" w:hRule="exact"/>
        </w:trPr>
        <w:tc>
          <w:tcPr>
            <w:tcW w:w="542" w:type="dxa"/>
            <w:tcBorders>
              <w:top w:val="single" w:sz="4" w:space="0" w:color="000000"/>
              <w:left w:val="single" w:sz="4" w:space="0" w:color="000000"/>
              <w:bottom w:val="single" w:sz="4" w:space="0" w:color="000000"/>
              <w:right w:val="single" w:sz="4" w:space="0" w:color="000000"/>
            </w:tcBorders>
          </w:tcPr>
          <w:p>
            <w:pPr>
              <w:pStyle w:val="TableParagraph"/>
              <w:spacing w:line="264" w:lineRule="auto"/>
              <w:ind w:left="158" w:right="161"/>
              <w:jc w:val="left"/>
              <w:rPr>
                <w:rFonts w:ascii="宋体" w:hAnsi="宋体" w:cs="宋体" w:eastAsia="宋体"/>
                <w:sz w:val="21"/>
                <w:szCs w:val="21"/>
              </w:rPr>
            </w:pPr>
            <w:r>
              <w:rPr>
                <w:rFonts w:ascii="宋体" w:hAnsi="宋体" w:cs="宋体" w:eastAsia="宋体"/>
                <w:sz w:val="21"/>
                <w:szCs w:val="21"/>
              </w:rPr>
              <w:t>项</w:t>
            </w:r>
            <w:r>
              <w:rPr>
                <w:rFonts w:ascii="宋体" w:hAnsi="宋体" w:cs="宋体" w:eastAsia="宋体"/>
                <w:w w:val="100"/>
                <w:sz w:val="21"/>
                <w:szCs w:val="21"/>
              </w:rPr>
              <w:t> </w:t>
            </w:r>
            <w:r>
              <w:rPr>
                <w:rFonts w:ascii="宋体" w:hAnsi="宋体" w:cs="宋体" w:eastAsia="宋体"/>
                <w:sz w:val="21"/>
                <w:szCs w:val="21"/>
              </w:rPr>
              <w:t>号</w:t>
            </w:r>
          </w:p>
        </w:tc>
        <w:tc>
          <w:tcPr>
            <w:tcW w:w="1445"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3"/>
              <w:ind w:left="297" w:right="0"/>
              <w:jc w:val="left"/>
              <w:rPr>
                <w:rFonts w:ascii="宋体" w:hAnsi="宋体" w:cs="宋体" w:eastAsia="宋体"/>
                <w:sz w:val="21"/>
                <w:szCs w:val="21"/>
              </w:rPr>
            </w:pPr>
            <w:r>
              <w:rPr>
                <w:rFonts w:ascii="宋体" w:hAnsi="宋体" w:cs="宋体" w:eastAsia="宋体"/>
                <w:sz w:val="21"/>
                <w:szCs w:val="21"/>
              </w:rPr>
              <w:t>货物名称</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3"/>
              <w:ind w:left="139" w:right="0"/>
              <w:jc w:val="left"/>
              <w:rPr>
                <w:rFonts w:ascii="宋体" w:hAnsi="宋体" w:cs="宋体" w:eastAsia="宋体"/>
                <w:sz w:val="21"/>
                <w:szCs w:val="21"/>
              </w:rPr>
            </w:pPr>
            <w:r>
              <w:rPr>
                <w:rFonts w:ascii="宋体" w:hAnsi="宋体" w:cs="宋体" w:eastAsia="宋体"/>
                <w:sz w:val="21"/>
                <w:szCs w:val="21"/>
              </w:rPr>
              <w:t>生产厂家</w:t>
            </w:r>
          </w:p>
        </w:tc>
        <w:tc>
          <w:tcPr>
            <w:tcW w:w="1541" w:type="dxa"/>
            <w:tcBorders>
              <w:top w:val="single" w:sz="4" w:space="0" w:color="000000"/>
              <w:left w:val="single" w:sz="4" w:space="0" w:color="000000"/>
              <w:bottom w:val="single" w:sz="4" w:space="0" w:color="000000"/>
              <w:right w:val="single" w:sz="4" w:space="0" w:color="000000"/>
            </w:tcBorders>
          </w:tcPr>
          <w:p>
            <w:pPr>
              <w:pStyle w:val="TableParagraph"/>
              <w:spacing w:line="247" w:lineRule="auto"/>
              <w:ind w:left="235" w:right="132" w:hanging="101"/>
              <w:jc w:val="left"/>
              <w:rPr>
                <w:rFonts w:ascii="宋体" w:hAnsi="宋体" w:cs="宋体" w:eastAsia="宋体"/>
                <w:sz w:val="21"/>
                <w:szCs w:val="21"/>
              </w:rPr>
            </w:pPr>
            <w:r>
              <w:rPr>
                <w:rFonts w:ascii="宋体" w:hAnsi="宋体" w:cs="宋体" w:eastAsia="宋体"/>
                <w:sz w:val="21"/>
                <w:szCs w:val="21"/>
              </w:rPr>
              <w:t>品牌、规格型</w:t>
            </w:r>
            <w:r>
              <w:rPr>
                <w:rFonts w:ascii="宋体" w:hAnsi="宋体" w:cs="宋体" w:eastAsia="宋体"/>
                <w:w w:val="100"/>
                <w:sz w:val="21"/>
                <w:szCs w:val="21"/>
              </w:rPr>
              <w:t> </w:t>
            </w:r>
            <w:r>
              <w:rPr>
                <w:rFonts w:ascii="宋体" w:hAnsi="宋体" w:cs="宋体" w:eastAsia="宋体"/>
                <w:sz w:val="21"/>
                <w:szCs w:val="21"/>
              </w:rPr>
              <w:t>号（如有）</w:t>
            </w:r>
          </w:p>
        </w:tc>
        <w:tc>
          <w:tcPr>
            <w:tcW w:w="2995"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5" w:right="0"/>
              <w:jc w:val="center"/>
              <w:rPr>
                <w:rFonts w:ascii="宋体" w:hAnsi="宋体" w:cs="宋体" w:eastAsia="宋体"/>
                <w:sz w:val="21"/>
                <w:szCs w:val="21"/>
              </w:rPr>
            </w:pPr>
            <w:r>
              <w:rPr>
                <w:rFonts w:ascii="宋体" w:hAnsi="宋体" w:cs="宋体" w:eastAsia="宋体"/>
                <w:sz w:val="21"/>
                <w:szCs w:val="21"/>
              </w:rPr>
              <w:t>技术参数性能指标等</w:t>
            </w:r>
          </w:p>
          <w:p>
            <w:pPr>
              <w:pStyle w:val="TableParagraph"/>
              <w:spacing w:line="240" w:lineRule="auto" w:before="27"/>
              <w:ind w:left="4" w:right="0"/>
              <w:jc w:val="center"/>
              <w:rPr>
                <w:rFonts w:ascii="宋体" w:hAnsi="宋体" w:cs="宋体" w:eastAsia="宋体"/>
                <w:sz w:val="21"/>
                <w:szCs w:val="21"/>
              </w:rPr>
            </w:pPr>
            <w:r>
              <w:rPr>
                <w:rFonts w:ascii="宋体" w:hAnsi="宋体" w:cs="宋体" w:eastAsia="宋体"/>
                <w:sz w:val="21"/>
                <w:szCs w:val="21"/>
              </w:rPr>
              <w:t>（须完整填写）</w:t>
            </w:r>
          </w:p>
        </w:tc>
        <w:tc>
          <w:tcPr>
            <w:tcW w:w="912"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9" w:right="0"/>
              <w:jc w:val="center"/>
              <w:rPr>
                <w:rFonts w:ascii="宋体" w:hAnsi="宋体" w:cs="宋体" w:eastAsia="宋体"/>
                <w:sz w:val="21"/>
                <w:szCs w:val="21"/>
              </w:rPr>
            </w:pPr>
            <w:r>
              <w:rPr>
                <w:rFonts w:ascii="宋体" w:hAnsi="宋体" w:cs="宋体" w:eastAsia="宋体"/>
                <w:sz w:val="21"/>
                <w:szCs w:val="21"/>
              </w:rPr>
              <w:t>数量</w:t>
            </w:r>
          </w:p>
          <w:p>
            <w:pPr>
              <w:pStyle w:val="TableParagraph"/>
              <w:spacing w:line="240" w:lineRule="auto" w:before="27"/>
              <w:ind w:right="0"/>
              <w:jc w:val="center"/>
              <w:rPr>
                <w:rFonts w:ascii="宋体" w:hAnsi="宋体" w:cs="宋体" w:eastAsia="宋体"/>
                <w:sz w:val="21"/>
                <w:szCs w:val="21"/>
              </w:rPr>
            </w:pPr>
            <w:r>
              <w:rPr>
                <w:rFonts w:ascii="宋体" w:hAnsi="宋体" w:cs="宋体" w:eastAsia="宋体"/>
                <w:w w:val="100"/>
                <w:sz w:val="21"/>
                <w:szCs w:val="21"/>
              </w:rPr>
              <w:t>①</w:t>
            </w:r>
          </w:p>
        </w:tc>
        <w:tc>
          <w:tcPr>
            <w:tcW w:w="7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8"/>
              <w:ind w:left="177" w:right="0"/>
              <w:jc w:val="left"/>
              <w:rPr>
                <w:rFonts w:ascii="宋体" w:hAnsi="宋体" w:cs="宋体" w:eastAsia="宋体"/>
                <w:sz w:val="21"/>
                <w:szCs w:val="21"/>
              </w:rPr>
            </w:pPr>
            <w:r>
              <w:rPr>
                <w:rFonts w:ascii="宋体" w:hAnsi="宋体" w:cs="宋体" w:eastAsia="宋体"/>
                <w:sz w:val="21"/>
                <w:szCs w:val="21"/>
              </w:rPr>
              <w:t>单位</w:t>
            </w:r>
          </w:p>
        </w:tc>
        <w:tc>
          <w:tcPr>
            <w:tcW w:w="1118"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100" w:right="-5"/>
              <w:jc w:val="center"/>
              <w:rPr>
                <w:rFonts w:ascii="宋体" w:hAnsi="宋体" w:cs="宋体" w:eastAsia="宋体"/>
                <w:sz w:val="21"/>
                <w:szCs w:val="21"/>
              </w:rPr>
            </w:pPr>
            <w:r>
              <w:rPr>
                <w:rFonts w:ascii="宋体" w:hAnsi="宋体" w:cs="宋体" w:eastAsia="宋体"/>
                <w:spacing w:val="-10"/>
                <w:sz w:val="21"/>
                <w:szCs w:val="21"/>
              </w:rPr>
              <w:t>单价（元）</w:t>
            </w:r>
          </w:p>
          <w:p>
            <w:pPr>
              <w:pStyle w:val="TableParagraph"/>
              <w:spacing w:line="240" w:lineRule="auto" w:before="27"/>
              <w:ind w:right="2"/>
              <w:jc w:val="center"/>
              <w:rPr>
                <w:rFonts w:ascii="宋体" w:hAnsi="宋体" w:cs="宋体" w:eastAsia="宋体"/>
                <w:sz w:val="21"/>
                <w:szCs w:val="21"/>
              </w:rPr>
            </w:pPr>
            <w:r>
              <w:rPr>
                <w:rFonts w:ascii="宋体" w:hAnsi="宋体" w:cs="宋体" w:eastAsia="宋体"/>
                <w:w w:val="100"/>
                <w:sz w:val="21"/>
                <w:szCs w:val="21"/>
              </w:rPr>
              <w:t>②</w:t>
            </w:r>
          </w:p>
        </w:tc>
        <w:tc>
          <w:tcPr>
            <w:tcW w:w="3058"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0"/>
              <w:jc w:val="center"/>
              <w:rPr>
                <w:rFonts w:ascii="宋体" w:hAnsi="宋体" w:cs="宋体" w:eastAsia="宋体"/>
                <w:sz w:val="21"/>
                <w:szCs w:val="21"/>
              </w:rPr>
            </w:pPr>
            <w:r>
              <w:rPr>
                <w:rFonts w:ascii="宋体" w:hAnsi="宋体" w:cs="宋体" w:eastAsia="宋体"/>
                <w:sz w:val="21"/>
                <w:szCs w:val="21"/>
              </w:rPr>
              <w:t>单项合计=数量×单价</w:t>
            </w:r>
          </w:p>
          <w:p>
            <w:pPr>
              <w:pStyle w:val="TableParagraph"/>
              <w:spacing w:line="240" w:lineRule="auto" w:before="27"/>
              <w:ind w:right="2"/>
              <w:jc w:val="center"/>
              <w:rPr>
                <w:rFonts w:ascii="宋体" w:hAnsi="宋体" w:cs="宋体" w:eastAsia="宋体"/>
                <w:sz w:val="21"/>
                <w:szCs w:val="21"/>
              </w:rPr>
            </w:pPr>
            <w:r>
              <w:rPr>
                <w:rFonts w:ascii="宋体" w:hAnsi="宋体" w:cs="宋体" w:eastAsia="宋体"/>
                <w:sz w:val="21"/>
                <w:szCs w:val="21"/>
              </w:rPr>
              <w:t>③＝①×②</w:t>
            </w:r>
          </w:p>
        </w:tc>
      </w:tr>
      <w:tr>
        <w:trPr>
          <w:trHeight w:val="341" w:hRule="exact"/>
        </w:trPr>
        <w:tc>
          <w:tcPr>
            <w:tcW w:w="542"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2"/>
              <w:jc w:val="center"/>
              <w:rPr>
                <w:rFonts w:ascii="宋体" w:hAnsi="宋体" w:cs="宋体" w:eastAsia="宋体"/>
                <w:sz w:val="21"/>
                <w:szCs w:val="21"/>
              </w:rPr>
            </w:pPr>
            <w:r>
              <w:rPr>
                <w:rFonts w:ascii="宋体"/>
                <w:w w:val="100"/>
                <w:sz w:val="21"/>
              </w:rPr>
              <w:t>1</w:t>
            </w:r>
          </w:p>
        </w:tc>
        <w:tc>
          <w:tcPr>
            <w:tcW w:w="1445" w:type="dxa"/>
            <w:tcBorders>
              <w:top w:val="single" w:sz="4" w:space="0" w:color="000000"/>
              <w:left w:val="single" w:sz="4" w:space="0" w:color="000000"/>
              <w:bottom w:val="single" w:sz="4" w:space="0" w:color="000000"/>
              <w:right w:val="single" w:sz="4" w:space="0" w:color="000000"/>
            </w:tcBorders>
          </w:tcPr>
          <w:p>
            <w:pPr/>
          </w:p>
        </w:tc>
        <w:tc>
          <w:tcPr>
            <w:tcW w:w="1133" w:type="dxa"/>
            <w:tcBorders>
              <w:top w:val="single" w:sz="4" w:space="0" w:color="000000"/>
              <w:left w:val="single" w:sz="4" w:space="0" w:color="000000"/>
              <w:bottom w:val="single" w:sz="4" w:space="0" w:color="000000"/>
              <w:right w:val="single" w:sz="4" w:space="0" w:color="000000"/>
            </w:tcBorders>
          </w:tcPr>
          <w:p>
            <w:pPr/>
          </w:p>
        </w:tc>
        <w:tc>
          <w:tcPr>
            <w:tcW w:w="1541" w:type="dxa"/>
            <w:tcBorders>
              <w:top w:val="single" w:sz="4" w:space="0" w:color="000000"/>
              <w:left w:val="single" w:sz="4" w:space="0" w:color="000000"/>
              <w:bottom w:val="single" w:sz="4" w:space="0" w:color="000000"/>
              <w:right w:val="single" w:sz="4" w:space="0" w:color="000000"/>
            </w:tcBorders>
          </w:tcPr>
          <w:p>
            <w:pPr/>
          </w:p>
        </w:tc>
        <w:tc>
          <w:tcPr>
            <w:tcW w:w="2995" w:type="dxa"/>
            <w:tcBorders>
              <w:top w:val="single" w:sz="4" w:space="0" w:color="000000"/>
              <w:left w:val="single" w:sz="4" w:space="0" w:color="000000"/>
              <w:bottom w:val="single" w:sz="4" w:space="0" w:color="000000"/>
              <w:right w:val="single" w:sz="4" w:space="0" w:color="000000"/>
            </w:tcBorders>
          </w:tcPr>
          <w:p>
            <w:pPr/>
          </w:p>
        </w:tc>
        <w:tc>
          <w:tcPr>
            <w:tcW w:w="912" w:type="dxa"/>
            <w:tcBorders>
              <w:top w:val="single" w:sz="4" w:space="0" w:color="000000"/>
              <w:left w:val="single" w:sz="4" w:space="0" w:color="000000"/>
              <w:bottom w:val="single" w:sz="4" w:space="0" w:color="000000"/>
              <w:right w:val="single" w:sz="4" w:space="0" w:color="000000"/>
            </w:tcBorders>
          </w:tcPr>
          <w:p>
            <w:pPr/>
          </w:p>
        </w:tc>
        <w:tc>
          <w:tcPr>
            <w:tcW w:w="792" w:type="dxa"/>
            <w:tcBorders>
              <w:top w:val="single" w:sz="4" w:space="0" w:color="000000"/>
              <w:left w:val="single" w:sz="4" w:space="0" w:color="000000"/>
              <w:bottom w:val="single" w:sz="4" w:space="0" w:color="000000"/>
              <w:right w:val="single" w:sz="4" w:space="0" w:color="000000"/>
            </w:tcBorders>
          </w:tcPr>
          <w:p>
            <w:pPr/>
          </w:p>
        </w:tc>
        <w:tc>
          <w:tcPr>
            <w:tcW w:w="1118" w:type="dxa"/>
            <w:tcBorders>
              <w:top w:val="single" w:sz="4" w:space="0" w:color="000000"/>
              <w:left w:val="single" w:sz="4" w:space="0" w:color="000000"/>
              <w:bottom w:val="single" w:sz="4" w:space="0" w:color="000000"/>
              <w:right w:val="single" w:sz="4" w:space="0" w:color="000000"/>
            </w:tcBorders>
          </w:tcPr>
          <w:p>
            <w:pPr/>
          </w:p>
        </w:tc>
        <w:tc>
          <w:tcPr>
            <w:tcW w:w="3058" w:type="dxa"/>
            <w:tcBorders>
              <w:top w:val="single" w:sz="4" w:space="0" w:color="000000"/>
              <w:left w:val="single" w:sz="4" w:space="0" w:color="000000"/>
              <w:bottom w:val="single" w:sz="4" w:space="0" w:color="000000"/>
              <w:right w:val="single" w:sz="4" w:space="0" w:color="000000"/>
            </w:tcBorders>
          </w:tcPr>
          <w:p>
            <w:pPr/>
          </w:p>
        </w:tc>
      </w:tr>
      <w:tr>
        <w:trPr>
          <w:trHeight w:val="341" w:hRule="exact"/>
        </w:trPr>
        <w:tc>
          <w:tcPr>
            <w:tcW w:w="542"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2"/>
              <w:jc w:val="center"/>
              <w:rPr>
                <w:rFonts w:ascii="宋体" w:hAnsi="宋体" w:cs="宋体" w:eastAsia="宋体"/>
                <w:sz w:val="21"/>
                <w:szCs w:val="21"/>
              </w:rPr>
            </w:pPr>
            <w:r>
              <w:rPr>
                <w:rFonts w:ascii="宋体"/>
                <w:w w:val="100"/>
                <w:sz w:val="21"/>
              </w:rPr>
              <w:t>2</w:t>
            </w:r>
          </w:p>
        </w:tc>
        <w:tc>
          <w:tcPr>
            <w:tcW w:w="1445" w:type="dxa"/>
            <w:tcBorders>
              <w:top w:val="single" w:sz="4" w:space="0" w:color="000000"/>
              <w:left w:val="single" w:sz="4" w:space="0" w:color="000000"/>
              <w:bottom w:val="single" w:sz="4" w:space="0" w:color="000000"/>
              <w:right w:val="single" w:sz="4" w:space="0" w:color="000000"/>
            </w:tcBorders>
          </w:tcPr>
          <w:p>
            <w:pPr/>
          </w:p>
        </w:tc>
        <w:tc>
          <w:tcPr>
            <w:tcW w:w="1133" w:type="dxa"/>
            <w:tcBorders>
              <w:top w:val="single" w:sz="4" w:space="0" w:color="000000"/>
              <w:left w:val="single" w:sz="4" w:space="0" w:color="000000"/>
              <w:bottom w:val="single" w:sz="4" w:space="0" w:color="000000"/>
              <w:right w:val="single" w:sz="4" w:space="0" w:color="000000"/>
            </w:tcBorders>
          </w:tcPr>
          <w:p>
            <w:pPr/>
          </w:p>
        </w:tc>
        <w:tc>
          <w:tcPr>
            <w:tcW w:w="1541" w:type="dxa"/>
            <w:tcBorders>
              <w:top w:val="single" w:sz="4" w:space="0" w:color="000000"/>
              <w:left w:val="single" w:sz="4" w:space="0" w:color="000000"/>
              <w:bottom w:val="single" w:sz="4" w:space="0" w:color="000000"/>
              <w:right w:val="single" w:sz="4" w:space="0" w:color="000000"/>
            </w:tcBorders>
          </w:tcPr>
          <w:p>
            <w:pPr/>
          </w:p>
        </w:tc>
        <w:tc>
          <w:tcPr>
            <w:tcW w:w="2995" w:type="dxa"/>
            <w:tcBorders>
              <w:top w:val="single" w:sz="4" w:space="0" w:color="000000"/>
              <w:left w:val="single" w:sz="4" w:space="0" w:color="000000"/>
              <w:bottom w:val="single" w:sz="4" w:space="0" w:color="000000"/>
              <w:right w:val="single" w:sz="4" w:space="0" w:color="000000"/>
            </w:tcBorders>
          </w:tcPr>
          <w:p>
            <w:pPr/>
          </w:p>
        </w:tc>
        <w:tc>
          <w:tcPr>
            <w:tcW w:w="912" w:type="dxa"/>
            <w:tcBorders>
              <w:top w:val="single" w:sz="4" w:space="0" w:color="000000"/>
              <w:left w:val="single" w:sz="4" w:space="0" w:color="000000"/>
              <w:bottom w:val="single" w:sz="4" w:space="0" w:color="000000"/>
              <w:right w:val="single" w:sz="4" w:space="0" w:color="000000"/>
            </w:tcBorders>
          </w:tcPr>
          <w:p>
            <w:pPr/>
          </w:p>
        </w:tc>
        <w:tc>
          <w:tcPr>
            <w:tcW w:w="792" w:type="dxa"/>
            <w:tcBorders>
              <w:top w:val="single" w:sz="4" w:space="0" w:color="000000"/>
              <w:left w:val="single" w:sz="4" w:space="0" w:color="000000"/>
              <w:bottom w:val="single" w:sz="4" w:space="0" w:color="000000"/>
              <w:right w:val="single" w:sz="4" w:space="0" w:color="000000"/>
            </w:tcBorders>
          </w:tcPr>
          <w:p>
            <w:pPr/>
          </w:p>
        </w:tc>
        <w:tc>
          <w:tcPr>
            <w:tcW w:w="1118" w:type="dxa"/>
            <w:tcBorders>
              <w:top w:val="single" w:sz="4" w:space="0" w:color="000000"/>
              <w:left w:val="single" w:sz="4" w:space="0" w:color="000000"/>
              <w:bottom w:val="single" w:sz="4" w:space="0" w:color="000000"/>
              <w:right w:val="single" w:sz="4" w:space="0" w:color="000000"/>
            </w:tcBorders>
          </w:tcPr>
          <w:p>
            <w:pPr/>
          </w:p>
        </w:tc>
        <w:tc>
          <w:tcPr>
            <w:tcW w:w="3058" w:type="dxa"/>
            <w:tcBorders>
              <w:top w:val="single" w:sz="4" w:space="0" w:color="000000"/>
              <w:left w:val="single" w:sz="4" w:space="0" w:color="000000"/>
              <w:bottom w:val="single" w:sz="4" w:space="0" w:color="000000"/>
              <w:right w:val="single" w:sz="4" w:space="0" w:color="000000"/>
            </w:tcBorders>
          </w:tcPr>
          <w:p>
            <w:pPr/>
          </w:p>
        </w:tc>
      </w:tr>
      <w:tr>
        <w:trPr>
          <w:trHeight w:val="341" w:hRule="exact"/>
        </w:trPr>
        <w:tc>
          <w:tcPr>
            <w:tcW w:w="542"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2"/>
              <w:jc w:val="center"/>
              <w:rPr>
                <w:rFonts w:ascii="宋体" w:hAnsi="宋体" w:cs="宋体" w:eastAsia="宋体"/>
                <w:sz w:val="21"/>
                <w:szCs w:val="21"/>
              </w:rPr>
            </w:pPr>
            <w:r>
              <w:rPr>
                <w:rFonts w:ascii="宋体"/>
                <w:w w:val="100"/>
                <w:sz w:val="21"/>
              </w:rPr>
              <w:t>3</w:t>
            </w:r>
          </w:p>
        </w:tc>
        <w:tc>
          <w:tcPr>
            <w:tcW w:w="1445" w:type="dxa"/>
            <w:tcBorders>
              <w:top w:val="single" w:sz="4" w:space="0" w:color="000000"/>
              <w:left w:val="single" w:sz="4" w:space="0" w:color="000000"/>
              <w:bottom w:val="single" w:sz="4" w:space="0" w:color="000000"/>
              <w:right w:val="single" w:sz="4" w:space="0" w:color="000000"/>
            </w:tcBorders>
          </w:tcPr>
          <w:p>
            <w:pPr/>
          </w:p>
        </w:tc>
        <w:tc>
          <w:tcPr>
            <w:tcW w:w="1133" w:type="dxa"/>
            <w:tcBorders>
              <w:top w:val="single" w:sz="4" w:space="0" w:color="000000"/>
              <w:left w:val="single" w:sz="4" w:space="0" w:color="000000"/>
              <w:bottom w:val="single" w:sz="4" w:space="0" w:color="000000"/>
              <w:right w:val="single" w:sz="4" w:space="0" w:color="000000"/>
            </w:tcBorders>
          </w:tcPr>
          <w:p>
            <w:pPr/>
          </w:p>
        </w:tc>
        <w:tc>
          <w:tcPr>
            <w:tcW w:w="1541" w:type="dxa"/>
            <w:tcBorders>
              <w:top w:val="single" w:sz="4" w:space="0" w:color="000000"/>
              <w:left w:val="single" w:sz="4" w:space="0" w:color="000000"/>
              <w:bottom w:val="single" w:sz="4" w:space="0" w:color="000000"/>
              <w:right w:val="single" w:sz="4" w:space="0" w:color="000000"/>
            </w:tcBorders>
          </w:tcPr>
          <w:p>
            <w:pPr/>
          </w:p>
        </w:tc>
        <w:tc>
          <w:tcPr>
            <w:tcW w:w="2995" w:type="dxa"/>
            <w:tcBorders>
              <w:top w:val="single" w:sz="4" w:space="0" w:color="000000"/>
              <w:left w:val="single" w:sz="4" w:space="0" w:color="000000"/>
              <w:bottom w:val="single" w:sz="4" w:space="0" w:color="000000"/>
              <w:right w:val="single" w:sz="4" w:space="0" w:color="000000"/>
            </w:tcBorders>
          </w:tcPr>
          <w:p>
            <w:pPr/>
          </w:p>
        </w:tc>
        <w:tc>
          <w:tcPr>
            <w:tcW w:w="912" w:type="dxa"/>
            <w:tcBorders>
              <w:top w:val="single" w:sz="4" w:space="0" w:color="000000"/>
              <w:left w:val="single" w:sz="4" w:space="0" w:color="000000"/>
              <w:bottom w:val="single" w:sz="4" w:space="0" w:color="000000"/>
              <w:right w:val="single" w:sz="4" w:space="0" w:color="000000"/>
            </w:tcBorders>
          </w:tcPr>
          <w:p>
            <w:pPr/>
          </w:p>
        </w:tc>
        <w:tc>
          <w:tcPr>
            <w:tcW w:w="792" w:type="dxa"/>
            <w:tcBorders>
              <w:top w:val="single" w:sz="4" w:space="0" w:color="000000"/>
              <w:left w:val="single" w:sz="4" w:space="0" w:color="000000"/>
              <w:bottom w:val="single" w:sz="4" w:space="0" w:color="000000"/>
              <w:right w:val="single" w:sz="4" w:space="0" w:color="000000"/>
            </w:tcBorders>
          </w:tcPr>
          <w:p>
            <w:pPr/>
          </w:p>
        </w:tc>
        <w:tc>
          <w:tcPr>
            <w:tcW w:w="1118" w:type="dxa"/>
            <w:tcBorders>
              <w:top w:val="single" w:sz="4" w:space="0" w:color="000000"/>
              <w:left w:val="single" w:sz="4" w:space="0" w:color="000000"/>
              <w:bottom w:val="single" w:sz="4" w:space="0" w:color="000000"/>
              <w:right w:val="single" w:sz="4" w:space="0" w:color="000000"/>
            </w:tcBorders>
          </w:tcPr>
          <w:p>
            <w:pPr/>
          </w:p>
        </w:tc>
        <w:tc>
          <w:tcPr>
            <w:tcW w:w="3058" w:type="dxa"/>
            <w:tcBorders>
              <w:top w:val="single" w:sz="4" w:space="0" w:color="000000"/>
              <w:left w:val="single" w:sz="4" w:space="0" w:color="000000"/>
              <w:bottom w:val="single" w:sz="4" w:space="0" w:color="000000"/>
              <w:right w:val="single" w:sz="4" w:space="0" w:color="000000"/>
            </w:tcBorders>
          </w:tcPr>
          <w:p>
            <w:pPr/>
          </w:p>
        </w:tc>
      </w:tr>
      <w:tr>
        <w:trPr>
          <w:trHeight w:val="307" w:hRule="exact"/>
        </w:trPr>
        <w:tc>
          <w:tcPr>
            <w:tcW w:w="10478" w:type="dxa"/>
            <w:gridSpan w:val="8"/>
            <w:tcBorders>
              <w:top w:val="single" w:sz="4" w:space="0" w:color="000000"/>
              <w:left w:val="single" w:sz="4" w:space="0" w:color="000000"/>
              <w:bottom w:val="single" w:sz="4" w:space="0" w:color="000000"/>
              <w:right w:val="single" w:sz="4" w:space="0" w:color="000000"/>
            </w:tcBorders>
          </w:tcPr>
          <w:p>
            <w:pPr>
              <w:pStyle w:val="TableParagraph"/>
              <w:spacing w:line="270" w:lineRule="exact"/>
              <w:ind w:right="415"/>
              <w:jc w:val="right"/>
              <w:rPr>
                <w:rFonts w:ascii="宋体" w:hAnsi="宋体" w:cs="宋体" w:eastAsia="宋体"/>
                <w:sz w:val="21"/>
                <w:szCs w:val="21"/>
              </w:rPr>
            </w:pPr>
            <w:r>
              <w:rPr>
                <w:rFonts w:ascii="宋体" w:hAnsi="宋体" w:cs="宋体" w:eastAsia="宋体"/>
                <w:sz w:val="21"/>
                <w:szCs w:val="21"/>
              </w:rPr>
              <w:t>合计金额</w:t>
            </w:r>
          </w:p>
        </w:tc>
        <w:tc>
          <w:tcPr>
            <w:tcW w:w="3058" w:type="dxa"/>
            <w:tcBorders>
              <w:top w:val="single" w:sz="4" w:space="0" w:color="000000"/>
              <w:left w:val="single" w:sz="4" w:space="0" w:color="000000"/>
              <w:bottom w:val="single" w:sz="4" w:space="0" w:color="000000"/>
              <w:right w:val="single" w:sz="4" w:space="0" w:color="000000"/>
            </w:tcBorders>
          </w:tcPr>
          <w:p>
            <w:pPr/>
          </w:p>
        </w:tc>
      </w:tr>
      <w:tr>
        <w:trPr>
          <w:trHeight w:val="312" w:hRule="exact"/>
        </w:trPr>
        <w:tc>
          <w:tcPr>
            <w:tcW w:w="13536" w:type="dxa"/>
            <w:gridSpan w:val="9"/>
            <w:tcBorders>
              <w:top w:val="single" w:sz="4" w:space="0" w:color="000000"/>
              <w:left w:val="single" w:sz="4" w:space="0" w:color="000000"/>
              <w:bottom w:val="single" w:sz="4" w:space="0" w:color="000000"/>
              <w:right w:val="single" w:sz="4" w:space="0" w:color="000000"/>
            </w:tcBorders>
          </w:tcPr>
          <w:p>
            <w:pPr>
              <w:pStyle w:val="TableParagraph"/>
              <w:tabs>
                <w:tab w:pos="7924" w:val="left" w:leader="none"/>
                <w:tab w:pos="11155" w:val="left" w:leader="none"/>
              </w:tabs>
              <w:spacing w:line="270" w:lineRule="exact"/>
              <w:ind w:left="100" w:right="0"/>
              <w:jc w:val="left"/>
              <w:rPr>
                <w:rFonts w:ascii="宋体" w:hAnsi="宋体" w:cs="宋体" w:eastAsia="宋体"/>
                <w:sz w:val="21"/>
                <w:szCs w:val="21"/>
              </w:rPr>
            </w:pPr>
            <w:r>
              <w:rPr>
                <w:rFonts w:ascii="宋体" w:hAnsi="宋体" w:cs="宋体" w:eastAsia="宋体"/>
                <w:spacing w:val="-13"/>
                <w:sz w:val="21"/>
                <w:szCs w:val="21"/>
              </w:rPr>
              <w:t>谈判报价（大写）：</w:t>
              <w:tab/>
            </w:r>
            <w:r>
              <w:rPr>
                <w:rFonts w:ascii="宋体" w:hAnsi="宋体" w:cs="宋体" w:eastAsia="宋体"/>
                <w:spacing w:val="-12"/>
                <w:sz w:val="21"/>
                <w:szCs w:val="21"/>
              </w:rPr>
              <w:t>元人民币（￥</w:t>
              <w:tab/>
            </w:r>
            <w:r>
              <w:rPr>
                <w:rFonts w:ascii="宋体" w:hAnsi="宋体" w:cs="宋体" w:eastAsia="宋体"/>
                <w:sz w:val="21"/>
                <w:szCs w:val="21"/>
              </w:rPr>
              <w:t>）</w:t>
            </w:r>
          </w:p>
        </w:tc>
      </w:tr>
      <w:tr>
        <w:trPr>
          <w:trHeight w:val="312" w:hRule="exact"/>
        </w:trPr>
        <w:tc>
          <w:tcPr>
            <w:tcW w:w="13536" w:type="dxa"/>
            <w:gridSpan w:val="9"/>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100" w:right="0"/>
              <w:jc w:val="left"/>
              <w:rPr>
                <w:rFonts w:ascii="宋体" w:hAnsi="宋体" w:cs="宋体" w:eastAsia="宋体"/>
                <w:sz w:val="21"/>
                <w:szCs w:val="21"/>
              </w:rPr>
            </w:pPr>
            <w:r>
              <w:rPr>
                <w:rFonts w:ascii="宋体" w:hAnsi="宋体" w:cs="宋体" w:eastAsia="宋体"/>
                <w:spacing w:val="-11"/>
                <w:sz w:val="21"/>
                <w:szCs w:val="21"/>
              </w:rPr>
              <w:t>交付使用期:</w:t>
            </w:r>
          </w:p>
        </w:tc>
      </w:tr>
      <w:tr>
        <w:trPr>
          <w:trHeight w:val="307" w:hRule="exact"/>
        </w:trPr>
        <w:tc>
          <w:tcPr>
            <w:tcW w:w="13536" w:type="dxa"/>
            <w:gridSpan w:val="9"/>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100" w:right="0"/>
              <w:jc w:val="left"/>
              <w:rPr>
                <w:rFonts w:ascii="宋体" w:hAnsi="宋体" w:cs="宋体" w:eastAsia="宋体"/>
                <w:sz w:val="21"/>
                <w:szCs w:val="21"/>
              </w:rPr>
            </w:pPr>
            <w:r>
              <w:rPr>
                <w:rFonts w:ascii="宋体" w:hAnsi="宋体" w:cs="宋体" w:eastAsia="宋体"/>
                <w:spacing w:val="-11"/>
                <w:sz w:val="21"/>
                <w:szCs w:val="21"/>
              </w:rPr>
              <w:t>交付地点：</w:t>
            </w:r>
          </w:p>
        </w:tc>
      </w:tr>
      <w:tr>
        <w:trPr>
          <w:trHeight w:val="312" w:hRule="exact"/>
        </w:trPr>
        <w:tc>
          <w:tcPr>
            <w:tcW w:w="13536" w:type="dxa"/>
            <w:gridSpan w:val="9"/>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100" w:right="0"/>
              <w:jc w:val="left"/>
              <w:rPr>
                <w:rFonts w:ascii="宋体" w:hAnsi="宋体" w:cs="宋体" w:eastAsia="宋体"/>
                <w:sz w:val="21"/>
                <w:szCs w:val="21"/>
              </w:rPr>
            </w:pPr>
            <w:r>
              <w:rPr>
                <w:rFonts w:ascii="宋体" w:hAnsi="宋体" w:cs="宋体" w:eastAsia="宋体"/>
                <w:spacing w:val="-11"/>
                <w:sz w:val="21"/>
                <w:szCs w:val="21"/>
              </w:rPr>
              <w:t>免费保修期:</w:t>
            </w:r>
          </w:p>
        </w:tc>
      </w:tr>
      <w:tr>
        <w:trPr>
          <w:trHeight w:val="1027" w:hRule="exact"/>
        </w:trPr>
        <w:tc>
          <w:tcPr>
            <w:tcW w:w="13536" w:type="dxa"/>
            <w:gridSpan w:val="9"/>
            <w:tcBorders>
              <w:top w:val="single" w:sz="4" w:space="0" w:color="000000"/>
              <w:left w:val="single" w:sz="4" w:space="0" w:color="000000"/>
              <w:bottom w:val="single" w:sz="4" w:space="0" w:color="000000"/>
              <w:right w:val="single" w:sz="4" w:space="0" w:color="000000"/>
            </w:tcBorders>
          </w:tcPr>
          <w:p>
            <w:pPr>
              <w:pStyle w:val="TableParagraph"/>
              <w:tabs>
                <w:tab w:pos="9187" w:val="left" w:leader="none"/>
                <w:tab w:pos="9983" w:val="left" w:leader="none"/>
                <w:tab w:pos="10900" w:val="left" w:leader="none"/>
                <w:tab w:pos="11788" w:val="left" w:leader="none"/>
              </w:tabs>
              <w:spacing w:line="297" w:lineRule="auto" w:before="23"/>
              <w:ind w:left="696" w:right="1327" w:hanging="596"/>
              <w:jc w:val="left"/>
              <w:rPr>
                <w:rFonts w:ascii="宋体" w:hAnsi="宋体" w:cs="宋体" w:eastAsia="宋体"/>
                <w:sz w:val="21"/>
                <w:szCs w:val="21"/>
              </w:rPr>
            </w:pPr>
            <w:r>
              <w:rPr>
                <w:rFonts w:ascii="宋体" w:hAnsi="宋体" w:cs="宋体" w:eastAsia="宋体"/>
                <w:spacing w:val="-9"/>
                <w:sz w:val="21"/>
                <w:szCs w:val="21"/>
              </w:rPr>
              <w:t>其中：属于财政部《节能产品政府采购品目清单》内产品的总金额为人民币（大写）：</w:t>
              <w:tab/>
              <w:t>元（￥</w:t>
              <w:tab/>
              <w:tab/>
            </w:r>
            <w:r>
              <w:rPr>
                <w:rFonts w:ascii="宋体" w:hAnsi="宋体" w:cs="宋体" w:eastAsia="宋体"/>
                <w:spacing w:val="-8"/>
                <w:sz w:val="21"/>
                <w:szCs w:val="21"/>
              </w:rPr>
              <w:t>）；</w:t>
            </w:r>
            <w:r>
              <w:rPr>
                <w:rFonts w:ascii="宋体" w:hAnsi="宋体" w:cs="宋体" w:eastAsia="宋体"/>
                <w:spacing w:val="-102"/>
                <w:sz w:val="21"/>
                <w:szCs w:val="21"/>
              </w:rPr>
              <w:t> </w:t>
            </w:r>
            <w:r>
              <w:rPr>
                <w:rFonts w:ascii="宋体" w:hAnsi="宋体" w:cs="宋体" w:eastAsia="宋体"/>
                <w:spacing w:val="-102"/>
                <w:sz w:val="21"/>
                <w:szCs w:val="21"/>
              </w:rPr>
            </w:r>
            <w:r>
              <w:rPr>
                <w:rFonts w:ascii="宋体" w:hAnsi="宋体" w:cs="宋体" w:eastAsia="宋体"/>
                <w:spacing w:val="-9"/>
                <w:sz w:val="21"/>
                <w:szCs w:val="21"/>
              </w:rPr>
              <w:t>属于财政部《环境标志产品政府采购品目清单》内产品的总金额为人民币（大写）：</w:t>
              <w:tab/>
              <w:tab/>
            </w:r>
            <w:r>
              <w:rPr>
                <w:rFonts w:ascii="宋体" w:hAnsi="宋体" w:cs="宋体" w:eastAsia="宋体"/>
                <w:spacing w:val="-10"/>
                <w:sz w:val="21"/>
                <w:szCs w:val="21"/>
              </w:rPr>
              <w:t>元（￥</w:t>
              <w:tab/>
              <w:tab/>
            </w:r>
            <w:r>
              <w:rPr>
                <w:rFonts w:ascii="宋体" w:hAnsi="宋体" w:cs="宋体" w:eastAsia="宋体"/>
                <w:spacing w:val="-8"/>
                <w:sz w:val="21"/>
                <w:szCs w:val="21"/>
              </w:rPr>
              <w:t>）。</w:t>
            </w:r>
          </w:p>
          <w:p>
            <w:pPr>
              <w:pStyle w:val="TableParagraph"/>
              <w:spacing w:line="309" w:lineRule="exact"/>
              <w:ind w:left="100"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pacing w:val="-13"/>
                <w:sz w:val="21"/>
                <w:szCs w:val="21"/>
              </w:rPr>
              <w:t>备注：若不属于财政部《节能产品政府采购品目清单》及《环境标志产品政府采购品目清单》内产品的，则该处填写“无”字样。</w:t>
            </w:r>
            <w:r>
              <w:rPr>
                <w:rFonts w:ascii="Microsoft JhengHei" w:hAnsi="Microsoft JhengHei" w:cs="Microsoft JhengHei" w:eastAsia="Microsoft JhengHei"/>
                <w:spacing w:val="-13"/>
                <w:sz w:val="21"/>
                <w:szCs w:val="21"/>
              </w:rPr>
            </w:r>
          </w:p>
        </w:tc>
      </w:tr>
      <w:tr>
        <w:trPr>
          <w:trHeight w:val="691" w:hRule="exact"/>
        </w:trPr>
        <w:tc>
          <w:tcPr>
            <w:tcW w:w="13536" w:type="dxa"/>
            <w:gridSpan w:val="9"/>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0" w:right="-10"/>
              <w:jc w:val="left"/>
              <w:rPr>
                <w:rFonts w:ascii="宋体" w:hAnsi="宋体" w:cs="宋体" w:eastAsia="宋体"/>
                <w:sz w:val="21"/>
                <w:szCs w:val="21"/>
              </w:rPr>
            </w:pPr>
            <w:r>
              <w:rPr>
                <w:rFonts w:ascii="宋体" w:hAnsi="宋体" w:cs="宋体" w:eastAsia="宋体"/>
                <w:spacing w:val="-2"/>
                <w:sz w:val="21"/>
                <w:szCs w:val="21"/>
              </w:rPr>
              <w:t>说明：谈判报价包括本次采购范围内货物价款、货物随配标准附件、包装、运输、装卸、保险、税金、货到位以及安装、调试、检验、售后服务、</w:t>
            </w:r>
            <w:r>
              <w:rPr>
                <w:rFonts w:ascii="宋体" w:hAnsi="宋体" w:cs="宋体" w:eastAsia="宋体"/>
                <w:spacing w:val="-8"/>
                <w:sz w:val="21"/>
                <w:szCs w:val="21"/>
              </w:rPr>
              <w:t> </w:t>
            </w:r>
            <w:r>
              <w:rPr>
                <w:rFonts w:ascii="宋体" w:hAnsi="宋体" w:cs="宋体" w:eastAsia="宋体"/>
                <w:spacing w:val="-8"/>
                <w:sz w:val="21"/>
                <w:szCs w:val="21"/>
              </w:rPr>
            </w:r>
            <w:r>
              <w:rPr>
                <w:rFonts w:ascii="宋体" w:hAnsi="宋体" w:cs="宋体" w:eastAsia="宋体"/>
                <w:sz w:val="21"/>
                <w:szCs w:val="21"/>
              </w:rPr>
              <w:t>培训、保修及其他所有成本费用的总和；供应商综合考虑在报价中。</w:t>
            </w:r>
          </w:p>
        </w:tc>
      </w:tr>
    </w:tbl>
    <w:p>
      <w:pPr>
        <w:spacing w:line="240" w:lineRule="auto" w:before="15"/>
        <w:rPr>
          <w:rFonts w:ascii="Microsoft JhengHei" w:hAnsi="Microsoft JhengHei" w:cs="Microsoft JhengHei" w:eastAsia="Microsoft JhengHei"/>
          <w:b/>
          <w:bCs/>
          <w:sz w:val="18"/>
          <w:szCs w:val="18"/>
        </w:rPr>
      </w:pPr>
    </w:p>
    <w:p>
      <w:pPr>
        <w:pStyle w:val="BodyText"/>
        <w:tabs>
          <w:tab w:pos="1382" w:val="left" w:leader="none"/>
        </w:tabs>
        <w:spacing w:line="280" w:lineRule="auto" w:before="36"/>
        <w:ind w:left="120" w:right="4632"/>
        <w:jc w:val="left"/>
      </w:pPr>
      <w:r>
        <w:rPr/>
        <w:t>供应商（公章，自然人除外）：</w:t>
      </w:r>
      <w:r>
        <w:rPr>
          <w:w w:val="100"/>
          <w:u w:val="single" w:color="000000"/>
        </w:rPr>
        <w:t> </w:t>
      </w:r>
      <w:r>
        <w:rPr>
          <w:w w:val="100"/>
        </w:rPr>
      </w:r>
      <w:r>
        <w:rPr>
          <w:w w:val="100"/>
        </w:rPr>
        <w:t> </w:t>
      </w:r>
      <w:r>
        <w:rPr/>
        <w:t>法定代表人、负责人、自然人或相应的委托代理人签字（属自然人的应在签名处加盖大拇指指印）：</w:t>
      </w:r>
      <w:r>
        <w:rPr>
          <w:w w:val="100"/>
          <w:u w:val="single" w:color="000000"/>
        </w:rPr>
        <w:t> </w:t>
      </w:r>
      <w:r>
        <w:rPr>
          <w:w w:val="100"/>
        </w:rPr>
      </w:r>
      <w:r>
        <w:rPr>
          <w:w w:val="100"/>
        </w:rPr>
        <w:t> </w:t>
      </w:r>
      <w:r>
        <w:rPr/>
        <w:t>日</w:t>
        <w:tab/>
        <w:t>期：</w:t>
      </w:r>
      <w:r>
        <w:rPr>
          <w:u w:val="single" w:color="000000"/>
        </w:rPr>
        <w:t> </w:t>
      </w:r>
      <w:r>
        <w:rPr/>
      </w:r>
    </w:p>
    <w:p>
      <w:pPr>
        <w:spacing w:line="240" w:lineRule="auto" w:before="7"/>
        <w:rPr>
          <w:rFonts w:ascii="宋体" w:hAnsi="宋体" w:cs="宋体" w:eastAsia="宋体"/>
          <w:sz w:val="21"/>
          <w:szCs w:val="21"/>
        </w:rPr>
      </w:pPr>
    </w:p>
    <w:p>
      <w:pPr>
        <w:pStyle w:val="BodyText"/>
        <w:spacing w:line="220" w:lineRule="auto" w:before="0"/>
        <w:ind w:left="744" w:right="0" w:hanging="418"/>
        <w:jc w:val="left"/>
      </w:pPr>
      <w:r>
        <w:rPr>
          <w:spacing w:val="-3"/>
        </w:rPr>
        <w:t>注</w:t>
      </w:r>
      <w:r>
        <w:rPr>
          <w:rFonts w:ascii="Microsoft JhengHei" w:hAnsi="Microsoft JhengHei" w:cs="Microsoft JhengHei" w:eastAsia="Microsoft JhengHei"/>
          <w:b/>
          <w:bCs/>
          <w:spacing w:val="-3"/>
        </w:rPr>
        <w:t>：</w:t>
      </w:r>
      <w:r>
        <w:rPr>
          <w:spacing w:val="-3"/>
        </w:rPr>
        <w:t>1.</w:t>
      </w:r>
      <w:r>
        <w:rPr>
          <w:spacing w:val="75"/>
        </w:rPr>
        <w:t> </w:t>
      </w:r>
      <w:r>
        <w:rPr>
          <w:spacing w:val="-3"/>
        </w:rPr>
        <w:t>供应商必须就“货物采购需求”中的所有内容作完整唯一报价，根据“货物采购需求”中的“项目要求及技术需求”要求逐项对应填报所提供</w:t>
      </w:r>
      <w:r>
        <w:rPr>
          <w:spacing w:val="-91"/>
        </w:rPr>
        <w:t> </w:t>
      </w:r>
      <w:r>
        <w:rPr>
          <w:spacing w:val="-91"/>
        </w:rPr>
      </w:r>
      <w:r>
        <w:rPr/>
        <w:t>货物的性能指标等承诺（即：谈判报价表），否则，其响应将被拒绝；响应文件只允许有一个报价，有选择的或有条件的报价将不予接受。</w:t>
      </w:r>
      <w:r>
        <w:rPr>
          <w:w w:val="100"/>
        </w:rPr>
        <w:t> </w:t>
      </w:r>
      <w:r>
        <w:rPr/>
        <w:t>2.供应商应根据所提供的货物如实填写谈判报价表的各项内容，否则，响应文件无效。</w:t>
      </w:r>
    </w:p>
    <w:p>
      <w:pPr>
        <w:pStyle w:val="BodyText"/>
        <w:spacing w:line="254" w:lineRule="exact" w:before="0"/>
        <w:ind w:left="748" w:right="0"/>
        <w:jc w:val="both"/>
      </w:pPr>
      <w:r>
        <w:rPr/>
        <w:t>3.谈判报价表须由法定代表人、负责人或相应的委托代理人签字并加盖供应商公章。当本表由多页构成时，需逐页加盖供应商公章。</w:t>
      </w:r>
    </w:p>
    <w:p>
      <w:pPr>
        <w:pStyle w:val="BodyText"/>
        <w:spacing w:line="260" w:lineRule="exact" w:before="29"/>
        <w:ind w:left="748" w:right="115"/>
        <w:jc w:val="both"/>
      </w:pPr>
      <w:r>
        <w:rPr>
          <w:spacing w:val="-2"/>
        </w:rPr>
        <w:t>4.如全部或部分产品属于财政部《节能产品政府采购品目清单》或《环境标志产品政府采购品目清单》内产品的，供应商应于响应文件中提供该</w:t>
      </w:r>
      <w:r>
        <w:rPr>
          <w:spacing w:val="10"/>
        </w:rPr>
        <w:t> </w:t>
      </w:r>
      <w:r>
        <w:rPr>
          <w:spacing w:val="10"/>
        </w:rPr>
      </w:r>
      <w:r>
        <w:rPr>
          <w:spacing w:val="-2"/>
        </w:rPr>
        <w:t>产品由国家确定的认证机构出具的、处于有效期之内的认证证书复印件及相应的品目清单（标注出所竞产品在品目清单中所属的品目），以便谈</w:t>
      </w:r>
      <w:r>
        <w:rPr>
          <w:spacing w:val="15"/>
        </w:rPr>
        <w:t> </w:t>
      </w:r>
      <w:r>
        <w:rPr>
          <w:spacing w:val="15"/>
        </w:rPr>
      </w:r>
      <w:r>
        <w:rPr/>
        <w:t>判小组作为评审或优先采购的依据。</w:t>
      </w:r>
    </w:p>
    <w:p>
      <w:pPr>
        <w:spacing w:line="240" w:lineRule="auto" w:before="2"/>
        <w:rPr>
          <w:rFonts w:ascii="宋体" w:hAnsi="宋体" w:cs="宋体" w:eastAsia="宋体"/>
          <w:sz w:val="17"/>
          <w:szCs w:val="17"/>
        </w:rPr>
      </w:pPr>
    </w:p>
    <w:p>
      <w:pPr>
        <w:spacing w:before="78"/>
        <w:ind w:left="98" w:right="0" w:firstLine="0"/>
        <w:jc w:val="center"/>
        <w:rPr>
          <w:rFonts w:ascii="Times New Roman" w:hAnsi="Times New Roman" w:cs="Times New Roman" w:eastAsia="Times New Roman"/>
          <w:sz w:val="18"/>
          <w:szCs w:val="18"/>
        </w:rPr>
      </w:pPr>
      <w:r>
        <w:rPr>
          <w:rFonts w:ascii="Times New Roman"/>
          <w:sz w:val="18"/>
        </w:rPr>
        <w:t>41</w:t>
      </w:r>
    </w:p>
    <w:p>
      <w:pPr>
        <w:spacing w:after="0"/>
        <w:jc w:val="center"/>
        <w:rPr>
          <w:rFonts w:ascii="Times New Roman" w:hAnsi="Times New Roman" w:cs="Times New Roman" w:eastAsia="Times New Roman"/>
          <w:sz w:val="18"/>
          <w:szCs w:val="18"/>
        </w:rPr>
        <w:sectPr>
          <w:footerReference w:type="default" r:id="rId12"/>
          <w:pgSz w:w="16840" w:h="11900" w:orient="landscape"/>
          <w:pgMar w:footer="0" w:header="0" w:top="1000" w:bottom="280" w:left="1320" w:right="1420"/>
        </w:sectPr>
      </w:pPr>
    </w:p>
    <w:p>
      <w:pPr>
        <w:pStyle w:val="Heading5"/>
        <w:spacing w:line="361" w:lineRule="exact"/>
        <w:ind w:left="685" w:right="0" w:hanging="471"/>
        <w:jc w:val="left"/>
        <w:rPr>
          <w:b w:val="0"/>
          <w:bCs w:val="0"/>
        </w:rPr>
      </w:pPr>
      <w:r>
        <w:rPr>
          <w:spacing w:val="4"/>
          <w:w w:val="83"/>
        </w:rPr>
        <w:t>2</w:t>
      </w:r>
      <w:r>
        <w:rPr>
          <w:w w:val="195"/>
        </w:rPr>
        <w:t>.</w:t>
      </w:r>
      <w:r>
        <w:rPr>
          <w:spacing w:val="4"/>
          <w:w w:val="99"/>
        </w:rPr>
        <w:t>技</w:t>
      </w:r>
      <w:r>
        <w:rPr>
          <w:w w:val="99"/>
        </w:rPr>
        <w:t>术</w:t>
      </w:r>
      <w:r>
        <w:rPr>
          <w:spacing w:val="4"/>
          <w:w w:val="99"/>
        </w:rPr>
        <w:t>响应</w:t>
      </w:r>
      <w:r>
        <w:rPr>
          <w:w w:val="99"/>
        </w:rPr>
        <w:t>表</w:t>
      </w:r>
      <w:r>
        <w:rPr>
          <w:spacing w:val="4"/>
          <w:w w:val="99"/>
        </w:rPr>
        <w:t>（</w:t>
      </w:r>
      <w:r>
        <w:rPr>
          <w:w w:val="99"/>
        </w:rPr>
        <w:t>必</w:t>
      </w:r>
      <w:r>
        <w:rPr>
          <w:spacing w:val="4"/>
          <w:w w:val="99"/>
        </w:rPr>
        <w:t>须</w:t>
      </w:r>
      <w:r>
        <w:rPr>
          <w:w w:val="99"/>
        </w:rPr>
        <w:t>提</w:t>
      </w:r>
      <w:r>
        <w:rPr>
          <w:spacing w:val="5"/>
          <w:w w:val="99"/>
        </w:rPr>
        <w:t>供</w:t>
      </w:r>
      <w:r>
        <w:rPr>
          <w:w w:val="99"/>
        </w:rPr>
        <w:t>）</w:t>
      </w:r>
      <w:r>
        <w:rPr>
          <w:b w:val="0"/>
          <w:bCs w:val="0"/>
        </w:rPr>
      </w:r>
    </w:p>
    <w:p>
      <w:pPr>
        <w:spacing w:line="531" w:lineRule="exact" w:before="0"/>
        <w:ind w:left="685"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32"/>
          <w:szCs w:val="32"/>
        </w:rPr>
      </w:pPr>
      <w:r>
        <w:rPr/>
        <w:br w:type="column"/>
      </w:r>
      <w:r>
        <w:rPr>
          <w:rFonts w:ascii="Microsoft JhengHei"/>
          <w:b/>
          <w:sz w:val="32"/>
        </w:rPr>
      </w:r>
    </w:p>
    <w:p>
      <w:pPr>
        <w:spacing w:line="240" w:lineRule="auto" w:before="2"/>
        <w:rPr>
          <w:rFonts w:ascii="Microsoft JhengHei" w:hAnsi="Microsoft JhengHei" w:cs="Microsoft JhengHei" w:eastAsia="Microsoft JhengHei"/>
          <w:b/>
          <w:bCs/>
          <w:sz w:val="23"/>
          <w:szCs w:val="23"/>
        </w:rPr>
      </w:pPr>
    </w:p>
    <w:p>
      <w:pPr>
        <w:spacing w:before="0"/>
        <w:ind w:left="-31"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技术响应表（格式）</w:t>
      </w:r>
      <w:r>
        <w:rPr>
          <w:rFonts w:ascii="Microsoft JhengHei" w:hAnsi="Microsoft JhengHei" w:cs="Microsoft JhengHei" w:eastAsia="Microsoft JhengHei"/>
          <w:sz w:val="32"/>
          <w:szCs w:val="32"/>
        </w:rPr>
      </w:r>
    </w:p>
    <w:p>
      <w:pPr>
        <w:spacing w:after="0"/>
        <w:jc w:val="left"/>
        <w:rPr>
          <w:rFonts w:ascii="Microsoft JhengHei" w:hAnsi="Microsoft JhengHei" w:cs="Microsoft JhengHei" w:eastAsia="Microsoft JhengHei"/>
          <w:sz w:val="32"/>
          <w:szCs w:val="32"/>
        </w:rPr>
        <w:sectPr>
          <w:footerReference w:type="default" r:id="rId13"/>
          <w:pgSz w:w="11900" w:h="16840"/>
          <w:pgMar w:footer="984" w:header="0" w:top="1260" w:bottom="1180" w:left="1580" w:right="640"/>
          <w:pgNumType w:start="42"/>
          <w:cols w:num="2" w:equalWidth="0">
            <w:col w:w="3590" w:space="40"/>
            <w:col w:w="6050"/>
          </w:cols>
        </w:sectPr>
      </w:pPr>
    </w:p>
    <w:p>
      <w:pPr>
        <w:spacing w:line="240" w:lineRule="auto" w:before="0"/>
        <w:rPr>
          <w:rFonts w:ascii="Microsoft JhengHei" w:hAnsi="Microsoft JhengHei" w:cs="Microsoft JhengHei" w:eastAsia="Microsoft JhengHei"/>
          <w:b/>
          <w:bCs/>
          <w:sz w:val="20"/>
          <w:szCs w:val="20"/>
        </w:rPr>
      </w:pPr>
    </w:p>
    <w:p>
      <w:pPr>
        <w:spacing w:line="240" w:lineRule="auto" w:before="8"/>
        <w:rPr>
          <w:rFonts w:ascii="Microsoft JhengHei" w:hAnsi="Microsoft JhengHei" w:cs="Microsoft JhengHei" w:eastAsia="Microsoft JhengHei"/>
          <w:b/>
          <w:bCs/>
          <w:sz w:val="22"/>
          <w:szCs w:val="22"/>
        </w:rPr>
      </w:pPr>
    </w:p>
    <w:tbl>
      <w:tblPr>
        <w:tblW w:w="0" w:type="auto"/>
        <w:jc w:val="left"/>
        <w:tblInd w:w="100" w:type="dxa"/>
        <w:tblLayout w:type="fixed"/>
        <w:tblCellMar>
          <w:top w:w="0" w:type="dxa"/>
          <w:left w:w="0" w:type="dxa"/>
          <w:bottom w:w="0" w:type="dxa"/>
          <w:right w:w="0" w:type="dxa"/>
        </w:tblCellMar>
        <w:tblLook w:val="01E0"/>
      </w:tblPr>
      <w:tblGrid>
        <w:gridCol w:w="994"/>
        <w:gridCol w:w="1627"/>
        <w:gridCol w:w="2866"/>
        <w:gridCol w:w="1853"/>
        <w:gridCol w:w="2112"/>
      </w:tblGrid>
      <w:tr>
        <w:trPr>
          <w:trHeight w:val="1253" w:hRule="exact"/>
        </w:trPr>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
              <w:ind w:right="0"/>
              <w:jc w:val="left"/>
              <w:rPr>
                <w:rFonts w:ascii="Microsoft JhengHei" w:hAnsi="Microsoft JhengHei" w:cs="Microsoft JhengHei" w:eastAsia="Microsoft JhengHei"/>
                <w:b/>
                <w:bCs/>
                <w:sz w:val="28"/>
                <w:szCs w:val="28"/>
              </w:rPr>
            </w:pPr>
          </w:p>
          <w:p>
            <w:pPr>
              <w:pStyle w:val="TableParagraph"/>
              <w:spacing w:line="240" w:lineRule="auto"/>
              <w:ind w:left="177" w:right="0"/>
              <w:jc w:val="left"/>
              <w:rPr>
                <w:rFonts w:ascii="宋体" w:hAnsi="宋体" w:cs="宋体" w:eastAsia="宋体"/>
                <w:sz w:val="21"/>
                <w:szCs w:val="21"/>
              </w:rPr>
            </w:pPr>
            <w:r>
              <w:rPr>
                <w:rFonts w:ascii="宋体" w:hAnsi="宋体" w:cs="宋体" w:eastAsia="宋体"/>
                <w:sz w:val="21"/>
                <w:szCs w:val="21"/>
              </w:rPr>
              <w:t>①项号</w:t>
            </w:r>
          </w:p>
        </w:tc>
        <w:tc>
          <w:tcPr>
            <w:tcW w:w="1627"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
              <w:ind w:right="0"/>
              <w:jc w:val="left"/>
              <w:rPr>
                <w:rFonts w:ascii="Microsoft JhengHei" w:hAnsi="Microsoft JhengHei" w:cs="Microsoft JhengHei" w:eastAsia="Microsoft JhengHei"/>
                <w:b/>
                <w:bCs/>
                <w:sz w:val="28"/>
                <w:szCs w:val="28"/>
              </w:rPr>
            </w:pPr>
          </w:p>
          <w:p>
            <w:pPr>
              <w:pStyle w:val="TableParagraph"/>
              <w:spacing w:line="240" w:lineRule="auto"/>
              <w:ind w:left="283" w:right="0"/>
              <w:jc w:val="left"/>
              <w:rPr>
                <w:rFonts w:ascii="宋体" w:hAnsi="宋体" w:cs="宋体" w:eastAsia="宋体"/>
                <w:sz w:val="21"/>
                <w:szCs w:val="21"/>
              </w:rPr>
            </w:pPr>
            <w:r>
              <w:rPr>
                <w:rFonts w:ascii="宋体" w:hAnsi="宋体" w:cs="宋体" w:eastAsia="宋体"/>
                <w:sz w:val="21"/>
                <w:szCs w:val="21"/>
              </w:rPr>
              <w:t>②货物名称</w:t>
            </w:r>
          </w:p>
        </w:tc>
        <w:tc>
          <w:tcPr>
            <w:tcW w:w="286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5"/>
              <w:ind w:right="0"/>
              <w:jc w:val="left"/>
              <w:rPr>
                <w:rFonts w:ascii="Microsoft JhengHei" w:hAnsi="Microsoft JhengHei" w:cs="Microsoft JhengHei" w:eastAsia="Microsoft JhengHei"/>
                <w:b/>
                <w:bCs/>
                <w:sz w:val="22"/>
                <w:szCs w:val="22"/>
              </w:rPr>
            </w:pPr>
          </w:p>
          <w:p>
            <w:pPr>
              <w:pStyle w:val="TableParagraph"/>
              <w:spacing w:line="240" w:lineRule="auto"/>
              <w:ind w:left="374" w:right="0"/>
              <w:jc w:val="left"/>
              <w:rPr>
                <w:rFonts w:ascii="Microsoft JhengHei" w:hAnsi="Microsoft JhengHei" w:cs="Microsoft JhengHei" w:eastAsia="Microsoft JhengHei"/>
                <w:sz w:val="21"/>
                <w:szCs w:val="21"/>
              </w:rPr>
            </w:pPr>
            <w:r>
              <w:rPr>
                <w:rFonts w:ascii="Microsoft JhengHei" w:hAnsi="Microsoft JhengHei" w:cs="Microsoft JhengHei" w:eastAsia="Microsoft JhengHei"/>
                <w:b/>
                <w:bCs/>
                <w:sz w:val="21"/>
                <w:szCs w:val="21"/>
              </w:rPr>
              <w:t>③项目要求及技术需求</w:t>
            </w:r>
            <w:r>
              <w:rPr>
                <w:rFonts w:ascii="Microsoft JhengHei" w:hAnsi="Microsoft JhengHei" w:cs="Microsoft JhengHei" w:eastAsia="Microsoft JhengHei"/>
                <w:sz w:val="21"/>
                <w:szCs w:val="21"/>
              </w:rPr>
            </w:r>
          </w:p>
        </w:tc>
        <w:tc>
          <w:tcPr>
            <w:tcW w:w="1853"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3"/>
              <w:ind w:right="0"/>
              <w:jc w:val="left"/>
              <w:rPr>
                <w:rFonts w:ascii="Microsoft JhengHei" w:hAnsi="Microsoft JhengHei" w:cs="Microsoft JhengHei" w:eastAsia="Microsoft JhengHei"/>
                <w:b/>
                <w:bCs/>
                <w:sz w:val="18"/>
                <w:szCs w:val="18"/>
              </w:rPr>
            </w:pPr>
          </w:p>
          <w:p>
            <w:pPr>
              <w:pStyle w:val="TableParagraph"/>
              <w:spacing w:line="264" w:lineRule="auto"/>
              <w:ind w:left="710" w:right="180" w:hanging="524"/>
              <w:jc w:val="left"/>
              <w:rPr>
                <w:rFonts w:ascii="宋体" w:hAnsi="宋体" w:cs="宋体" w:eastAsia="宋体"/>
                <w:sz w:val="21"/>
                <w:szCs w:val="21"/>
              </w:rPr>
            </w:pPr>
            <w:r>
              <w:rPr>
                <w:rFonts w:ascii="宋体" w:hAnsi="宋体" w:cs="宋体" w:eastAsia="宋体"/>
                <w:sz w:val="21"/>
                <w:szCs w:val="21"/>
              </w:rPr>
              <w:t>响应文件的响应</w:t>
            </w:r>
            <w:r>
              <w:rPr>
                <w:rFonts w:ascii="宋体" w:hAnsi="宋体" w:cs="宋体" w:eastAsia="宋体"/>
                <w:spacing w:val="-102"/>
                <w:sz w:val="21"/>
                <w:szCs w:val="21"/>
              </w:rPr>
              <w:t> </w:t>
            </w:r>
            <w:r>
              <w:rPr>
                <w:rFonts w:ascii="宋体" w:hAnsi="宋体" w:cs="宋体" w:eastAsia="宋体"/>
                <w:spacing w:val="-102"/>
                <w:sz w:val="21"/>
                <w:szCs w:val="21"/>
              </w:rPr>
            </w:r>
            <w:r>
              <w:rPr>
                <w:rFonts w:ascii="宋体" w:hAnsi="宋体" w:cs="宋体" w:eastAsia="宋体"/>
                <w:sz w:val="21"/>
                <w:szCs w:val="21"/>
              </w:rPr>
              <w:t>情况</w:t>
            </w:r>
          </w:p>
        </w:tc>
        <w:tc>
          <w:tcPr>
            <w:tcW w:w="211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
              <w:ind w:right="0"/>
              <w:jc w:val="left"/>
              <w:rPr>
                <w:rFonts w:ascii="Microsoft JhengHei" w:hAnsi="Microsoft JhengHei" w:cs="Microsoft JhengHei" w:eastAsia="Microsoft JhengHei"/>
                <w:b/>
                <w:bCs/>
                <w:sz w:val="28"/>
                <w:szCs w:val="28"/>
              </w:rPr>
            </w:pPr>
          </w:p>
          <w:p>
            <w:pPr>
              <w:pStyle w:val="TableParagraph"/>
              <w:spacing w:line="240" w:lineRule="auto"/>
              <w:ind w:left="422" w:right="0"/>
              <w:jc w:val="left"/>
              <w:rPr>
                <w:rFonts w:ascii="宋体" w:hAnsi="宋体" w:cs="宋体" w:eastAsia="宋体"/>
                <w:sz w:val="21"/>
                <w:szCs w:val="21"/>
              </w:rPr>
            </w:pPr>
            <w:r>
              <w:rPr>
                <w:rFonts w:ascii="宋体" w:hAnsi="宋体" w:cs="宋体" w:eastAsia="宋体"/>
                <w:sz w:val="21"/>
                <w:szCs w:val="21"/>
              </w:rPr>
              <w:t>偏离情况说明</w:t>
            </w:r>
          </w:p>
        </w:tc>
      </w:tr>
      <w:tr>
        <w:trPr>
          <w:trHeight w:val="1138" w:hRule="exact"/>
        </w:trPr>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
              <w:ind w:right="0"/>
              <w:jc w:val="left"/>
              <w:rPr>
                <w:rFonts w:ascii="Microsoft JhengHei" w:hAnsi="Microsoft JhengHei" w:cs="Microsoft JhengHei" w:eastAsia="Microsoft JhengHei"/>
                <w:b/>
                <w:bCs/>
                <w:sz w:val="22"/>
                <w:szCs w:val="22"/>
              </w:rPr>
            </w:pPr>
          </w:p>
          <w:p>
            <w:pPr>
              <w:pStyle w:val="TableParagraph"/>
              <w:spacing w:line="240" w:lineRule="auto"/>
              <w:ind w:left="4" w:right="0"/>
              <w:jc w:val="center"/>
              <w:rPr>
                <w:rFonts w:ascii="宋体" w:hAnsi="宋体" w:cs="宋体" w:eastAsia="宋体"/>
                <w:sz w:val="21"/>
                <w:szCs w:val="21"/>
              </w:rPr>
            </w:pPr>
            <w:r>
              <w:rPr>
                <w:rFonts w:ascii="宋体"/>
                <w:w w:val="100"/>
                <w:sz w:val="21"/>
              </w:rPr>
              <w:t>1</w:t>
            </w:r>
          </w:p>
        </w:tc>
        <w:tc>
          <w:tcPr>
            <w:tcW w:w="1627" w:type="dxa"/>
            <w:tcBorders>
              <w:top w:val="single" w:sz="4" w:space="0" w:color="000000"/>
              <w:left w:val="single" w:sz="4" w:space="0" w:color="000000"/>
              <w:bottom w:val="single" w:sz="4" w:space="0" w:color="000000"/>
              <w:right w:val="single" w:sz="4" w:space="0" w:color="000000"/>
            </w:tcBorders>
          </w:tcPr>
          <w:p>
            <w:pPr/>
          </w:p>
        </w:tc>
        <w:tc>
          <w:tcPr>
            <w:tcW w:w="2866" w:type="dxa"/>
            <w:tcBorders>
              <w:top w:val="single" w:sz="4" w:space="0" w:color="000000"/>
              <w:left w:val="single" w:sz="4" w:space="0" w:color="000000"/>
              <w:bottom w:val="single" w:sz="4" w:space="0" w:color="000000"/>
              <w:right w:val="single" w:sz="4" w:space="0" w:color="000000"/>
            </w:tcBorders>
          </w:tcPr>
          <w:p>
            <w:pPr/>
          </w:p>
        </w:tc>
        <w:tc>
          <w:tcPr>
            <w:tcW w:w="1853" w:type="dxa"/>
            <w:tcBorders>
              <w:top w:val="single" w:sz="4" w:space="0" w:color="000000"/>
              <w:left w:val="single" w:sz="4" w:space="0" w:color="000000"/>
              <w:bottom w:val="single" w:sz="4" w:space="0" w:color="000000"/>
              <w:right w:val="single" w:sz="4" w:space="0" w:color="000000"/>
            </w:tcBorders>
          </w:tcPr>
          <w:p>
            <w:pPr/>
          </w:p>
        </w:tc>
        <w:tc>
          <w:tcPr>
            <w:tcW w:w="2112" w:type="dxa"/>
            <w:tcBorders>
              <w:top w:val="single" w:sz="4" w:space="0" w:color="000000"/>
              <w:left w:val="single" w:sz="4" w:space="0" w:color="000000"/>
              <w:bottom w:val="single" w:sz="4" w:space="0" w:color="000000"/>
              <w:right w:val="single" w:sz="4" w:space="0" w:color="000000"/>
            </w:tcBorders>
          </w:tcPr>
          <w:p>
            <w:pPr/>
          </w:p>
        </w:tc>
      </w:tr>
      <w:tr>
        <w:trPr>
          <w:trHeight w:val="1162" w:hRule="exact"/>
        </w:trPr>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
              <w:ind w:right="0"/>
              <w:jc w:val="left"/>
              <w:rPr>
                <w:rFonts w:ascii="Microsoft JhengHei" w:hAnsi="Microsoft JhengHei" w:cs="Microsoft JhengHei" w:eastAsia="Microsoft JhengHei"/>
                <w:b/>
                <w:bCs/>
                <w:sz w:val="23"/>
                <w:szCs w:val="23"/>
              </w:rPr>
            </w:pPr>
          </w:p>
          <w:p>
            <w:pPr>
              <w:pStyle w:val="TableParagraph"/>
              <w:spacing w:line="240" w:lineRule="auto"/>
              <w:ind w:left="4" w:right="0"/>
              <w:jc w:val="center"/>
              <w:rPr>
                <w:rFonts w:ascii="宋体" w:hAnsi="宋体" w:cs="宋体" w:eastAsia="宋体"/>
                <w:sz w:val="21"/>
                <w:szCs w:val="21"/>
              </w:rPr>
            </w:pPr>
            <w:r>
              <w:rPr>
                <w:rFonts w:ascii="宋体"/>
                <w:w w:val="100"/>
                <w:sz w:val="21"/>
              </w:rPr>
              <w:t>2</w:t>
            </w:r>
          </w:p>
        </w:tc>
        <w:tc>
          <w:tcPr>
            <w:tcW w:w="1627" w:type="dxa"/>
            <w:tcBorders>
              <w:top w:val="single" w:sz="4" w:space="0" w:color="000000"/>
              <w:left w:val="single" w:sz="4" w:space="0" w:color="000000"/>
              <w:bottom w:val="single" w:sz="4" w:space="0" w:color="000000"/>
              <w:right w:val="single" w:sz="4" w:space="0" w:color="000000"/>
            </w:tcBorders>
          </w:tcPr>
          <w:p>
            <w:pPr/>
          </w:p>
        </w:tc>
        <w:tc>
          <w:tcPr>
            <w:tcW w:w="2866" w:type="dxa"/>
            <w:tcBorders>
              <w:top w:val="single" w:sz="4" w:space="0" w:color="000000"/>
              <w:left w:val="single" w:sz="4" w:space="0" w:color="000000"/>
              <w:bottom w:val="single" w:sz="4" w:space="0" w:color="000000"/>
              <w:right w:val="single" w:sz="4" w:space="0" w:color="000000"/>
            </w:tcBorders>
          </w:tcPr>
          <w:p>
            <w:pPr/>
          </w:p>
        </w:tc>
        <w:tc>
          <w:tcPr>
            <w:tcW w:w="1853" w:type="dxa"/>
            <w:tcBorders>
              <w:top w:val="single" w:sz="4" w:space="0" w:color="000000"/>
              <w:left w:val="single" w:sz="4" w:space="0" w:color="000000"/>
              <w:bottom w:val="single" w:sz="4" w:space="0" w:color="000000"/>
              <w:right w:val="single" w:sz="4" w:space="0" w:color="000000"/>
            </w:tcBorders>
          </w:tcPr>
          <w:p>
            <w:pPr/>
          </w:p>
        </w:tc>
        <w:tc>
          <w:tcPr>
            <w:tcW w:w="2112" w:type="dxa"/>
            <w:tcBorders>
              <w:top w:val="single" w:sz="4" w:space="0" w:color="000000"/>
              <w:left w:val="single" w:sz="4" w:space="0" w:color="000000"/>
              <w:bottom w:val="single" w:sz="4" w:space="0" w:color="000000"/>
              <w:right w:val="single" w:sz="4" w:space="0" w:color="000000"/>
            </w:tcBorders>
          </w:tcPr>
          <w:p>
            <w:pPr/>
          </w:p>
        </w:tc>
      </w:tr>
      <w:tr>
        <w:trPr>
          <w:trHeight w:val="1166" w:hRule="exact"/>
        </w:trPr>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
              <w:ind w:right="0"/>
              <w:jc w:val="left"/>
              <w:rPr>
                <w:rFonts w:ascii="Microsoft JhengHei" w:hAnsi="Microsoft JhengHei" w:cs="Microsoft JhengHei" w:eastAsia="Microsoft JhengHei"/>
                <w:b/>
                <w:bCs/>
                <w:sz w:val="23"/>
                <w:szCs w:val="23"/>
              </w:rPr>
            </w:pPr>
          </w:p>
          <w:p>
            <w:pPr>
              <w:pStyle w:val="TableParagraph"/>
              <w:spacing w:line="240" w:lineRule="auto"/>
              <w:ind w:left="4" w:right="0"/>
              <w:jc w:val="center"/>
              <w:rPr>
                <w:rFonts w:ascii="宋体" w:hAnsi="宋体" w:cs="宋体" w:eastAsia="宋体"/>
                <w:sz w:val="21"/>
                <w:szCs w:val="21"/>
              </w:rPr>
            </w:pPr>
            <w:r>
              <w:rPr>
                <w:rFonts w:ascii="宋体"/>
                <w:w w:val="100"/>
                <w:sz w:val="21"/>
              </w:rPr>
              <w:t>3</w:t>
            </w:r>
          </w:p>
        </w:tc>
        <w:tc>
          <w:tcPr>
            <w:tcW w:w="1627" w:type="dxa"/>
            <w:tcBorders>
              <w:top w:val="single" w:sz="4" w:space="0" w:color="000000"/>
              <w:left w:val="single" w:sz="4" w:space="0" w:color="000000"/>
              <w:bottom w:val="single" w:sz="4" w:space="0" w:color="000000"/>
              <w:right w:val="single" w:sz="4" w:space="0" w:color="000000"/>
            </w:tcBorders>
          </w:tcPr>
          <w:p>
            <w:pPr/>
          </w:p>
        </w:tc>
        <w:tc>
          <w:tcPr>
            <w:tcW w:w="2866" w:type="dxa"/>
            <w:tcBorders>
              <w:top w:val="single" w:sz="4" w:space="0" w:color="000000"/>
              <w:left w:val="single" w:sz="4" w:space="0" w:color="000000"/>
              <w:bottom w:val="single" w:sz="4" w:space="0" w:color="000000"/>
              <w:right w:val="single" w:sz="4" w:space="0" w:color="000000"/>
            </w:tcBorders>
          </w:tcPr>
          <w:p>
            <w:pPr/>
          </w:p>
        </w:tc>
        <w:tc>
          <w:tcPr>
            <w:tcW w:w="1853" w:type="dxa"/>
            <w:tcBorders>
              <w:top w:val="single" w:sz="4" w:space="0" w:color="000000"/>
              <w:left w:val="single" w:sz="4" w:space="0" w:color="000000"/>
              <w:bottom w:val="single" w:sz="4" w:space="0" w:color="000000"/>
              <w:right w:val="single" w:sz="4" w:space="0" w:color="000000"/>
            </w:tcBorders>
          </w:tcPr>
          <w:p>
            <w:pPr/>
          </w:p>
        </w:tc>
        <w:tc>
          <w:tcPr>
            <w:tcW w:w="2112" w:type="dxa"/>
            <w:tcBorders>
              <w:top w:val="single" w:sz="4" w:space="0" w:color="000000"/>
              <w:left w:val="single" w:sz="4" w:space="0" w:color="000000"/>
              <w:bottom w:val="single" w:sz="4" w:space="0" w:color="000000"/>
              <w:right w:val="single" w:sz="4" w:space="0" w:color="000000"/>
            </w:tcBorders>
          </w:tcPr>
          <w:p>
            <w:pPr/>
          </w:p>
        </w:tc>
      </w:tr>
    </w:tbl>
    <w:p>
      <w:pPr>
        <w:spacing w:line="240" w:lineRule="auto" w:before="3"/>
        <w:rPr>
          <w:rFonts w:ascii="Microsoft JhengHei" w:hAnsi="Microsoft JhengHei" w:cs="Microsoft JhengHei" w:eastAsia="Microsoft JhengHei"/>
          <w:b/>
          <w:bCs/>
          <w:sz w:val="17"/>
          <w:szCs w:val="17"/>
        </w:rPr>
      </w:pPr>
    </w:p>
    <w:p>
      <w:pPr>
        <w:pStyle w:val="BodyText"/>
        <w:spacing w:line="297" w:lineRule="auto" w:before="36"/>
        <w:ind w:left="3786" w:right="0" w:firstLine="105"/>
        <w:jc w:val="left"/>
      </w:pPr>
      <w:r>
        <w:rPr/>
        <w:t>供应商（公章，自然人除外）：</w:t>
      </w:r>
      <w:r>
        <w:rPr>
          <w:w w:val="100"/>
          <w:u w:val="single" w:color="000000"/>
        </w:rPr>
        <w:t> </w:t>
      </w:r>
      <w:r>
        <w:rPr>
          <w:w w:val="100"/>
        </w:rPr>
      </w:r>
      <w:r>
        <w:rPr>
          <w:w w:val="100"/>
        </w:rPr>
        <w:t> </w:t>
      </w:r>
      <w:r>
        <w:rPr>
          <w:spacing w:val="-4"/>
        </w:rPr>
        <w:t>法定代表人、负责人、自然人或相应的委托代理人签字（属自</w:t>
      </w:r>
    </w:p>
    <w:p>
      <w:pPr>
        <w:pStyle w:val="BodyText"/>
        <w:tabs>
          <w:tab w:pos="5994" w:val="left" w:leader="none"/>
        </w:tabs>
        <w:spacing w:line="264" w:lineRule="auto" w:before="15"/>
        <w:ind w:left="4732" w:right="1581" w:hanging="317"/>
        <w:jc w:val="left"/>
      </w:pPr>
      <w:r>
        <w:rPr/>
        <w:t>然人的应在签名处加盖大拇指指印）：</w:t>
      </w:r>
      <w:r>
        <w:rPr>
          <w:spacing w:val="-101"/>
        </w:rPr>
        <w:t> </w:t>
      </w:r>
      <w:r>
        <w:rPr>
          <w:spacing w:val="-101"/>
          <w:u w:val="single" w:color="000000"/>
        </w:rPr>
      </w:r>
      <w:r>
        <w:rPr>
          <w:spacing w:val="-101"/>
        </w:rPr>
      </w:r>
      <w:r>
        <w:rPr>
          <w:spacing w:val="-101"/>
        </w:rPr>
      </w:r>
      <w:r>
        <w:rPr/>
        <w:t>日</w:t>
        <w:tab/>
        <w:t>期：</w:t>
      </w:r>
      <w:r>
        <w:rPr>
          <w:u w:val="single" w:color="000000"/>
        </w:rPr>
        <w:t> </w:t>
      </w:r>
      <w:r>
        <w:rPr/>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10"/>
        <w:rPr>
          <w:rFonts w:ascii="宋体" w:hAnsi="宋体" w:cs="宋体" w:eastAsia="宋体"/>
          <w:sz w:val="21"/>
          <w:szCs w:val="21"/>
        </w:rPr>
      </w:pPr>
    </w:p>
    <w:p>
      <w:pPr>
        <w:pStyle w:val="BodyText"/>
        <w:spacing w:line="331" w:lineRule="auto" w:before="36"/>
        <w:ind w:left="637" w:right="0" w:hanging="423"/>
        <w:jc w:val="left"/>
      </w:pPr>
      <w:r>
        <w:rPr/>
        <w:t>注：1. 供应商应根据提供货物的性能指标承诺（即：谈判报价表）、对照“货物采购需求”详细注</w:t>
      </w:r>
      <w:r>
        <w:rPr>
          <w:spacing w:val="-56"/>
        </w:rPr>
        <w:t> </w:t>
      </w:r>
      <w:r>
        <w:rPr>
          <w:spacing w:val="-56"/>
        </w:rPr>
      </w:r>
      <w:r>
        <w:rPr>
          <w:spacing w:val="-3"/>
        </w:rPr>
        <w:t>明响应情况，并按格式填写此表，当所提供货物的技术参数性能指标等承诺出现“正偏离”情况</w:t>
      </w:r>
      <w:r>
        <w:rPr>
          <w:w w:val="100"/>
        </w:rPr>
        <w:t> </w:t>
      </w:r>
      <w:r>
        <w:rPr>
          <w:spacing w:val="-5"/>
        </w:rPr>
        <w:t>时，应详细填写偏离情况说明及提供相应有效的证明材料；经谈判小组审核确定“正偏离”情况。</w:t>
      </w:r>
      <w:r>
        <w:rPr>
          <w:w w:val="100"/>
        </w:rPr>
        <w:t> </w:t>
      </w:r>
      <w:r>
        <w:rPr>
          <w:spacing w:val="-3"/>
        </w:rPr>
        <w:t>2.技术响应表须由法定代表人、负责人或相应的委托代理人签字并加盖供应商公章。当本表由多</w:t>
      </w:r>
      <w:r>
        <w:rPr>
          <w:w w:val="100"/>
        </w:rPr>
        <w:t> </w:t>
      </w:r>
      <w:r>
        <w:rPr/>
        <w:t>页构成时，需逐页加盖供应商公章。</w:t>
      </w:r>
    </w:p>
    <w:p>
      <w:pPr>
        <w:spacing w:after="0" w:line="331" w:lineRule="auto"/>
        <w:jc w:val="left"/>
        <w:sectPr>
          <w:type w:val="continuous"/>
          <w:pgSz w:w="11900" w:h="16840"/>
          <w:pgMar w:top="1600" w:bottom="280" w:left="1580" w:right="640"/>
        </w:sectPr>
      </w:pPr>
    </w:p>
    <w:p>
      <w:pPr>
        <w:pStyle w:val="Heading5"/>
        <w:spacing w:line="165" w:lineRule="auto" w:before="29"/>
        <w:ind w:right="0"/>
        <w:jc w:val="left"/>
        <w:rPr>
          <w:b w:val="0"/>
          <w:bCs w:val="0"/>
        </w:rPr>
      </w:pPr>
      <w:r>
        <w:rPr>
          <w:spacing w:val="4"/>
          <w:w w:val="83"/>
        </w:rPr>
        <w:t>3</w:t>
      </w:r>
      <w:r>
        <w:rPr>
          <w:w w:val="195"/>
        </w:rPr>
        <w:t>.</w:t>
      </w:r>
      <w:r>
        <w:rPr/>
        <w:t> </w:t>
      </w:r>
      <w:r>
        <w:rPr>
          <w:spacing w:val="4"/>
        </w:rPr>
        <w:t> </w:t>
      </w:r>
      <w:r>
        <w:rPr>
          <w:w w:val="99"/>
        </w:rPr>
        <w:t>供</w:t>
      </w:r>
      <w:r>
        <w:rPr>
          <w:spacing w:val="4"/>
          <w:w w:val="99"/>
        </w:rPr>
        <w:t>应</w:t>
      </w:r>
      <w:r>
        <w:rPr>
          <w:w w:val="99"/>
        </w:rPr>
        <w:t>商</w:t>
      </w:r>
      <w:r>
        <w:rPr>
          <w:spacing w:val="4"/>
          <w:w w:val="99"/>
        </w:rPr>
        <w:t>所</w:t>
      </w:r>
      <w:r>
        <w:rPr>
          <w:w w:val="99"/>
        </w:rPr>
        <w:t>竞第</w:t>
      </w:r>
      <w:r>
        <w:rPr>
          <w:spacing w:val="26"/>
        </w:rPr>
        <w:t> </w:t>
      </w:r>
      <w:r>
        <w:rPr>
          <w:w w:val="83"/>
        </w:rPr>
        <w:t>2</w:t>
      </w:r>
      <w:r>
        <w:rPr>
          <w:spacing w:val="30"/>
        </w:rPr>
        <w:t> </w:t>
      </w:r>
      <w:r>
        <w:rPr>
          <w:w w:val="99"/>
        </w:rPr>
        <w:t>项</w:t>
      </w:r>
      <w:r>
        <w:rPr>
          <w:spacing w:val="4"/>
          <w:w w:val="99"/>
        </w:rPr>
        <w:t>号</w:t>
      </w:r>
      <w:r>
        <w:rPr>
          <w:w w:val="99"/>
        </w:rPr>
        <w:t>产</w:t>
      </w:r>
      <w:r>
        <w:rPr>
          <w:spacing w:val="5"/>
          <w:w w:val="99"/>
        </w:rPr>
        <w:t>品</w:t>
      </w:r>
      <w:r>
        <w:rPr>
          <w:w w:val="99"/>
        </w:rPr>
        <w:t>“</w:t>
      </w:r>
      <w:r>
        <w:rPr>
          <w:spacing w:val="4"/>
          <w:w w:val="99"/>
        </w:rPr>
        <w:t>智</w:t>
      </w:r>
      <w:r>
        <w:rPr>
          <w:w w:val="99"/>
        </w:rPr>
        <w:t>能移</w:t>
      </w:r>
      <w:r>
        <w:rPr>
          <w:spacing w:val="4"/>
          <w:w w:val="99"/>
        </w:rPr>
        <w:t>动式</w:t>
      </w:r>
      <w:r>
        <w:rPr>
          <w:w w:val="99"/>
        </w:rPr>
        <w:t>压</w:t>
      </w:r>
      <w:r>
        <w:rPr>
          <w:spacing w:val="4"/>
          <w:w w:val="99"/>
        </w:rPr>
        <w:t>缩</w:t>
      </w:r>
      <w:r>
        <w:rPr>
          <w:w w:val="99"/>
        </w:rPr>
        <w:t>转</w:t>
      </w:r>
      <w:r>
        <w:rPr>
          <w:spacing w:val="4"/>
          <w:w w:val="99"/>
        </w:rPr>
        <w:t>运</w:t>
      </w:r>
      <w:r>
        <w:rPr>
          <w:w w:val="99"/>
        </w:rPr>
        <w:t>箱</w:t>
      </w:r>
      <w:r>
        <w:rPr>
          <w:spacing w:val="4"/>
          <w:w w:val="99"/>
        </w:rPr>
        <w:t>”保</w:t>
      </w:r>
      <w:r>
        <w:rPr>
          <w:w w:val="99"/>
        </w:rPr>
        <w:t>证</w:t>
      </w:r>
      <w:r>
        <w:rPr>
          <w:spacing w:val="4"/>
          <w:w w:val="99"/>
        </w:rPr>
        <w:t>能</w:t>
      </w:r>
      <w:r>
        <w:rPr>
          <w:w w:val="99"/>
        </w:rPr>
        <w:t>与</w:t>
      </w:r>
      <w:r>
        <w:rPr>
          <w:spacing w:val="4"/>
          <w:w w:val="99"/>
        </w:rPr>
        <w:t>采</w:t>
      </w:r>
      <w:r>
        <w:rPr>
          <w:w w:val="99"/>
        </w:rPr>
        <w:t>购</w:t>
      </w:r>
      <w:r>
        <w:rPr>
          <w:spacing w:val="4"/>
          <w:w w:val="99"/>
        </w:rPr>
        <w:t>人</w:t>
      </w:r>
      <w:r>
        <w:rPr>
          <w:w w:val="99"/>
        </w:rPr>
        <w:t>现</w:t>
      </w:r>
      <w:r>
        <w:rPr>
          <w:w w:val="99"/>
        </w:rPr>
        <w:t> </w:t>
      </w:r>
      <w:r>
        <w:rPr>
          <w:spacing w:val="4"/>
          <w:w w:val="99"/>
        </w:rPr>
        <w:t>有的</w:t>
      </w:r>
      <w:r>
        <w:rPr>
          <w:w w:val="99"/>
        </w:rPr>
        <w:t>垃</w:t>
      </w:r>
      <w:r>
        <w:rPr>
          <w:spacing w:val="4"/>
          <w:w w:val="99"/>
        </w:rPr>
        <w:t>圾</w:t>
      </w:r>
      <w:r>
        <w:rPr>
          <w:w w:val="99"/>
        </w:rPr>
        <w:t>车</w:t>
      </w:r>
      <w:r>
        <w:rPr>
          <w:spacing w:val="4"/>
          <w:w w:val="99"/>
        </w:rPr>
        <w:t>配</w:t>
      </w:r>
      <w:r>
        <w:rPr>
          <w:w w:val="99"/>
        </w:rPr>
        <w:t>套</w:t>
      </w:r>
      <w:r>
        <w:rPr>
          <w:spacing w:val="4"/>
          <w:w w:val="99"/>
        </w:rPr>
        <w:t>使用</w:t>
      </w:r>
      <w:r>
        <w:rPr>
          <w:w w:val="99"/>
        </w:rPr>
        <w:t>的</w:t>
      </w:r>
      <w:r>
        <w:rPr>
          <w:spacing w:val="4"/>
          <w:w w:val="99"/>
        </w:rPr>
        <w:t>承</w:t>
      </w:r>
      <w:r>
        <w:rPr>
          <w:w w:val="99"/>
        </w:rPr>
        <w:t>诺</w:t>
      </w:r>
      <w:r>
        <w:rPr>
          <w:spacing w:val="6"/>
          <w:w w:val="99"/>
        </w:rPr>
        <w:t>函</w:t>
      </w:r>
      <w:r>
        <w:rPr>
          <w:w w:val="99"/>
        </w:rPr>
        <w:t>（</w:t>
      </w:r>
      <w:r>
        <w:rPr>
          <w:spacing w:val="4"/>
          <w:w w:val="99"/>
        </w:rPr>
        <w:t>必</w:t>
      </w:r>
      <w:r>
        <w:rPr>
          <w:w w:val="99"/>
        </w:rPr>
        <w:t>须提</w:t>
      </w:r>
      <w:r>
        <w:rPr>
          <w:spacing w:val="5"/>
          <w:w w:val="99"/>
        </w:rPr>
        <w:t>供</w:t>
      </w:r>
      <w:r>
        <w:rPr>
          <w:w w:val="99"/>
        </w:rPr>
        <w:t>）</w:t>
      </w:r>
      <w:r>
        <w:rPr>
          <w:b w:val="0"/>
          <w:bCs w:val="0"/>
        </w:rPr>
      </w:r>
    </w:p>
    <w:p>
      <w:pPr>
        <w:spacing w:line="363" w:lineRule="exact" w:before="0"/>
        <w:ind w:left="115" w:right="0"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2"/>
          <w:sz w:val="28"/>
          <w:szCs w:val="28"/>
        </w:rPr>
        <w:t>附件：</w:t>
      </w:r>
      <w:r>
        <w:rPr>
          <w:rFonts w:ascii="Microsoft JhengHei" w:hAnsi="Microsoft JhengHei" w:cs="Microsoft JhengHei" w:eastAsia="Microsoft JhengHei"/>
          <w:spacing w:val="2"/>
          <w:sz w:val="28"/>
          <w:szCs w:val="28"/>
        </w:rPr>
      </w:r>
    </w:p>
    <w:p>
      <w:pPr>
        <w:spacing w:line="509" w:lineRule="exact" w:before="0"/>
        <w:ind w:left="0" w:right="494" w:firstLine="0"/>
        <w:jc w:val="center"/>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承诺函（格式）</w:t>
      </w:r>
      <w:r>
        <w:rPr>
          <w:rFonts w:ascii="Microsoft JhengHei" w:hAnsi="Microsoft JhengHei" w:cs="Microsoft JhengHei" w:eastAsia="Microsoft JhengHei"/>
          <w:sz w:val="32"/>
          <w:szCs w:val="32"/>
        </w:rPr>
      </w:r>
    </w:p>
    <w:p>
      <w:pPr>
        <w:spacing w:line="240" w:lineRule="auto" w:before="17"/>
        <w:rPr>
          <w:rFonts w:ascii="Microsoft JhengHei" w:hAnsi="Microsoft JhengHei" w:cs="Microsoft JhengHei" w:eastAsia="Microsoft JhengHei"/>
          <w:b/>
          <w:bCs/>
          <w:sz w:val="9"/>
          <w:szCs w:val="9"/>
        </w:rPr>
      </w:pPr>
    </w:p>
    <w:p>
      <w:pPr>
        <w:spacing w:before="26"/>
        <w:ind w:left="115" w:right="0" w:firstLine="0"/>
        <w:jc w:val="left"/>
        <w:rPr>
          <w:rFonts w:ascii="宋体" w:hAnsi="宋体" w:cs="宋体" w:eastAsia="宋体"/>
          <w:sz w:val="24"/>
          <w:szCs w:val="24"/>
        </w:rPr>
      </w:pPr>
      <w:r>
        <w:rPr>
          <w:rFonts w:ascii="宋体" w:hAnsi="宋体" w:cs="宋体" w:eastAsia="宋体"/>
          <w:sz w:val="24"/>
          <w:szCs w:val="24"/>
        </w:rPr>
        <w:t>至</w:t>
      </w:r>
      <w:r>
        <w:rPr>
          <w:rFonts w:ascii="宋体" w:hAnsi="宋体" w:cs="宋体" w:eastAsia="宋体"/>
          <w:sz w:val="24"/>
          <w:szCs w:val="24"/>
          <w:u w:val="single" w:color="000000"/>
        </w:rPr>
        <w:t>云之龙招标集团有限公司</w:t>
      </w:r>
      <w:r>
        <w:rPr>
          <w:rFonts w:ascii="宋体" w:hAnsi="宋体" w:cs="宋体" w:eastAsia="宋体"/>
          <w:sz w:val="24"/>
          <w:szCs w:val="24"/>
        </w:rPr>
        <w:t>：</w:t>
      </w:r>
    </w:p>
    <w:p>
      <w:pPr>
        <w:spacing w:line="240" w:lineRule="auto" w:before="0"/>
        <w:rPr>
          <w:rFonts w:ascii="宋体" w:hAnsi="宋体" w:cs="宋体" w:eastAsia="宋体"/>
          <w:sz w:val="24"/>
          <w:szCs w:val="24"/>
        </w:rPr>
      </w:pPr>
    </w:p>
    <w:p>
      <w:pPr>
        <w:spacing w:line="240" w:lineRule="auto" w:before="6"/>
        <w:rPr>
          <w:rFonts w:ascii="宋体" w:hAnsi="宋体" w:cs="宋体" w:eastAsia="宋体"/>
          <w:sz w:val="22"/>
          <w:szCs w:val="22"/>
        </w:rPr>
      </w:pPr>
    </w:p>
    <w:p>
      <w:pPr>
        <w:spacing w:line="352" w:lineRule="auto" w:before="0"/>
        <w:ind w:left="115" w:right="0" w:firstLine="571"/>
        <w:jc w:val="left"/>
        <w:rPr>
          <w:rFonts w:ascii="宋体" w:hAnsi="宋体" w:cs="宋体" w:eastAsia="宋体"/>
          <w:sz w:val="24"/>
          <w:szCs w:val="24"/>
        </w:rPr>
      </w:pPr>
      <w:r>
        <w:rPr>
          <w:rFonts w:ascii="宋体" w:hAnsi="宋体" w:cs="宋体" w:eastAsia="宋体"/>
          <w:sz w:val="24"/>
          <w:szCs w:val="24"/>
        </w:rPr>
        <w:t>我单位郑重承诺，本次提供的第</w:t>
      </w:r>
      <w:r>
        <w:rPr>
          <w:rFonts w:ascii="宋体" w:hAnsi="宋体" w:cs="宋体" w:eastAsia="宋体"/>
          <w:spacing w:val="-76"/>
          <w:sz w:val="24"/>
          <w:szCs w:val="24"/>
        </w:rPr>
        <w:t> </w:t>
      </w:r>
      <w:r>
        <w:rPr>
          <w:rFonts w:ascii="宋体" w:hAnsi="宋体" w:cs="宋体" w:eastAsia="宋体"/>
          <w:sz w:val="24"/>
          <w:szCs w:val="24"/>
        </w:rPr>
        <w:t>2</w:t>
      </w:r>
      <w:r>
        <w:rPr>
          <w:rFonts w:ascii="宋体" w:hAnsi="宋体" w:cs="宋体" w:eastAsia="宋体"/>
          <w:spacing w:val="-76"/>
          <w:sz w:val="24"/>
          <w:szCs w:val="24"/>
        </w:rPr>
        <w:t> </w:t>
      </w:r>
      <w:r>
        <w:rPr>
          <w:rFonts w:ascii="宋体" w:hAnsi="宋体" w:cs="宋体" w:eastAsia="宋体"/>
          <w:sz w:val="24"/>
          <w:szCs w:val="24"/>
        </w:rPr>
        <w:t>项号产品“智能移动式压缩转运箱”保证能与采</w:t>
      </w:r>
      <w:r>
        <w:rPr>
          <w:rFonts w:ascii="宋体" w:hAnsi="宋体" w:cs="宋体" w:eastAsia="宋体"/>
          <w:w w:val="99"/>
          <w:sz w:val="24"/>
          <w:szCs w:val="24"/>
        </w:rPr>
        <w:t> </w:t>
      </w:r>
      <w:r>
        <w:rPr>
          <w:rFonts w:ascii="宋体" w:hAnsi="宋体" w:cs="宋体" w:eastAsia="宋体"/>
          <w:sz w:val="24"/>
          <w:szCs w:val="24"/>
        </w:rPr>
        <w:t>购人现有的垃圾车配套使用，否则，愿意承担与此相关的相应不利后果。</w:t>
      </w:r>
    </w:p>
    <w:p>
      <w:pPr>
        <w:spacing w:before="29"/>
        <w:ind w:left="686" w:right="0" w:firstLine="0"/>
        <w:jc w:val="left"/>
        <w:rPr>
          <w:rFonts w:ascii="宋体" w:hAnsi="宋体" w:cs="宋体" w:eastAsia="宋体"/>
          <w:sz w:val="24"/>
          <w:szCs w:val="24"/>
        </w:rPr>
      </w:pPr>
      <w:r>
        <w:rPr>
          <w:rFonts w:ascii="宋体" w:hAnsi="宋体" w:cs="宋体" w:eastAsia="宋体"/>
          <w:sz w:val="24"/>
          <w:szCs w:val="24"/>
        </w:rPr>
        <w:t>特此承诺！</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5"/>
        <w:rPr>
          <w:rFonts w:ascii="宋体" w:hAnsi="宋体" w:cs="宋体" w:eastAsia="宋体"/>
          <w:sz w:val="27"/>
          <w:szCs w:val="27"/>
        </w:rPr>
      </w:pPr>
    </w:p>
    <w:p>
      <w:pPr>
        <w:pStyle w:val="BodyText"/>
        <w:spacing w:line="348" w:lineRule="auto" w:before="0"/>
        <w:ind w:left="3686" w:right="0"/>
        <w:jc w:val="left"/>
      </w:pPr>
      <w:r>
        <w:rPr/>
        <w:t>供应商（公章，自然人除外）：</w:t>
      </w:r>
      <w:r>
        <w:rPr>
          <w:w w:val="100"/>
          <w:u w:val="single" w:color="000000"/>
        </w:rPr>
        <w:t> </w:t>
      </w:r>
      <w:r>
        <w:rPr>
          <w:w w:val="100"/>
        </w:rPr>
      </w:r>
      <w:r>
        <w:rPr>
          <w:w w:val="100"/>
        </w:rPr>
        <w:t> </w:t>
      </w:r>
      <w:r>
        <w:rPr>
          <w:spacing w:val="-2"/>
        </w:rPr>
        <w:t>法定代表人、负责人、自然人或相应的委托代理人签字</w:t>
      </w:r>
    </w:p>
    <w:p>
      <w:pPr>
        <w:pStyle w:val="BodyText"/>
        <w:spacing w:line="217" w:lineRule="exact" w:before="0"/>
        <w:ind w:left="3686" w:right="0" w:hanging="197"/>
        <w:jc w:val="left"/>
      </w:pPr>
      <w:r>
        <w:rPr/>
        <w:t>（属自然人的应在签名处加盖大拇指指印）：</w:t>
      </w:r>
      <w:r>
        <w:rPr>
          <w:u w:val="single" w:color="000000"/>
        </w:rPr>
        <w:t> </w:t>
      </w:r>
      <w:r>
        <w:rPr/>
      </w:r>
    </w:p>
    <w:p>
      <w:pPr>
        <w:pStyle w:val="BodyText"/>
        <w:tabs>
          <w:tab w:pos="1262" w:val="left" w:leader="none"/>
        </w:tabs>
        <w:spacing w:line="240" w:lineRule="auto" w:before="75"/>
        <w:ind w:left="0" w:right="234"/>
        <w:jc w:val="center"/>
      </w:pPr>
      <w:r>
        <w:rPr/>
        <w:t>日</w:t>
        <w:tab/>
        <w:t>期：</w:t>
      </w:r>
      <w:r>
        <w:rPr>
          <w:u w:val="single" w:color="000000"/>
        </w:rPr>
        <w:t> </w:t>
      </w:r>
      <w:r>
        <w:rPr/>
      </w:r>
    </w:p>
    <w:p>
      <w:pPr>
        <w:spacing w:after="0" w:line="240" w:lineRule="auto"/>
        <w:jc w:val="center"/>
        <w:sectPr>
          <w:pgSz w:w="11900" w:h="16840"/>
          <w:pgMar w:header="0" w:footer="984" w:top="1260" w:bottom="1180" w:left="1680" w:right="820"/>
        </w:sectPr>
      </w:pPr>
    </w:p>
    <w:p>
      <w:pPr>
        <w:pStyle w:val="Heading5"/>
        <w:spacing w:line="361" w:lineRule="exact"/>
        <w:ind w:right="215"/>
        <w:jc w:val="left"/>
        <w:rPr>
          <w:b w:val="0"/>
          <w:bCs w:val="0"/>
        </w:rPr>
      </w:pPr>
      <w:r>
        <w:rPr>
          <w:spacing w:val="4"/>
          <w:w w:val="83"/>
        </w:rPr>
        <w:t>4</w:t>
      </w:r>
      <w:r>
        <w:rPr>
          <w:w w:val="195"/>
        </w:rPr>
        <w:t>.</w:t>
      </w:r>
      <w:r>
        <w:rPr>
          <w:spacing w:val="4"/>
          <w:w w:val="99"/>
        </w:rPr>
        <w:t>供</w:t>
      </w:r>
      <w:r>
        <w:rPr>
          <w:w w:val="99"/>
        </w:rPr>
        <w:t>应</w:t>
      </w:r>
      <w:r>
        <w:rPr>
          <w:spacing w:val="4"/>
          <w:w w:val="99"/>
        </w:rPr>
        <w:t>商的</w:t>
      </w:r>
      <w:r>
        <w:rPr>
          <w:w w:val="99"/>
        </w:rPr>
        <w:t>售</w:t>
      </w:r>
      <w:r>
        <w:rPr>
          <w:spacing w:val="4"/>
          <w:w w:val="99"/>
        </w:rPr>
        <w:t>后</w:t>
      </w:r>
      <w:r>
        <w:rPr>
          <w:w w:val="99"/>
        </w:rPr>
        <w:t>服</w:t>
      </w:r>
      <w:r>
        <w:rPr>
          <w:spacing w:val="4"/>
          <w:w w:val="99"/>
        </w:rPr>
        <w:t>务</w:t>
      </w:r>
      <w:r>
        <w:rPr>
          <w:w w:val="99"/>
        </w:rPr>
        <w:t>承</w:t>
      </w:r>
      <w:r>
        <w:rPr>
          <w:spacing w:val="4"/>
          <w:w w:val="99"/>
        </w:rPr>
        <w:t>诺</w:t>
      </w:r>
      <w:r>
        <w:rPr>
          <w:spacing w:val="1"/>
          <w:w w:val="99"/>
        </w:rPr>
        <w:t>书</w:t>
      </w:r>
      <w:r>
        <w:rPr>
          <w:spacing w:val="4"/>
          <w:w w:val="99"/>
        </w:rPr>
        <w:t>（必</w:t>
      </w:r>
      <w:r>
        <w:rPr>
          <w:w w:val="99"/>
        </w:rPr>
        <w:t>须</w:t>
      </w:r>
      <w:r>
        <w:rPr>
          <w:spacing w:val="4"/>
          <w:w w:val="99"/>
        </w:rPr>
        <w:t>提</w:t>
      </w:r>
      <w:r>
        <w:rPr>
          <w:w w:val="99"/>
        </w:rPr>
        <w:t>供）</w:t>
      </w:r>
      <w:r>
        <w:rPr>
          <w:b w:val="0"/>
          <w:bCs w:val="0"/>
        </w:rPr>
      </w:r>
    </w:p>
    <w:p>
      <w:pPr>
        <w:spacing w:line="531" w:lineRule="exact" w:before="0"/>
        <w:ind w:left="115" w:right="215"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line="240" w:lineRule="auto" w:before="10"/>
        <w:rPr>
          <w:rFonts w:ascii="Microsoft JhengHei" w:hAnsi="Microsoft JhengHei" w:cs="Microsoft JhengHei" w:eastAsia="Microsoft JhengHei"/>
          <w:b/>
          <w:bCs/>
          <w:sz w:val="9"/>
          <w:szCs w:val="9"/>
        </w:rPr>
      </w:pPr>
    </w:p>
    <w:p>
      <w:pPr>
        <w:spacing w:line="458" w:lineRule="exact" w:before="0"/>
        <w:ind w:left="0" w:right="287" w:firstLine="0"/>
        <w:jc w:val="center"/>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售后服务承诺书（格式）</w:t>
      </w:r>
      <w:r>
        <w:rPr>
          <w:rFonts w:ascii="Microsoft JhengHei" w:hAnsi="Microsoft JhengHei" w:cs="Microsoft JhengHei" w:eastAsia="Microsoft JhengHei"/>
          <w:sz w:val="32"/>
          <w:szCs w:val="32"/>
        </w:rPr>
      </w:r>
    </w:p>
    <w:p>
      <w:pPr>
        <w:spacing w:line="240" w:lineRule="auto" w:before="15"/>
        <w:rPr>
          <w:rFonts w:ascii="Microsoft JhengHei" w:hAnsi="Microsoft JhengHei" w:cs="Microsoft JhengHei" w:eastAsia="Microsoft JhengHei"/>
          <w:b/>
          <w:bCs/>
          <w:sz w:val="46"/>
          <w:szCs w:val="46"/>
        </w:rPr>
      </w:pPr>
    </w:p>
    <w:p>
      <w:pPr>
        <w:pStyle w:val="BodyText"/>
        <w:tabs>
          <w:tab w:pos="7627" w:val="left" w:leader="none"/>
        </w:tabs>
        <w:spacing w:line="352" w:lineRule="auto" w:before="0"/>
        <w:ind w:left="115" w:right="215"/>
        <w:jc w:val="left"/>
      </w:pPr>
      <w:r>
        <w:rPr>
          <w:spacing w:val="-3"/>
        </w:rPr>
        <w:t>一、免费保修期：按国家有关产品“三包”规定执行“三包”，免费保修期为</w:t>
      </w:r>
      <w:r>
        <w:rPr>
          <w:spacing w:val="-3"/>
          <w:u w:val="single" w:color="000000"/>
        </w:rPr>
      </w:r>
      <w:r>
        <w:rPr>
          <w:spacing w:val="-3"/>
        </w:rPr>
        <w:tab/>
      </w:r>
      <w:r>
        <w:rPr>
          <w:spacing w:val="-2"/>
        </w:rPr>
        <w:t>年，并提供终身维</w:t>
      </w:r>
      <w:r>
        <w:rPr>
          <w:spacing w:val="-95"/>
        </w:rPr>
        <w:t> </w:t>
      </w:r>
      <w:r>
        <w:rPr>
          <w:spacing w:val="-95"/>
        </w:rPr>
      </w:r>
      <w:r>
        <w:rPr/>
        <w:t>修服务。</w:t>
      </w:r>
    </w:p>
    <w:p>
      <w:pPr>
        <w:pStyle w:val="BodyText"/>
        <w:spacing w:line="240" w:lineRule="auto" w:before="25"/>
        <w:ind w:left="115" w:right="215"/>
        <w:jc w:val="left"/>
      </w:pPr>
      <w:r>
        <w:rPr/>
        <w:t>二、交付使用期及地点：</w:t>
      </w:r>
    </w:p>
    <w:p>
      <w:pPr>
        <w:pStyle w:val="BodyText"/>
        <w:tabs>
          <w:tab w:pos="3686" w:val="left" w:leader="none"/>
        </w:tabs>
        <w:spacing w:line="240" w:lineRule="auto" w:before="123"/>
        <w:ind w:left="115" w:right="215"/>
        <w:jc w:val="left"/>
      </w:pPr>
      <w:r>
        <w:rPr>
          <w:spacing w:val="-1"/>
        </w:rPr>
        <w:t>1.交付使用期：自签订合同之日起</w:t>
      </w:r>
      <w:r>
        <w:rPr>
          <w:spacing w:val="-1"/>
          <w:u w:val="single" w:color="000000"/>
        </w:rPr>
      </w:r>
      <w:r>
        <w:rPr>
          <w:spacing w:val="-1"/>
        </w:rPr>
        <w:tab/>
      </w:r>
      <w:r>
        <w:rPr>
          <w:spacing w:val="-2"/>
        </w:rPr>
        <w:t>日历日内安装调试并验收合格交付使用。</w:t>
      </w:r>
    </w:p>
    <w:p>
      <w:pPr>
        <w:spacing w:line="309" w:lineRule="auto" w:before="128"/>
        <w:ind w:left="115" w:right="42" w:firstLine="0"/>
        <w:jc w:val="left"/>
        <w:rPr>
          <w:rFonts w:ascii="宋体" w:hAnsi="宋体" w:cs="宋体" w:eastAsia="宋体"/>
          <w:sz w:val="21"/>
          <w:szCs w:val="21"/>
        </w:rPr>
      </w:pPr>
      <w:r>
        <w:rPr>
          <w:rFonts w:ascii="宋体" w:hAnsi="宋体" w:cs="宋体" w:eastAsia="宋体"/>
          <w:sz w:val="21"/>
          <w:szCs w:val="21"/>
        </w:rPr>
        <w:t>2.交付地点：广西桂林市采购人指定地点。</w:t>
      </w:r>
      <w:r>
        <w:rPr>
          <w:rFonts w:ascii="宋体" w:hAnsi="宋体" w:cs="宋体" w:eastAsia="宋体"/>
          <w:w w:val="100"/>
          <w:sz w:val="21"/>
          <w:szCs w:val="21"/>
        </w:rPr>
        <w:t> </w:t>
      </w:r>
      <w:r>
        <w:rPr>
          <w:rFonts w:ascii="宋体" w:hAnsi="宋体" w:cs="宋体" w:eastAsia="宋体"/>
          <w:spacing w:val="-5"/>
          <w:sz w:val="21"/>
          <w:szCs w:val="21"/>
        </w:rPr>
        <w:t>三、</w:t>
      </w:r>
      <w:r>
        <w:rPr>
          <w:rFonts w:ascii="Microsoft JhengHei" w:hAnsi="Microsoft JhengHei" w:cs="Microsoft JhengHei" w:eastAsia="Microsoft JhengHei"/>
          <w:b/>
          <w:bCs/>
          <w:spacing w:val="-5"/>
          <w:sz w:val="21"/>
          <w:szCs w:val="21"/>
        </w:rPr>
        <w:t>我公司提供以下售后服务，且产生的费用均应综合包含在谈判报价中，采购人不再就此另行付费：</w:t>
      </w:r>
      <w:r>
        <w:rPr>
          <w:rFonts w:ascii="Microsoft JhengHei" w:hAnsi="Microsoft JhengHei" w:cs="Microsoft JhengHei" w:eastAsia="Microsoft JhengHei"/>
          <w:b/>
          <w:bCs/>
          <w:spacing w:val="15"/>
          <w:sz w:val="21"/>
          <w:szCs w:val="21"/>
        </w:rPr>
        <w:t> </w:t>
      </w:r>
      <w:r>
        <w:rPr>
          <w:rFonts w:ascii="Microsoft JhengHei" w:hAnsi="Microsoft JhengHei" w:cs="Microsoft JhengHei" w:eastAsia="Microsoft JhengHei"/>
          <w:b/>
          <w:bCs/>
          <w:spacing w:val="15"/>
          <w:sz w:val="21"/>
          <w:szCs w:val="21"/>
        </w:rPr>
      </w:r>
      <w:r>
        <w:rPr>
          <w:rFonts w:ascii="Times New Roman" w:hAnsi="Times New Roman" w:cs="Times New Roman" w:eastAsia="Times New Roman"/>
          <w:sz w:val="21"/>
          <w:szCs w:val="21"/>
        </w:rPr>
        <w:t>1. </w:t>
      </w:r>
      <w:r>
        <w:rPr>
          <w:rFonts w:ascii="宋体" w:hAnsi="宋体" w:cs="宋体" w:eastAsia="宋体"/>
          <w:sz w:val="21"/>
          <w:szCs w:val="21"/>
        </w:rPr>
        <w:t>采购范围内的货物送货上门，按采购人要求安装调试，技术培训，直至操作人员熟练操作产品的</w:t>
      </w:r>
      <w:r>
        <w:rPr>
          <w:rFonts w:ascii="宋体" w:hAnsi="宋体" w:cs="宋体" w:eastAsia="宋体"/>
          <w:spacing w:val="-65"/>
          <w:sz w:val="21"/>
          <w:szCs w:val="21"/>
        </w:rPr>
        <w:t> </w:t>
      </w:r>
      <w:r>
        <w:rPr>
          <w:rFonts w:ascii="宋体" w:hAnsi="宋体" w:cs="宋体" w:eastAsia="宋体"/>
          <w:spacing w:val="-65"/>
          <w:sz w:val="21"/>
          <w:szCs w:val="21"/>
        </w:rPr>
      </w:r>
      <w:r>
        <w:rPr>
          <w:rFonts w:ascii="宋体" w:hAnsi="宋体" w:cs="宋体" w:eastAsia="宋体"/>
          <w:sz w:val="21"/>
          <w:szCs w:val="21"/>
        </w:rPr>
        <w:t>各项功能。</w:t>
      </w:r>
    </w:p>
    <w:p>
      <w:pPr>
        <w:pStyle w:val="BodyText"/>
        <w:spacing w:line="240" w:lineRule="auto" w:before="62"/>
        <w:ind w:left="115" w:right="215"/>
        <w:jc w:val="left"/>
      </w:pPr>
      <w:r>
        <w:rPr>
          <w:rFonts w:ascii="Times New Roman" w:hAnsi="Times New Roman" w:cs="Times New Roman" w:eastAsia="Times New Roman"/>
        </w:rPr>
        <w:t>2.</w:t>
      </w:r>
      <w:r>
        <w:rPr/>
        <w:t>保修期内上门维修（免收维修费和元器件费）、更换零部件，并提供终身维修服务。</w:t>
      </w:r>
    </w:p>
    <w:p>
      <w:pPr>
        <w:pStyle w:val="BodyText"/>
        <w:tabs>
          <w:tab w:pos="1910" w:val="left" w:leader="none"/>
        </w:tabs>
        <w:spacing w:line="345" w:lineRule="auto" w:before="107"/>
        <w:ind w:left="115" w:right="210"/>
        <w:jc w:val="both"/>
      </w:pPr>
      <w:r>
        <w:rPr>
          <w:rFonts w:ascii="Times New Roman" w:hAnsi="Times New Roman" w:cs="Times New Roman" w:eastAsia="Times New Roman"/>
        </w:rPr>
        <w:t>3. </w:t>
      </w:r>
      <w:r>
        <w:rPr>
          <w:rFonts w:ascii="Times New Roman" w:hAnsi="Times New Roman" w:cs="Times New Roman" w:eastAsia="Times New Roman"/>
          <w:spacing w:val="30"/>
        </w:rPr>
        <w:t> </w:t>
      </w:r>
      <w:r>
        <w:rPr>
          <w:spacing w:val="20"/>
        </w:rPr>
        <w:t>我公司设有客户服务中心，</w:t>
      </w:r>
      <w:r>
        <w:rPr>
          <w:spacing w:val="-80"/>
        </w:rPr>
        <w:t> </w:t>
      </w:r>
      <w:r>
        <w:rPr>
          <w:rFonts w:ascii="Times New Roman" w:hAnsi="Times New Roman" w:cs="Times New Roman" w:eastAsia="Times New Roman"/>
        </w:rPr>
        <w:t>24 </w:t>
      </w:r>
      <w:r>
        <w:rPr>
          <w:rFonts w:ascii="Times New Roman" w:hAnsi="Times New Roman" w:cs="Times New Roman" w:eastAsia="Times New Roman"/>
          <w:spacing w:val="30"/>
        </w:rPr>
        <w:t> </w:t>
      </w:r>
      <w:r>
        <w:rPr>
          <w:spacing w:val="18"/>
        </w:rPr>
        <w:t>小时服务电话</w:t>
      </w:r>
      <w:r>
        <w:rPr>
          <w:spacing w:val="-75"/>
        </w:rPr>
        <w:t> </w:t>
      </w:r>
      <w:r>
        <w:rPr/>
        <w:t>，</w:t>
      </w:r>
      <w:r>
        <w:rPr>
          <w:spacing w:val="-80"/>
        </w:rPr>
        <w:t> </w:t>
      </w:r>
      <w:r>
        <w:rPr>
          <w:spacing w:val="22"/>
        </w:rPr>
        <w:t>售后服务联系人为     </w:t>
      </w:r>
      <w:r>
        <w:rPr>
          <w:spacing w:val="102"/>
        </w:rPr>
        <w:t> </w:t>
      </w:r>
      <w:r>
        <w:rPr>
          <w:spacing w:val="102"/>
          <w:u w:val="single" w:color="000000"/>
        </w:rPr>
      </w:r>
      <w:r>
        <w:rPr>
          <w:spacing w:val="102"/>
        </w:rPr>
      </w:r>
      <w:r>
        <w:rPr/>
        <w:t>，</w:t>
      </w:r>
      <w:r>
        <w:rPr>
          <w:spacing w:val="-80"/>
        </w:rPr>
        <w:t> </w:t>
      </w:r>
      <w:r>
        <w:rPr>
          <w:spacing w:val="16"/>
        </w:rPr>
        <w:t>联系电话</w:t>
      </w:r>
      <w:r>
        <w:rPr>
          <w:spacing w:val="-103"/>
        </w:rPr>
        <w:t> </w:t>
      </w:r>
      <w:r>
        <w:rPr>
          <w:spacing w:val="-103"/>
        </w:rPr>
      </w:r>
      <w:r>
        <w:rPr/>
        <w:t>为：</w:t>
      </w:r>
      <w:r>
        <w:rPr>
          <w:u w:val="single" w:color="000000"/>
        </w:rPr>
      </w:r>
      <w:r>
        <w:rPr/>
        <w:tab/>
        <w:t>，出现故障时，在接到采购人的维修电话后    </w:t>
      </w:r>
      <w:r>
        <w:rPr>
          <w:u w:val="single" w:color="000000"/>
        </w:rPr>
      </w:r>
      <w:r>
        <w:rPr/>
        <w:t>小时内响应，   </w:t>
      </w:r>
      <w:r>
        <w:rPr>
          <w:spacing w:val="39"/>
        </w:rPr>
        <w:t> </w:t>
      </w:r>
      <w:r>
        <w:rPr>
          <w:spacing w:val="39"/>
          <w:u w:val="single" w:color="000000"/>
        </w:rPr>
      </w:r>
      <w:r>
        <w:rPr>
          <w:spacing w:val="39"/>
        </w:rPr>
      </w:r>
      <w:r>
        <w:rPr/>
        <w:t>小时内到达现</w:t>
      </w:r>
      <w:r>
        <w:rPr>
          <w:w w:val="100"/>
        </w:rPr>
        <w:t> </w:t>
      </w:r>
      <w:r>
        <w:rPr>
          <w:spacing w:val="-4"/>
        </w:rPr>
        <w:t>场维修。若现场不能解决，应最多不超过</w:t>
      </w:r>
      <w:r>
        <w:rPr>
          <w:spacing w:val="93"/>
        </w:rPr>
        <w:t> </w:t>
      </w:r>
      <w:r>
        <w:rPr>
          <w:spacing w:val="93"/>
          <w:u w:val="single" w:color="000000"/>
        </w:rPr>
      </w:r>
      <w:r>
        <w:rPr>
          <w:spacing w:val="93"/>
        </w:rPr>
      </w:r>
      <w:r>
        <w:rPr>
          <w:spacing w:val="-3"/>
        </w:rPr>
        <w:t>个自然日将故障解决，若无法解决须提供相应备用配件</w:t>
      </w:r>
      <w:r>
        <w:rPr>
          <w:spacing w:val="-103"/>
        </w:rPr>
        <w:t> </w:t>
      </w:r>
      <w:r>
        <w:rPr>
          <w:spacing w:val="-103"/>
        </w:rPr>
      </w:r>
      <w:r>
        <w:rPr>
          <w:spacing w:val="-3"/>
        </w:rPr>
        <w:t>替换，保障正常使用，如果需要更换配件的，要求更换的配件应跟被更换的品牌、类型相一致或者是</w:t>
      </w:r>
      <w:r>
        <w:rPr>
          <w:spacing w:val="-28"/>
        </w:rPr>
        <w:t> </w:t>
      </w:r>
      <w:r>
        <w:rPr>
          <w:spacing w:val="-28"/>
        </w:rPr>
      </w:r>
      <w:r>
        <w:rPr/>
        <w:t>同类同档次的替代品，后者需征得用户方管理人员同意；其余按厂家承诺执行。</w:t>
      </w:r>
    </w:p>
    <w:p>
      <w:pPr>
        <w:spacing w:line="240" w:lineRule="auto" w:before="0"/>
        <w:rPr>
          <w:rFonts w:ascii="宋体" w:hAnsi="宋体" w:cs="宋体" w:eastAsia="宋体"/>
          <w:sz w:val="20"/>
          <w:szCs w:val="20"/>
        </w:rPr>
      </w:pPr>
    </w:p>
    <w:p>
      <w:pPr>
        <w:spacing w:line="240" w:lineRule="auto" w:before="6"/>
        <w:rPr>
          <w:rFonts w:ascii="宋体" w:hAnsi="宋体" w:cs="宋体" w:eastAsia="宋体"/>
          <w:sz w:val="23"/>
          <w:szCs w:val="23"/>
        </w:rPr>
      </w:pPr>
    </w:p>
    <w:p>
      <w:pPr>
        <w:pStyle w:val="BodyText"/>
        <w:spacing w:line="240" w:lineRule="auto" w:before="0"/>
        <w:ind w:left="115" w:right="215"/>
        <w:jc w:val="left"/>
      </w:pPr>
      <w:r>
        <w:rPr/>
        <w:t>……</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10"/>
        <w:rPr>
          <w:rFonts w:ascii="宋体" w:hAnsi="宋体" w:cs="宋体" w:eastAsia="宋体"/>
          <w:sz w:val="22"/>
          <w:szCs w:val="22"/>
        </w:rPr>
      </w:pPr>
    </w:p>
    <w:p>
      <w:pPr>
        <w:pStyle w:val="BodyText"/>
        <w:spacing w:line="352" w:lineRule="auto" w:before="0"/>
        <w:ind w:left="3686" w:right="215"/>
        <w:jc w:val="left"/>
      </w:pPr>
      <w:r>
        <w:rPr/>
        <w:t>供应商（公章，自然人除外）：</w:t>
      </w:r>
      <w:r>
        <w:rPr>
          <w:w w:val="100"/>
          <w:u w:val="single" w:color="000000"/>
        </w:rPr>
        <w:t> </w:t>
      </w:r>
      <w:r>
        <w:rPr>
          <w:w w:val="100"/>
        </w:rPr>
      </w:r>
      <w:r>
        <w:rPr>
          <w:w w:val="100"/>
        </w:rPr>
        <w:t> </w:t>
      </w:r>
      <w:r>
        <w:rPr>
          <w:spacing w:val="-2"/>
        </w:rPr>
        <w:t>法定代表人、负责人、自然人或相应的委托代理人签字</w:t>
      </w:r>
    </w:p>
    <w:p>
      <w:pPr>
        <w:pStyle w:val="BodyText"/>
        <w:spacing w:line="209" w:lineRule="exact" w:before="0"/>
        <w:ind w:left="3686" w:right="215" w:hanging="197"/>
        <w:jc w:val="left"/>
      </w:pPr>
      <w:r>
        <w:rPr/>
        <w:t>（属自然人的应在签名处加盖大拇指指印）：</w:t>
      </w:r>
      <w:r>
        <w:rPr>
          <w:u w:val="single" w:color="000000"/>
        </w:rPr>
        <w:t> </w:t>
      </w:r>
      <w:r>
        <w:rPr/>
      </w:r>
    </w:p>
    <w:p>
      <w:pPr>
        <w:pStyle w:val="BodyText"/>
        <w:tabs>
          <w:tab w:pos="1262" w:val="left" w:leader="none"/>
        </w:tabs>
        <w:spacing w:line="240" w:lineRule="auto" w:before="37"/>
        <w:ind w:left="0" w:right="354"/>
        <w:jc w:val="center"/>
      </w:pPr>
      <w:r>
        <w:rPr/>
        <w:t>日</w:t>
        <w:tab/>
        <w:t>期：</w:t>
      </w:r>
      <w:r>
        <w:rPr>
          <w:u w:val="single" w:color="000000"/>
        </w:rPr>
        <w:t> </w:t>
      </w:r>
      <w:r>
        <w:rPr/>
      </w:r>
    </w:p>
    <w:p>
      <w:pPr>
        <w:spacing w:line="240" w:lineRule="auto" w:before="0"/>
        <w:rPr>
          <w:rFonts w:ascii="宋体" w:hAnsi="宋体" w:cs="宋体" w:eastAsia="宋体"/>
          <w:sz w:val="20"/>
          <w:szCs w:val="20"/>
        </w:rPr>
      </w:pPr>
    </w:p>
    <w:p>
      <w:pPr>
        <w:spacing w:line="240" w:lineRule="auto" w:before="6"/>
        <w:rPr>
          <w:rFonts w:ascii="宋体" w:hAnsi="宋体" w:cs="宋体" w:eastAsia="宋体"/>
          <w:sz w:val="24"/>
          <w:szCs w:val="24"/>
        </w:rPr>
      </w:pPr>
    </w:p>
    <w:p>
      <w:pPr>
        <w:pStyle w:val="Heading5"/>
        <w:spacing w:line="410" w:lineRule="exact"/>
        <w:ind w:right="215"/>
        <w:jc w:val="left"/>
        <w:rPr>
          <w:b w:val="0"/>
          <w:bCs w:val="0"/>
        </w:rPr>
      </w:pPr>
      <w:r>
        <w:rPr>
          <w:spacing w:val="4"/>
          <w:w w:val="83"/>
        </w:rPr>
        <w:t>6</w:t>
      </w:r>
      <w:r>
        <w:rPr>
          <w:w w:val="195"/>
        </w:rPr>
        <w:t>.</w:t>
      </w:r>
      <w:r>
        <w:rPr/>
        <w:t> </w:t>
      </w:r>
      <w:r>
        <w:rPr>
          <w:spacing w:val="4"/>
        </w:rPr>
        <w:t> </w:t>
      </w:r>
      <w:r>
        <w:rPr>
          <w:w w:val="99"/>
        </w:rPr>
        <w:t>“</w:t>
      </w:r>
      <w:r>
        <w:rPr>
          <w:spacing w:val="4"/>
          <w:w w:val="99"/>
        </w:rPr>
        <w:t>货</w:t>
      </w:r>
      <w:r>
        <w:rPr>
          <w:w w:val="99"/>
        </w:rPr>
        <w:t>物</w:t>
      </w:r>
      <w:r>
        <w:rPr>
          <w:spacing w:val="4"/>
          <w:w w:val="99"/>
        </w:rPr>
        <w:t>采</w:t>
      </w:r>
      <w:r>
        <w:rPr>
          <w:w w:val="99"/>
        </w:rPr>
        <w:t>购</w:t>
      </w:r>
      <w:r>
        <w:rPr>
          <w:spacing w:val="4"/>
          <w:w w:val="99"/>
        </w:rPr>
        <w:t>需</w:t>
      </w:r>
      <w:r>
        <w:rPr>
          <w:w w:val="99"/>
        </w:rPr>
        <w:t>求</w:t>
      </w:r>
      <w:r>
        <w:rPr>
          <w:spacing w:val="4"/>
          <w:w w:val="99"/>
        </w:rPr>
        <w:t>”中</w:t>
      </w:r>
      <w:r>
        <w:rPr>
          <w:w w:val="99"/>
        </w:rPr>
        <w:t>必</w:t>
      </w:r>
      <w:r>
        <w:rPr>
          <w:spacing w:val="4"/>
          <w:w w:val="99"/>
        </w:rPr>
        <w:t>须</w:t>
      </w:r>
      <w:r>
        <w:rPr>
          <w:w w:val="99"/>
        </w:rPr>
        <w:t>提</w:t>
      </w:r>
      <w:r>
        <w:rPr>
          <w:spacing w:val="4"/>
          <w:w w:val="99"/>
        </w:rPr>
        <w:t>供</w:t>
      </w:r>
      <w:r>
        <w:rPr>
          <w:w w:val="99"/>
        </w:rPr>
        <w:t>的有</w:t>
      </w:r>
      <w:r>
        <w:rPr>
          <w:spacing w:val="4"/>
          <w:w w:val="99"/>
        </w:rPr>
        <w:t>效证</w:t>
      </w:r>
      <w:r>
        <w:rPr>
          <w:w w:val="99"/>
        </w:rPr>
        <w:t>明</w:t>
      </w:r>
      <w:r>
        <w:rPr>
          <w:spacing w:val="4"/>
          <w:w w:val="99"/>
        </w:rPr>
        <w:t>文</w:t>
      </w:r>
      <w:r>
        <w:rPr>
          <w:spacing w:val="1"/>
          <w:w w:val="99"/>
        </w:rPr>
        <w:t>件</w:t>
      </w:r>
      <w:r>
        <w:rPr>
          <w:spacing w:val="4"/>
          <w:w w:val="99"/>
        </w:rPr>
        <w:t>（</w:t>
      </w:r>
      <w:r>
        <w:rPr>
          <w:w w:val="99"/>
        </w:rPr>
        <w:t>必</w:t>
      </w:r>
      <w:r>
        <w:rPr>
          <w:spacing w:val="4"/>
          <w:w w:val="99"/>
        </w:rPr>
        <w:t>须提</w:t>
      </w:r>
      <w:r>
        <w:rPr>
          <w:w w:val="99"/>
        </w:rPr>
        <w:t>供）</w:t>
      </w:r>
      <w:r>
        <w:rPr>
          <w:b w:val="0"/>
          <w:bCs w:val="0"/>
        </w:rPr>
      </w:r>
    </w:p>
    <w:p>
      <w:pPr>
        <w:spacing w:after="0" w:line="410" w:lineRule="exact"/>
        <w:jc w:val="left"/>
        <w:sectPr>
          <w:pgSz w:w="11900" w:h="16840"/>
          <w:pgMar w:header="0" w:footer="984" w:top="1260" w:bottom="1180" w:left="1680" w:right="700"/>
        </w:sectPr>
      </w:pPr>
    </w:p>
    <w:p>
      <w:pPr>
        <w:spacing w:line="430" w:lineRule="exact" w:before="0"/>
        <w:ind w:left="2620"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（三）其它有效证明材料目录</w:t>
      </w:r>
      <w:r>
        <w:rPr>
          <w:rFonts w:ascii="Microsoft JhengHei" w:hAnsi="Microsoft JhengHei" w:cs="Microsoft JhengHei" w:eastAsia="Microsoft JhengHei"/>
          <w:sz w:val="32"/>
          <w:szCs w:val="32"/>
        </w:rPr>
      </w:r>
    </w:p>
    <w:p>
      <w:pPr>
        <w:spacing w:line="398" w:lineRule="auto" w:before="132"/>
        <w:ind w:left="115" w:right="0" w:firstLine="0"/>
        <w:jc w:val="left"/>
        <w:rPr>
          <w:rFonts w:ascii="宋体" w:hAnsi="宋体" w:cs="宋体" w:eastAsia="宋体"/>
          <w:sz w:val="24"/>
          <w:szCs w:val="24"/>
        </w:rPr>
      </w:pPr>
      <w:r>
        <w:rPr>
          <w:rFonts w:ascii="宋体" w:hAnsi="宋体" w:cs="宋体" w:eastAsia="宋体"/>
          <w:sz w:val="24"/>
          <w:szCs w:val="24"/>
        </w:rPr>
        <w:t>1.供应商的售后服务增值方案（如有，请提供）</w:t>
      </w:r>
      <w:r>
        <w:rPr>
          <w:rFonts w:ascii="宋体" w:hAnsi="宋体" w:cs="宋体" w:eastAsia="宋体"/>
          <w:w w:val="99"/>
          <w:sz w:val="24"/>
          <w:szCs w:val="24"/>
        </w:rPr>
        <w:t> </w:t>
      </w:r>
      <w:r>
        <w:rPr>
          <w:rFonts w:ascii="宋体" w:hAnsi="宋体" w:cs="宋体" w:eastAsia="宋体"/>
          <w:sz w:val="24"/>
          <w:szCs w:val="24"/>
        </w:rPr>
        <w:t>内容包含但不限于故障出现解决方案、免费技术培训方案、免费保修期外维修方案、其</w:t>
      </w:r>
      <w:r>
        <w:rPr>
          <w:rFonts w:ascii="宋体" w:hAnsi="宋体" w:cs="宋体" w:eastAsia="宋体"/>
          <w:spacing w:val="-75"/>
          <w:sz w:val="24"/>
          <w:szCs w:val="24"/>
        </w:rPr>
        <w:t> </w:t>
      </w:r>
      <w:r>
        <w:rPr>
          <w:rFonts w:ascii="宋体" w:hAnsi="宋体" w:cs="宋体" w:eastAsia="宋体"/>
          <w:spacing w:val="-75"/>
          <w:sz w:val="24"/>
          <w:szCs w:val="24"/>
        </w:rPr>
      </w:r>
      <w:r>
        <w:rPr>
          <w:rFonts w:ascii="宋体" w:hAnsi="宋体" w:cs="宋体" w:eastAsia="宋体"/>
          <w:sz w:val="24"/>
          <w:szCs w:val="24"/>
        </w:rPr>
        <w:t>它优惠方案等；</w:t>
      </w:r>
    </w:p>
    <w:p>
      <w:pPr>
        <w:spacing w:before="46"/>
        <w:ind w:left="115" w:right="0" w:firstLine="0"/>
        <w:jc w:val="left"/>
        <w:rPr>
          <w:rFonts w:ascii="宋体" w:hAnsi="宋体" w:cs="宋体" w:eastAsia="宋体"/>
          <w:sz w:val="24"/>
          <w:szCs w:val="24"/>
        </w:rPr>
      </w:pPr>
      <w:r>
        <w:rPr>
          <w:rFonts w:ascii="宋体" w:hAnsi="宋体" w:cs="宋体" w:eastAsia="宋体"/>
          <w:sz w:val="24"/>
          <w:szCs w:val="24"/>
        </w:rPr>
        <w:t>2.节能方面的资质证书复印件（如有，请提供）</w:t>
      </w:r>
    </w:p>
    <w:p>
      <w:pPr>
        <w:spacing w:before="204"/>
        <w:ind w:left="115" w:right="0" w:firstLine="0"/>
        <w:jc w:val="left"/>
        <w:rPr>
          <w:rFonts w:ascii="宋体" w:hAnsi="宋体" w:cs="宋体" w:eastAsia="宋体"/>
          <w:sz w:val="24"/>
          <w:szCs w:val="24"/>
        </w:rPr>
      </w:pPr>
      <w:r>
        <w:rPr>
          <w:rFonts w:ascii="宋体" w:hAnsi="宋体" w:cs="宋体" w:eastAsia="宋体"/>
          <w:sz w:val="24"/>
          <w:szCs w:val="24"/>
        </w:rPr>
        <w:t>3.环保方面的资质证书复印件（如有，请提供）</w:t>
      </w:r>
    </w:p>
    <w:p>
      <w:pPr>
        <w:spacing w:line="398" w:lineRule="auto" w:before="209"/>
        <w:ind w:left="115" w:right="0" w:firstLine="0"/>
        <w:jc w:val="left"/>
        <w:rPr>
          <w:rFonts w:ascii="宋体" w:hAnsi="宋体" w:cs="宋体" w:eastAsia="宋体"/>
          <w:sz w:val="24"/>
          <w:szCs w:val="24"/>
        </w:rPr>
      </w:pPr>
      <w:r>
        <w:rPr>
          <w:rFonts w:ascii="宋体" w:hAnsi="宋体" w:cs="宋体" w:eastAsia="宋体"/>
          <w:sz w:val="24"/>
          <w:szCs w:val="24"/>
        </w:rPr>
        <w:t>4.供应商</w:t>
      </w:r>
      <w:r>
        <w:rPr>
          <w:rFonts w:ascii="宋体" w:hAnsi="宋体" w:cs="宋体" w:eastAsia="宋体"/>
          <w:spacing w:val="-62"/>
          <w:sz w:val="24"/>
          <w:szCs w:val="24"/>
        </w:rPr>
        <w:t> </w:t>
      </w:r>
      <w:r>
        <w:rPr>
          <w:rFonts w:ascii="宋体" w:hAnsi="宋体" w:cs="宋体" w:eastAsia="宋体"/>
          <w:sz w:val="24"/>
          <w:szCs w:val="24"/>
        </w:rPr>
        <w:t>2017</w:t>
      </w:r>
      <w:r>
        <w:rPr>
          <w:rFonts w:ascii="宋体" w:hAnsi="宋体" w:cs="宋体" w:eastAsia="宋体"/>
          <w:spacing w:val="-62"/>
          <w:sz w:val="24"/>
          <w:szCs w:val="24"/>
        </w:rPr>
        <w:t> </w:t>
      </w:r>
      <w:r>
        <w:rPr>
          <w:rFonts w:ascii="宋体" w:hAnsi="宋体" w:cs="宋体" w:eastAsia="宋体"/>
          <w:sz w:val="24"/>
          <w:szCs w:val="24"/>
        </w:rPr>
        <w:t>年以来具有同类产品的销售业绩的相关证明材料（无不良记录，以中标、</w:t>
      </w:r>
      <w:r>
        <w:rPr>
          <w:rFonts w:ascii="宋体" w:hAnsi="宋体" w:cs="宋体" w:eastAsia="宋体"/>
          <w:w w:val="99"/>
          <w:sz w:val="24"/>
          <w:szCs w:val="24"/>
        </w:rPr>
        <w:t> </w:t>
      </w:r>
      <w:r>
        <w:rPr>
          <w:rFonts w:ascii="宋体" w:hAnsi="宋体" w:cs="宋体" w:eastAsia="宋体"/>
          <w:spacing w:val="-5"/>
          <w:sz w:val="24"/>
          <w:szCs w:val="24"/>
        </w:rPr>
        <w:t>成交通知书或签订的销售合同为准，并能清晰反映所销售的货物名称、种类、金额）（如</w:t>
      </w:r>
      <w:r>
        <w:rPr>
          <w:rFonts w:ascii="宋体" w:hAnsi="宋体" w:cs="宋体" w:eastAsia="宋体"/>
          <w:spacing w:val="-97"/>
          <w:sz w:val="24"/>
          <w:szCs w:val="24"/>
        </w:rPr>
        <w:t> </w:t>
      </w:r>
      <w:r>
        <w:rPr>
          <w:rFonts w:ascii="宋体" w:hAnsi="宋体" w:cs="宋体" w:eastAsia="宋体"/>
          <w:spacing w:val="-97"/>
          <w:sz w:val="24"/>
          <w:szCs w:val="24"/>
        </w:rPr>
      </w:r>
      <w:r>
        <w:rPr>
          <w:rFonts w:ascii="宋体" w:hAnsi="宋体" w:cs="宋体" w:eastAsia="宋体"/>
          <w:sz w:val="24"/>
          <w:szCs w:val="24"/>
        </w:rPr>
        <w:t>有，请提供）</w:t>
      </w:r>
      <w:r>
        <w:rPr>
          <w:rFonts w:ascii="宋体" w:hAnsi="宋体" w:cs="宋体" w:eastAsia="宋体"/>
          <w:w w:val="99"/>
          <w:sz w:val="24"/>
          <w:szCs w:val="24"/>
        </w:rPr>
        <w:t> </w:t>
      </w:r>
      <w:r>
        <w:rPr>
          <w:rFonts w:ascii="宋体" w:hAnsi="宋体" w:cs="宋体" w:eastAsia="宋体"/>
          <w:sz w:val="24"/>
          <w:szCs w:val="24"/>
        </w:rPr>
        <w:t>5.供应商为生产厂家的，供应商的生产制造设备清单及专业技术能力说明（如有，请提</w:t>
      </w:r>
      <w:r>
        <w:rPr>
          <w:rFonts w:ascii="宋体" w:hAnsi="宋体" w:cs="宋体" w:eastAsia="宋体"/>
          <w:spacing w:val="-74"/>
          <w:sz w:val="24"/>
          <w:szCs w:val="24"/>
        </w:rPr>
        <w:t> </w:t>
      </w:r>
      <w:r>
        <w:rPr>
          <w:rFonts w:ascii="宋体" w:hAnsi="宋体" w:cs="宋体" w:eastAsia="宋体"/>
          <w:spacing w:val="-74"/>
          <w:sz w:val="24"/>
          <w:szCs w:val="24"/>
        </w:rPr>
      </w:r>
      <w:r>
        <w:rPr>
          <w:rFonts w:ascii="宋体" w:hAnsi="宋体" w:cs="宋体" w:eastAsia="宋体"/>
          <w:sz w:val="24"/>
          <w:szCs w:val="24"/>
        </w:rPr>
        <w:t>供）</w:t>
      </w:r>
      <w:r>
        <w:rPr>
          <w:rFonts w:ascii="宋体" w:hAnsi="宋体" w:cs="宋体" w:eastAsia="宋体"/>
          <w:w w:val="99"/>
          <w:sz w:val="24"/>
          <w:szCs w:val="24"/>
        </w:rPr>
        <w:t> </w:t>
      </w:r>
      <w:r>
        <w:rPr>
          <w:rFonts w:ascii="宋体" w:hAnsi="宋体" w:cs="宋体" w:eastAsia="宋体"/>
          <w:sz w:val="24"/>
          <w:szCs w:val="24"/>
        </w:rPr>
        <w:t>6.供应商属于小型、微型企业的，应提供《中小企业声明函》；属于监狱企业的，应当</w:t>
      </w:r>
      <w:r>
        <w:rPr>
          <w:rFonts w:ascii="宋体" w:hAnsi="宋体" w:cs="宋体" w:eastAsia="宋体"/>
          <w:spacing w:val="-73"/>
          <w:sz w:val="24"/>
          <w:szCs w:val="24"/>
        </w:rPr>
        <w:t> </w:t>
      </w:r>
      <w:r>
        <w:rPr>
          <w:rFonts w:ascii="宋体" w:hAnsi="宋体" w:cs="宋体" w:eastAsia="宋体"/>
          <w:spacing w:val="-73"/>
          <w:sz w:val="24"/>
          <w:szCs w:val="24"/>
        </w:rPr>
      </w:r>
      <w:r>
        <w:rPr>
          <w:rFonts w:ascii="宋体" w:hAnsi="宋体" w:cs="宋体" w:eastAsia="宋体"/>
          <w:sz w:val="24"/>
          <w:szCs w:val="24"/>
        </w:rPr>
        <w:t>提供由省级以上监狱管理局、戒毒管理局(含新疆生产建设兵团)出具的属于监狱企业的</w:t>
      </w:r>
      <w:r>
        <w:rPr>
          <w:rFonts w:ascii="宋体" w:hAnsi="宋体" w:cs="宋体" w:eastAsia="宋体"/>
          <w:spacing w:val="-73"/>
          <w:sz w:val="24"/>
          <w:szCs w:val="24"/>
        </w:rPr>
        <w:t> </w:t>
      </w:r>
      <w:r>
        <w:rPr>
          <w:rFonts w:ascii="宋体" w:hAnsi="宋体" w:cs="宋体" w:eastAsia="宋体"/>
          <w:spacing w:val="-73"/>
          <w:sz w:val="24"/>
          <w:szCs w:val="24"/>
        </w:rPr>
      </w:r>
      <w:r>
        <w:rPr>
          <w:rFonts w:ascii="宋体" w:hAnsi="宋体" w:cs="宋体" w:eastAsia="宋体"/>
          <w:sz w:val="24"/>
          <w:szCs w:val="24"/>
        </w:rPr>
        <w:t>证明文件（如有，请提供）</w:t>
      </w:r>
      <w:r>
        <w:rPr>
          <w:rFonts w:ascii="宋体" w:hAnsi="宋体" w:cs="宋体" w:eastAsia="宋体"/>
          <w:w w:val="99"/>
          <w:sz w:val="24"/>
          <w:szCs w:val="24"/>
        </w:rPr>
        <w:t> </w:t>
      </w:r>
      <w:r>
        <w:rPr>
          <w:rFonts w:ascii="宋体" w:hAnsi="宋体" w:cs="宋体" w:eastAsia="宋体"/>
          <w:sz w:val="24"/>
          <w:szCs w:val="24"/>
        </w:rPr>
        <w:t>7.符合条件的残疾人福利性单位在参加政府采购活动时，应当提供《残疾人福利性单位</w:t>
      </w:r>
      <w:r>
        <w:rPr>
          <w:rFonts w:ascii="宋体" w:hAnsi="宋体" w:cs="宋体" w:eastAsia="宋体"/>
          <w:spacing w:val="-73"/>
          <w:sz w:val="24"/>
          <w:szCs w:val="24"/>
        </w:rPr>
        <w:t> </w:t>
      </w:r>
      <w:r>
        <w:rPr>
          <w:rFonts w:ascii="宋体" w:hAnsi="宋体" w:cs="宋体" w:eastAsia="宋体"/>
          <w:spacing w:val="-73"/>
          <w:sz w:val="24"/>
          <w:szCs w:val="24"/>
        </w:rPr>
      </w:r>
      <w:r>
        <w:rPr>
          <w:rFonts w:ascii="宋体" w:hAnsi="宋体" w:cs="宋体" w:eastAsia="宋体"/>
          <w:sz w:val="24"/>
          <w:szCs w:val="24"/>
        </w:rPr>
        <w:t>声明函》，并对声明的真实性负责（如有，请提供）</w:t>
      </w:r>
      <w:r>
        <w:rPr>
          <w:rFonts w:ascii="宋体" w:hAnsi="宋体" w:cs="宋体" w:eastAsia="宋体"/>
          <w:w w:val="99"/>
          <w:sz w:val="24"/>
          <w:szCs w:val="24"/>
        </w:rPr>
        <w:t> </w:t>
      </w:r>
      <w:r>
        <w:rPr>
          <w:rFonts w:ascii="宋体" w:hAnsi="宋体" w:cs="宋体" w:eastAsia="宋体"/>
          <w:sz w:val="24"/>
          <w:szCs w:val="24"/>
        </w:rPr>
        <w:t>8.供应商可结合本项目自身情况自行提交其它相关证明材料（如有，请提供）</w:t>
      </w:r>
    </w:p>
    <w:p>
      <w:pPr>
        <w:spacing w:after="0" w:line="398" w:lineRule="auto"/>
        <w:jc w:val="left"/>
        <w:rPr>
          <w:rFonts w:ascii="宋体" w:hAnsi="宋体" w:cs="宋体" w:eastAsia="宋体"/>
          <w:sz w:val="24"/>
          <w:szCs w:val="24"/>
        </w:rPr>
        <w:sectPr>
          <w:pgSz w:w="11900" w:h="16840"/>
          <w:pgMar w:header="0" w:footer="984" w:top="1280" w:bottom="1180" w:left="1680" w:right="760"/>
        </w:sectPr>
      </w:pPr>
    </w:p>
    <w:p>
      <w:pPr>
        <w:spacing w:line="361" w:lineRule="exact" w:before="0"/>
        <w:ind w:left="115" w:right="0"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1</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应</w:t>
      </w:r>
      <w:r>
        <w:rPr>
          <w:rFonts w:ascii="Microsoft JhengHei" w:hAnsi="Microsoft JhengHei" w:cs="Microsoft JhengHei" w:eastAsia="Microsoft JhengHei"/>
          <w:b/>
          <w:bCs/>
          <w:spacing w:val="4"/>
          <w:w w:val="99"/>
          <w:sz w:val="28"/>
          <w:szCs w:val="28"/>
        </w:rPr>
        <w:t>商的</w:t>
      </w:r>
      <w:r>
        <w:rPr>
          <w:rFonts w:ascii="Microsoft JhengHei" w:hAnsi="Microsoft JhengHei" w:cs="Microsoft JhengHei" w:eastAsia="Microsoft JhengHei"/>
          <w:b/>
          <w:bCs/>
          <w:w w:val="99"/>
          <w:sz w:val="28"/>
          <w:szCs w:val="28"/>
        </w:rPr>
        <w:t>售</w:t>
      </w:r>
      <w:r>
        <w:rPr>
          <w:rFonts w:ascii="Microsoft JhengHei" w:hAnsi="Microsoft JhengHei" w:cs="Microsoft JhengHei" w:eastAsia="Microsoft JhengHei"/>
          <w:b/>
          <w:bCs/>
          <w:spacing w:val="4"/>
          <w:w w:val="99"/>
          <w:sz w:val="28"/>
          <w:szCs w:val="28"/>
        </w:rPr>
        <w:t>后</w:t>
      </w:r>
      <w:r>
        <w:rPr>
          <w:rFonts w:ascii="Microsoft JhengHei" w:hAnsi="Microsoft JhengHei" w:cs="Microsoft JhengHei" w:eastAsia="Microsoft JhengHei"/>
          <w:b/>
          <w:bCs/>
          <w:w w:val="99"/>
          <w:sz w:val="28"/>
          <w:szCs w:val="28"/>
        </w:rPr>
        <w:t>服</w:t>
      </w:r>
      <w:r>
        <w:rPr>
          <w:rFonts w:ascii="Microsoft JhengHei" w:hAnsi="Microsoft JhengHei" w:cs="Microsoft JhengHei" w:eastAsia="Microsoft JhengHei"/>
          <w:b/>
          <w:bCs/>
          <w:spacing w:val="4"/>
          <w:w w:val="99"/>
          <w:sz w:val="28"/>
          <w:szCs w:val="28"/>
        </w:rPr>
        <w:t>务</w:t>
      </w:r>
      <w:r>
        <w:rPr>
          <w:rFonts w:ascii="Microsoft JhengHei" w:hAnsi="Microsoft JhengHei" w:cs="Microsoft JhengHei" w:eastAsia="Microsoft JhengHei"/>
          <w:b/>
          <w:bCs/>
          <w:w w:val="99"/>
          <w:sz w:val="28"/>
          <w:szCs w:val="28"/>
        </w:rPr>
        <w:t>增</w:t>
      </w:r>
      <w:r>
        <w:rPr>
          <w:rFonts w:ascii="Microsoft JhengHei" w:hAnsi="Microsoft JhengHei" w:cs="Microsoft JhengHei" w:eastAsia="Microsoft JhengHei"/>
          <w:b/>
          <w:bCs/>
          <w:spacing w:val="4"/>
          <w:w w:val="99"/>
          <w:sz w:val="28"/>
          <w:szCs w:val="28"/>
        </w:rPr>
        <w:t>值</w:t>
      </w:r>
      <w:r>
        <w:rPr>
          <w:rFonts w:ascii="Microsoft JhengHei" w:hAnsi="Microsoft JhengHei" w:cs="Microsoft JhengHei" w:eastAsia="Microsoft JhengHei"/>
          <w:b/>
          <w:bCs/>
          <w:w w:val="99"/>
          <w:sz w:val="28"/>
          <w:szCs w:val="28"/>
        </w:rPr>
        <w:t>方</w:t>
      </w:r>
      <w:r>
        <w:rPr>
          <w:rFonts w:ascii="Microsoft JhengHei" w:hAnsi="Microsoft JhengHei" w:cs="Microsoft JhengHei" w:eastAsia="Microsoft JhengHei"/>
          <w:b/>
          <w:bCs/>
          <w:spacing w:val="5"/>
          <w:w w:val="99"/>
          <w:sz w:val="28"/>
          <w:szCs w:val="28"/>
        </w:rPr>
        <w:t>案</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如</w:t>
      </w:r>
      <w:r>
        <w:rPr>
          <w:rFonts w:ascii="Microsoft JhengHei" w:hAnsi="Microsoft JhengHei" w:cs="Microsoft JhengHei" w:eastAsia="Microsoft JhengHei"/>
          <w:b/>
          <w:bCs/>
          <w:spacing w:val="4"/>
          <w:w w:val="99"/>
          <w:sz w:val="28"/>
          <w:szCs w:val="28"/>
        </w:rPr>
        <w:t>有</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b/>
          <w:bCs/>
          <w:spacing w:val="4"/>
          <w:w w:val="99"/>
          <w:sz w:val="28"/>
          <w:szCs w:val="28"/>
        </w:rPr>
        <w:t>请提</w:t>
      </w:r>
      <w:r>
        <w:rPr>
          <w:rFonts w:ascii="Microsoft JhengHei" w:hAnsi="Microsoft JhengHei" w:cs="Microsoft JhengHei" w:eastAsia="Microsoft JhengHei"/>
          <w:b/>
          <w:bCs/>
          <w:w w:val="99"/>
          <w:sz w:val="28"/>
          <w:szCs w:val="28"/>
        </w:rPr>
        <w:t>供）</w:t>
      </w:r>
      <w:r>
        <w:rPr>
          <w:rFonts w:ascii="Microsoft JhengHei" w:hAnsi="Microsoft JhengHei" w:cs="Microsoft JhengHei" w:eastAsia="Microsoft JhengHei"/>
          <w:sz w:val="28"/>
          <w:szCs w:val="28"/>
        </w:rPr>
      </w:r>
    </w:p>
    <w:p>
      <w:pPr>
        <w:spacing w:line="531" w:lineRule="exact" w:before="0"/>
        <w:ind w:left="115"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line="240" w:lineRule="auto" w:before="10"/>
        <w:rPr>
          <w:rFonts w:ascii="Microsoft JhengHei" w:hAnsi="Microsoft JhengHei" w:cs="Microsoft JhengHei" w:eastAsia="Microsoft JhengHei"/>
          <w:b/>
          <w:bCs/>
          <w:sz w:val="9"/>
          <w:szCs w:val="9"/>
        </w:rPr>
      </w:pPr>
    </w:p>
    <w:p>
      <w:pPr>
        <w:spacing w:line="458" w:lineRule="exact" w:before="0"/>
        <w:ind w:left="2846"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售后服务增值方案（格式）</w:t>
      </w:r>
      <w:r>
        <w:rPr>
          <w:rFonts w:ascii="Microsoft JhengHei" w:hAnsi="Microsoft JhengHei" w:cs="Microsoft JhengHei" w:eastAsia="Microsoft JhengHei"/>
          <w:sz w:val="32"/>
          <w:szCs w:val="32"/>
        </w:rPr>
      </w:r>
    </w:p>
    <w:p>
      <w:pPr>
        <w:spacing w:line="240" w:lineRule="auto" w:before="0"/>
        <w:rPr>
          <w:rFonts w:ascii="Microsoft JhengHei" w:hAnsi="Microsoft JhengHei" w:cs="Microsoft JhengHei" w:eastAsia="Microsoft JhengHei"/>
          <w:b/>
          <w:bCs/>
          <w:sz w:val="20"/>
          <w:szCs w:val="20"/>
        </w:rPr>
      </w:pPr>
    </w:p>
    <w:p>
      <w:pPr>
        <w:spacing w:line="240" w:lineRule="auto" w:before="0"/>
        <w:rPr>
          <w:rFonts w:ascii="Microsoft JhengHei" w:hAnsi="Microsoft JhengHei" w:cs="Microsoft JhengHei" w:eastAsia="Microsoft JhengHei"/>
          <w:b/>
          <w:bCs/>
          <w:sz w:val="20"/>
          <w:szCs w:val="20"/>
        </w:rPr>
      </w:pPr>
    </w:p>
    <w:p>
      <w:pPr>
        <w:spacing w:line="240" w:lineRule="auto" w:before="8"/>
        <w:rPr>
          <w:rFonts w:ascii="Microsoft JhengHei" w:hAnsi="Microsoft JhengHei" w:cs="Microsoft JhengHei" w:eastAsia="Microsoft JhengHei"/>
          <w:b/>
          <w:bCs/>
          <w:sz w:val="12"/>
          <w:szCs w:val="12"/>
        </w:rPr>
      </w:pPr>
    </w:p>
    <w:p>
      <w:pPr>
        <w:spacing w:before="26"/>
        <w:ind w:left="115" w:right="0" w:firstLine="0"/>
        <w:jc w:val="left"/>
        <w:rPr>
          <w:rFonts w:ascii="宋体" w:hAnsi="宋体" w:cs="宋体" w:eastAsia="宋体"/>
          <w:sz w:val="24"/>
          <w:szCs w:val="24"/>
        </w:rPr>
      </w:pPr>
      <w:r>
        <w:rPr>
          <w:rFonts w:ascii="宋体" w:hAnsi="宋体" w:cs="宋体" w:eastAsia="宋体"/>
          <w:sz w:val="24"/>
          <w:szCs w:val="24"/>
        </w:rPr>
        <w:t>1.</w:t>
      </w:r>
      <w:r>
        <w:rPr>
          <w:rFonts w:ascii="宋体" w:hAnsi="宋体" w:cs="宋体" w:eastAsia="宋体"/>
          <w:spacing w:val="-1"/>
          <w:sz w:val="24"/>
          <w:szCs w:val="24"/>
        </w:rPr>
        <w:t> </w:t>
      </w:r>
      <w:r>
        <w:rPr>
          <w:rFonts w:ascii="宋体" w:hAnsi="宋体" w:cs="宋体" w:eastAsia="宋体"/>
          <w:sz w:val="24"/>
          <w:szCs w:val="24"/>
        </w:rPr>
        <w:t>故障出现解决方案</w:t>
      </w:r>
    </w:p>
    <w:p>
      <w:pPr>
        <w:spacing w:line="240" w:lineRule="auto" w:before="11"/>
        <w:rPr>
          <w:rFonts w:ascii="宋体" w:hAnsi="宋体" w:cs="宋体" w:eastAsia="宋体"/>
          <w:sz w:val="21"/>
          <w:szCs w:val="21"/>
        </w:rPr>
      </w:pPr>
    </w:p>
    <w:p>
      <w:pPr>
        <w:spacing w:before="0"/>
        <w:ind w:left="115" w:right="0" w:firstLine="0"/>
        <w:jc w:val="left"/>
        <w:rPr>
          <w:rFonts w:ascii="宋体" w:hAnsi="宋体" w:cs="宋体" w:eastAsia="宋体"/>
          <w:sz w:val="24"/>
          <w:szCs w:val="24"/>
        </w:rPr>
      </w:pPr>
      <w:r>
        <w:rPr>
          <w:rFonts w:ascii="宋体" w:hAnsi="宋体" w:cs="宋体" w:eastAsia="宋体"/>
          <w:sz w:val="24"/>
          <w:szCs w:val="24"/>
        </w:rPr>
        <w:t>2.</w:t>
      </w:r>
      <w:r>
        <w:rPr>
          <w:rFonts w:ascii="宋体" w:hAnsi="宋体" w:cs="宋体" w:eastAsia="宋体"/>
          <w:spacing w:val="-1"/>
          <w:sz w:val="24"/>
          <w:szCs w:val="24"/>
        </w:rPr>
        <w:t> </w:t>
      </w:r>
      <w:r>
        <w:rPr>
          <w:rFonts w:ascii="宋体" w:hAnsi="宋体" w:cs="宋体" w:eastAsia="宋体"/>
          <w:sz w:val="24"/>
          <w:szCs w:val="24"/>
        </w:rPr>
        <w:t>免费技术培训方案</w:t>
      </w:r>
    </w:p>
    <w:p>
      <w:pPr>
        <w:spacing w:line="240" w:lineRule="auto" w:before="11"/>
        <w:rPr>
          <w:rFonts w:ascii="宋体" w:hAnsi="宋体" w:cs="宋体" w:eastAsia="宋体"/>
          <w:sz w:val="21"/>
          <w:szCs w:val="21"/>
        </w:rPr>
      </w:pPr>
    </w:p>
    <w:p>
      <w:pPr>
        <w:spacing w:before="0"/>
        <w:ind w:left="115" w:right="0" w:firstLine="0"/>
        <w:jc w:val="left"/>
        <w:rPr>
          <w:rFonts w:ascii="宋体" w:hAnsi="宋体" w:cs="宋体" w:eastAsia="宋体"/>
          <w:sz w:val="24"/>
          <w:szCs w:val="24"/>
        </w:rPr>
      </w:pPr>
      <w:r>
        <w:rPr>
          <w:rFonts w:ascii="宋体" w:hAnsi="宋体" w:cs="宋体" w:eastAsia="宋体"/>
          <w:sz w:val="24"/>
          <w:szCs w:val="24"/>
        </w:rPr>
        <w:t>3.</w:t>
      </w:r>
      <w:r>
        <w:rPr>
          <w:rFonts w:ascii="宋体" w:hAnsi="宋体" w:cs="宋体" w:eastAsia="宋体"/>
          <w:spacing w:val="-1"/>
          <w:sz w:val="24"/>
          <w:szCs w:val="24"/>
        </w:rPr>
        <w:t> </w:t>
      </w:r>
      <w:r>
        <w:rPr>
          <w:rFonts w:ascii="宋体" w:hAnsi="宋体" w:cs="宋体" w:eastAsia="宋体"/>
          <w:sz w:val="24"/>
          <w:szCs w:val="24"/>
        </w:rPr>
        <w:t>免费保修期外维修方案</w:t>
      </w:r>
    </w:p>
    <w:p>
      <w:pPr>
        <w:spacing w:line="240" w:lineRule="auto" w:before="11"/>
        <w:rPr>
          <w:rFonts w:ascii="宋体" w:hAnsi="宋体" w:cs="宋体" w:eastAsia="宋体"/>
          <w:sz w:val="21"/>
          <w:szCs w:val="21"/>
        </w:rPr>
      </w:pPr>
    </w:p>
    <w:p>
      <w:pPr>
        <w:spacing w:before="0"/>
        <w:ind w:left="115" w:right="0" w:firstLine="0"/>
        <w:jc w:val="left"/>
        <w:rPr>
          <w:rFonts w:ascii="宋体" w:hAnsi="宋体" w:cs="宋体" w:eastAsia="宋体"/>
          <w:sz w:val="24"/>
          <w:szCs w:val="24"/>
        </w:rPr>
      </w:pPr>
      <w:r>
        <w:rPr>
          <w:rFonts w:ascii="宋体" w:hAnsi="宋体" w:cs="宋体" w:eastAsia="宋体"/>
          <w:sz w:val="24"/>
          <w:szCs w:val="24"/>
        </w:rPr>
        <w:t>4.</w:t>
      </w:r>
      <w:r>
        <w:rPr>
          <w:rFonts w:ascii="宋体" w:hAnsi="宋体" w:cs="宋体" w:eastAsia="宋体"/>
          <w:spacing w:val="-1"/>
          <w:sz w:val="24"/>
          <w:szCs w:val="24"/>
        </w:rPr>
        <w:t> </w:t>
      </w:r>
      <w:r>
        <w:rPr>
          <w:rFonts w:ascii="宋体" w:hAnsi="宋体" w:cs="宋体" w:eastAsia="宋体"/>
          <w:sz w:val="24"/>
          <w:szCs w:val="24"/>
        </w:rPr>
        <w:t>其它优惠方案</w:t>
      </w:r>
    </w:p>
    <w:p>
      <w:pPr>
        <w:spacing w:line="240" w:lineRule="auto" w:before="11"/>
        <w:rPr>
          <w:rFonts w:ascii="宋体" w:hAnsi="宋体" w:cs="宋体" w:eastAsia="宋体"/>
          <w:sz w:val="21"/>
          <w:szCs w:val="21"/>
        </w:rPr>
      </w:pPr>
    </w:p>
    <w:p>
      <w:pPr>
        <w:spacing w:before="0"/>
        <w:ind w:left="115" w:right="0" w:firstLine="0"/>
        <w:jc w:val="left"/>
        <w:rPr>
          <w:rFonts w:ascii="宋体" w:hAnsi="宋体" w:cs="宋体" w:eastAsia="宋体"/>
          <w:sz w:val="24"/>
          <w:szCs w:val="24"/>
        </w:rPr>
      </w:pPr>
      <w:r>
        <w:rPr>
          <w:rFonts w:ascii="宋体" w:hAnsi="宋体" w:cs="宋体" w:eastAsia="宋体"/>
          <w:sz w:val="24"/>
          <w:szCs w:val="24"/>
        </w:rPr>
        <w:t>……</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6"/>
        <w:rPr>
          <w:rFonts w:ascii="宋体" w:hAnsi="宋体" w:cs="宋体" w:eastAsia="宋体"/>
          <w:sz w:val="24"/>
          <w:szCs w:val="24"/>
        </w:rPr>
      </w:pPr>
    </w:p>
    <w:p>
      <w:pPr>
        <w:pStyle w:val="BodyText"/>
        <w:spacing w:line="348" w:lineRule="auto" w:before="36"/>
        <w:ind w:left="3686" w:right="0"/>
        <w:jc w:val="left"/>
      </w:pPr>
      <w:r>
        <w:rPr/>
        <w:t>供应商（公章，自然人除外）：</w:t>
      </w:r>
      <w:r>
        <w:rPr>
          <w:w w:val="100"/>
          <w:u w:val="single" w:color="000000"/>
        </w:rPr>
        <w:t> </w:t>
      </w:r>
      <w:r>
        <w:rPr>
          <w:w w:val="100"/>
        </w:rPr>
      </w:r>
      <w:r>
        <w:rPr>
          <w:w w:val="100"/>
        </w:rPr>
        <w:t> </w:t>
      </w:r>
      <w:r>
        <w:rPr>
          <w:spacing w:val="-2"/>
        </w:rPr>
        <w:t>法定代表人、负责人、自然人或相应的委托代理人签字</w:t>
      </w:r>
    </w:p>
    <w:p>
      <w:pPr>
        <w:pStyle w:val="BodyText"/>
        <w:spacing w:line="218" w:lineRule="exact" w:before="0"/>
        <w:ind w:left="3686" w:right="0" w:hanging="197"/>
        <w:jc w:val="left"/>
      </w:pPr>
      <w:r>
        <w:rPr/>
        <w:t>（属自然人的应在签名处加盖大拇指指印）：</w:t>
      </w:r>
      <w:r>
        <w:rPr>
          <w:u w:val="single" w:color="000000"/>
        </w:rPr>
        <w:t> </w:t>
      </w:r>
      <w:r>
        <w:rPr/>
      </w:r>
    </w:p>
    <w:p>
      <w:pPr>
        <w:pStyle w:val="BodyText"/>
        <w:tabs>
          <w:tab w:pos="1585" w:val="left" w:leader="none"/>
        </w:tabs>
        <w:spacing w:line="240" w:lineRule="auto" w:before="37"/>
        <w:ind w:left="323" w:right="0"/>
        <w:jc w:val="center"/>
      </w:pPr>
      <w:r>
        <w:rPr/>
        <w:t>日</w:t>
        <w:tab/>
        <w:t>期：</w:t>
      </w:r>
      <w:r>
        <w:rPr>
          <w:u w:val="single" w:color="000000"/>
        </w:rPr>
        <w:t> </w:t>
      </w:r>
      <w:r>
        <w:rPr/>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2"/>
        <w:rPr>
          <w:rFonts w:ascii="宋体" w:hAnsi="宋体" w:cs="宋体" w:eastAsia="宋体"/>
          <w:sz w:val="25"/>
          <w:szCs w:val="25"/>
        </w:rPr>
      </w:pPr>
    </w:p>
    <w:p>
      <w:pPr>
        <w:pStyle w:val="Heading5"/>
        <w:spacing w:line="410" w:lineRule="exact"/>
        <w:ind w:right="0"/>
        <w:jc w:val="left"/>
        <w:rPr>
          <w:b w:val="0"/>
          <w:bCs w:val="0"/>
        </w:rPr>
      </w:pPr>
      <w:r>
        <w:rPr>
          <w:spacing w:val="4"/>
          <w:w w:val="83"/>
        </w:rPr>
        <w:t>2</w:t>
      </w:r>
      <w:r>
        <w:rPr>
          <w:w w:val="195"/>
        </w:rPr>
        <w:t>.</w:t>
      </w:r>
      <w:r>
        <w:rPr/>
        <w:t> </w:t>
      </w:r>
      <w:r>
        <w:rPr>
          <w:spacing w:val="4"/>
        </w:rPr>
        <w:t> </w:t>
      </w:r>
      <w:r>
        <w:rPr>
          <w:w w:val="99"/>
        </w:rPr>
        <w:t>节</w:t>
      </w:r>
      <w:r>
        <w:rPr>
          <w:spacing w:val="4"/>
          <w:w w:val="99"/>
        </w:rPr>
        <w:t>能</w:t>
      </w:r>
      <w:r>
        <w:rPr>
          <w:w w:val="99"/>
        </w:rPr>
        <w:t>方</w:t>
      </w:r>
      <w:r>
        <w:rPr>
          <w:spacing w:val="4"/>
          <w:w w:val="99"/>
        </w:rPr>
        <w:t>面</w:t>
      </w:r>
      <w:r>
        <w:rPr>
          <w:w w:val="99"/>
        </w:rPr>
        <w:t>的</w:t>
      </w:r>
      <w:r>
        <w:rPr>
          <w:spacing w:val="4"/>
          <w:w w:val="99"/>
        </w:rPr>
        <w:t>资</w:t>
      </w:r>
      <w:r>
        <w:rPr>
          <w:w w:val="99"/>
        </w:rPr>
        <w:t>质</w:t>
      </w:r>
      <w:r>
        <w:rPr>
          <w:spacing w:val="4"/>
          <w:w w:val="99"/>
        </w:rPr>
        <w:t>证书</w:t>
      </w:r>
      <w:r>
        <w:rPr>
          <w:w w:val="99"/>
        </w:rPr>
        <w:t>复</w:t>
      </w:r>
      <w:r>
        <w:rPr>
          <w:spacing w:val="4"/>
          <w:w w:val="99"/>
        </w:rPr>
        <w:t>印</w:t>
      </w:r>
      <w:r>
        <w:rPr>
          <w:spacing w:val="1"/>
          <w:w w:val="99"/>
        </w:rPr>
        <w:t>件</w:t>
      </w:r>
      <w:r>
        <w:rPr>
          <w:spacing w:val="4"/>
          <w:w w:val="99"/>
        </w:rPr>
        <w:t>（</w:t>
      </w:r>
      <w:r>
        <w:rPr>
          <w:w w:val="99"/>
        </w:rPr>
        <w:t>如有</w:t>
      </w:r>
      <w:r>
        <w:rPr>
          <w:spacing w:val="4"/>
          <w:w w:val="99"/>
        </w:rPr>
        <w:t>，请</w:t>
      </w:r>
      <w:r>
        <w:rPr>
          <w:w w:val="99"/>
        </w:rPr>
        <w:t>提</w:t>
      </w:r>
      <w:r>
        <w:rPr>
          <w:spacing w:val="5"/>
          <w:w w:val="99"/>
        </w:rPr>
        <w:t>供</w:t>
      </w:r>
      <w:r>
        <w:rPr>
          <w:w w:val="99"/>
        </w:rPr>
        <w:t>）</w:t>
      </w:r>
      <w:r>
        <w:rPr>
          <w:b w:val="0"/>
          <w:bCs w:val="0"/>
        </w:rPr>
      </w:r>
    </w:p>
    <w:p>
      <w:pPr>
        <w:spacing w:line="240" w:lineRule="auto" w:before="0"/>
        <w:rPr>
          <w:rFonts w:ascii="Microsoft JhengHei" w:hAnsi="Microsoft JhengHei" w:cs="Microsoft JhengHei" w:eastAsia="Microsoft JhengHei"/>
          <w:b/>
          <w:bCs/>
          <w:sz w:val="28"/>
          <w:szCs w:val="28"/>
        </w:rPr>
      </w:pPr>
    </w:p>
    <w:p>
      <w:pPr>
        <w:spacing w:line="240" w:lineRule="auto" w:before="0"/>
        <w:rPr>
          <w:rFonts w:ascii="Microsoft JhengHei" w:hAnsi="Microsoft JhengHei" w:cs="Microsoft JhengHei" w:eastAsia="Microsoft JhengHei"/>
          <w:b/>
          <w:bCs/>
          <w:sz w:val="28"/>
          <w:szCs w:val="28"/>
        </w:rPr>
      </w:pPr>
    </w:p>
    <w:p>
      <w:pPr>
        <w:spacing w:line="240" w:lineRule="auto" w:before="4"/>
        <w:rPr>
          <w:rFonts w:ascii="Microsoft JhengHei" w:hAnsi="Microsoft JhengHei" w:cs="Microsoft JhengHei" w:eastAsia="Microsoft JhengHei"/>
          <w:b/>
          <w:bCs/>
          <w:sz w:val="36"/>
          <w:szCs w:val="36"/>
        </w:rPr>
      </w:pPr>
    </w:p>
    <w:p>
      <w:pPr>
        <w:spacing w:before="0"/>
        <w:ind w:left="115" w:right="0" w:firstLine="0"/>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3</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z w:val="28"/>
          <w:szCs w:val="28"/>
        </w:rPr>
        <w:t> </w:t>
      </w:r>
      <w:r>
        <w:rPr>
          <w:rFonts w:ascii="Microsoft JhengHei" w:hAnsi="Microsoft JhengHei" w:cs="Microsoft JhengHei" w:eastAsia="Microsoft JhengHei"/>
          <w:b/>
          <w:bCs/>
          <w:spacing w:val="4"/>
          <w:sz w:val="28"/>
          <w:szCs w:val="28"/>
        </w:rPr>
        <w:t> </w:t>
      </w:r>
      <w:r>
        <w:rPr>
          <w:rFonts w:ascii="Microsoft JhengHei" w:hAnsi="Microsoft JhengHei" w:cs="Microsoft JhengHei" w:eastAsia="Microsoft JhengHei"/>
          <w:b/>
          <w:bCs/>
          <w:w w:val="99"/>
          <w:sz w:val="28"/>
          <w:szCs w:val="28"/>
        </w:rPr>
        <w:t>环</w:t>
      </w:r>
      <w:r>
        <w:rPr>
          <w:rFonts w:ascii="Microsoft JhengHei" w:hAnsi="Microsoft JhengHei" w:cs="Microsoft JhengHei" w:eastAsia="Microsoft JhengHei"/>
          <w:b/>
          <w:bCs/>
          <w:spacing w:val="4"/>
          <w:w w:val="99"/>
          <w:sz w:val="28"/>
          <w:szCs w:val="28"/>
        </w:rPr>
        <w:t>保</w:t>
      </w:r>
      <w:r>
        <w:rPr>
          <w:rFonts w:ascii="Microsoft JhengHei" w:hAnsi="Microsoft JhengHei" w:cs="Microsoft JhengHei" w:eastAsia="Microsoft JhengHei"/>
          <w:b/>
          <w:bCs/>
          <w:w w:val="99"/>
          <w:sz w:val="28"/>
          <w:szCs w:val="28"/>
        </w:rPr>
        <w:t>方</w:t>
      </w:r>
      <w:r>
        <w:rPr>
          <w:rFonts w:ascii="Microsoft JhengHei" w:hAnsi="Microsoft JhengHei" w:cs="Microsoft JhengHei" w:eastAsia="Microsoft JhengHei"/>
          <w:b/>
          <w:bCs/>
          <w:spacing w:val="4"/>
          <w:w w:val="99"/>
          <w:sz w:val="28"/>
          <w:szCs w:val="28"/>
        </w:rPr>
        <w:t>面</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资</w:t>
      </w:r>
      <w:r>
        <w:rPr>
          <w:rFonts w:ascii="Microsoft JhengHei" w:hAnsi="Microsoft JhengHei" w:cs="Microsoft JhengHei" w:eastAsia="Microsoft JhengHei"/>
          <w:b/>
          <w:bCs/>
          <w:w w:val="99"/>
          <w:sz w:val="28"/>
          <w:szCs w:val="28"/>
        </w:rPr>
        <w:t>质</w:t>
      </w:r>
      <w:r>
        <w:rPr>
          <w:rFonts w:ascii="Microsoft JhengHei" w:hAnsi="Microsoft JhengHei" w:cs="Microsoft JhengHei" w:eastAsia="Microsoft JhengHei"/>
          <w:b/>
          <w:bCs/>
          <w:spacing w:val="4"/>
          <w:w w:val="99"/>
          <w:sz w:val="28"/>
          <w:szCs w:val="28"/>
        </w:rPr>
        <w:t>证书</w:t>
      </w:r>
      <w:r>
        <w:rPr>
          <w:rFonts w:ascii="Microsoft JhengHei" w:hAnsi="Microsoft JhengHei" w:cs="Microsoft JhengHei" w:eastAsia="Microsoft JhengHei"/>
          <w:b/>
          <w:bCs/>
          <w:w w:val="99"/>
          <w:sz w:val="28"/>
          <w:szCs w:val="28"/>
        </w:rPr>
        <w:t>复</w:t>
      </w:r>
      <w:r>
        <w:rPr>
          <w:rFonts w:ascii="Microsoft JhengHei" w:hAnsi="Microsoft JhengHei" w:cs="Microsoft JhengHei" w:eastAsia="Microsoft JhengHei"/>
          <w:b/>
          <w:bCs/>
          <w:spacing w:val="4"/>
          <w:w w:val="99"/>
          <w:sz w:val="28"/>
          <w:szCs w:val="28"/>
        </w:rPr>
        <w:t>印</w:t>
      </w:r>
      <w:r>
        <w:rPr>
          <w:rFonts w:ascii="Microsoft JhengHei" w:hAnsi="Microsoft JhengHei" w:cs="Microsoft JhengHei" w:eastAsia="Microsoft JhengHei"/>
          <w:b/>
          <w:bCs/>
          <w:spacing w:val="1"/>
          <w:w w:val="99"/>
          <w:sz w:val="28"/>
          <w:szCs w:val="28"/>
        </w:rPr>
        <w:t>件</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如有</w:t>
      </w:r>
      <w:r>
        <w:rPr>
          <w:rFonts w:ascii="Microsoft JhengHei" w:hAnsi="Microsoft JhengHei" w:cs="Microsoft JhengHei" w:eastAsia="Microsoft JhengHei"/>
          <w:b/>
          <w:bCs/>
          <w:spacing w:val="4"/>
          <w:w w:val="99"/>
          <w:sz w:val="28"/>
          <w:szCs w:val="28"/>
        </w:rPr>
        <w:t>，请</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5"/>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spacing w:after="0"/>
        <w:jc w:val="left"/>
        <w:rPr>
          <w:rFonts w:ascii="Microsoft JhengHei" w:hAnsi="Microsoft JhengHei" w:cs="Microsoft JhengHei" w:eastAsia="Microsoft JhengHei"/>
          <w:sz w:val="28"/>
          <w:szCs w:val="28"/>
        </w:rPr>
        <w:sectPr>
          <w:pgSz w:w="11900" w:h="16840"/>
          <w:pgMar w:header="0" w:footer="984" w:top="1260" w:bottom="1180" w:left="1680" w:right="1380"/>
        </w:sectPr>
      </w:pPr>
    </w:p>
    <w:p>
      <w:pPr>
        <w:spacing w:line="168" w:lineRule="auto" w:before="20"/>
        <w:ind w:left="115" w:right="116"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4</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z w:val="28"/>
          <w:szCs w:val="28"/>
        </w:rPr>
        <w:t> </w:t>
      </w:r>
      <w:r>
        <w:rPr>
          <w:rFonts w:ascii="Microsoft JhengHei" w:hAnsi="Microsoft JhengHei" w:cs="Microsoft JhengHei" w:eastAsia="Microsoft JhengHei"/>
          <w:b/>
          <w:bCs/>
          <w:spacing w:val="4"/>
          <w:sz w:val="28"/>
          <w:szCs w:val="28"/>
        </w:rPr>
        <w:t> </w:t>
      </w:r>
      <w:r>
        <w:rPr>
          <w:rFonts w:ascii="Microsoft JhengHei" w:hAnsi="Microsoft JhengHei" w:cs="Microsoft JhengHei" w:eastAsia="Microsoft JhengHei"/>
          <w:b/>
          <w:bCs/>
          <w:w w:val="99"/>
          <w:sz w:val="28"/>
          <w:szCs w:val="28"/>
        </w:rPr>
        <w:t>供应商</w:t>
      </w:r>
      <w:r>
        <w:rPr>
          <w:rFonts w:ascii="Microsoft JhengHei" w:hAnsi="Microsoft JhengHei" w:cs="Microsoft JhengHei" w:eastAsia="Microsoft JhengHei"/>
          <w:b/>
          <w:bCs/>
          <w:spacing w:val="6"/>
          <w:sz w:val="28"/>
          <w:szCs w:val="28"/>
        </w:rPr>
        <w:t> </w:t>
      </w:r>
      <w:r>
        <w:rPr>
          <w:rFonts w:ascii="Microsoft JhengHei" w:hAnsi="Microsoft JhengHei" w:cs="Microsoft JhengHei" w:eastAsia="Microsoft JhengHei"/>
          <w:b/>
          <w:bCs/>
          <w:w w:val="83"/>
          <w:sz w:val="28"/>
          <w:szCs w:val="28"/>
        </w:rPr>
        <w:t>2</w:t>
      </w:r>
      <w:r>
        <w:rPr>
          <w:rFonts w:ascii="Microsoft JhengHei" w:hAnsi="Microsoft JhengHei" w:cs="Microsoft JhengHei" w:eastAsia="Microsoft JhengHei"/>
          <w:b/>
          <w:bCs/>
          <w:spacing w:val="4"/>
          <w:w w:val="83"/>
          <w:sz w:val="28"/>
          <w:szCs w:val="28"/>
        </w:rPr>
        <w:t>0</w:t>
      </w:r>
      <w:r>
        <w:rPr>
          <w:rFonts w:ascii="Microsoft JhengHei" w:hAnsi="Microsoft JhengHei" w:cs="Microsoft JhengHei" w:eastAsia="Microsoft JhengHei"/>
          <w:b/>
          <w:bCs/>
          <w:w w:val="83"/>
          <w:sz w:val="28"/>
          <w:szCs w:val="28"/>
        </w:rPr>
        <w:t>17</w:t>
      </w:r>
      <w:r>
        <w:rPr>
          <w:rFonts w:ascii="Microsoft JhengHei" w:hAnsi="Microsoft JhengHei" w:cs="Microsoft JhengHei" w:eastAsia="Microsoft JhengHei"/>
          <w:b/>
          <w:bCs/>
          <w:spacing w:val="2"/>
          <w:sz w:val="28"/>
          <w:szCs w:val="28"/>
        </w:rPr>
        <w:t> </w:t>
      </w:r>
      <w:r>
        <w:rPr>
          <w:rFonts w:ascii="Microsoft JhengHei" w:hAnsi="Microsoft JhengHei" w:cs="Microsoft JhengHei" w:eastAsia="Microsoft JhengHei"/>
          <w:b/>
          <w:bCs/>
          <w:spacing w:val="4"/>
          <w:w w:val="99"/>
          <w:sz w:val="28"/>
          <w:szCs w:val="28"/>
        </w:rPr>
        <w:t>年</w:t>
      </w:r>
      <w:r>
        <w:rPr>
          <w:rFonts w:ascii="Microsoft JhengHei" w:hAnsi="Microsoft JhengHei" w:cs="Microsoft JhengHei" w:eastAsia="Microsoft JhengHei"/>
          <w:b/>
          <w:bCs/>
          <w:w w:val="99"/>
          <w:sz w:val="28"/>
          <w:szCs w:val="28"/>
        </w:rPr>
        <w:t>以</w:t>
      </w:r>
      <w:r>
        <w:rPr>
          <w:rFonts w:ascii="Microsoft JhengHei" w:hAnsi="Microsoft JhengHei" w:cs="Microsoft JhengHei" w:eastAsia="Microsoft JhengHei"/>
          <w:b/>
          <w:bCs/>
          <w:spacing w:val="4"/>
          <w:w w:val="99"/>
          <w:sz w:val="28"/>
          <w:szCs w:val="28"/>
        </w:rPr>
        <w:t>来</w:t>
      </w:r>
      <w:r>
        <w:rPr>
          <w:rFonts w:ascii="Microsoft JhengHei" w:hAnsi="Microsoft JhengHei" w:cs="Microsoft JhengHei" w:eastAsia="Microsoft JhengHei"/>
          <w:b/>
          <w:bCs/>
          <w:w w:val="99"/>
          <w:sz w:val="28"/>
          <w:szCs w:val="28"/>
        </w:rPr>
        <w:t>具</w:t>
      </w:r>
      <w:r>
        <w:rPr>
          <w:rFonts w:ascii="Microsoft JhengHei" w:hAnsi="Microsoft JhengHei" w:cs="Microsoft JhengHei" w:eastAsia="Microsoft JhengHei"/>
          <w:b/>
          <w:bCs/>
          <w:spacing w:val="4"/>
          <w:w w:val="99"/>
          <w:sz w:val="28"/>
          <w:szCs w:val="28"/>
        </w:rPr>
        <w:t>有</w:t>
      </w:r>
      <w:r>
        <w:rPr>
          <w:rFonts w:ascii="Microsoft JhengHei" w:hAnsi="Microsoft JhengHei" w:cs="Microsoft JhengHei" w:eastAsia="Microsoft JhengHei"/>
          <w:b/>
          <w:bCs/>
          <w:w w:val="99"/>
          <w:sz w:val="28"/>
          <w:szCs w:val="28"/>
        </w:rPr>
        <w:t>同</w:t>
      </w:r>
      <w:r>
        <w:rPr>
          <w:rFonts w:ascii="Microsoft JhengHei" w:hAnsi="Microsoft JhengHei" w:cs="Microsoft JhengHei" w:eastAsia="Microsoft JhengHei"/>
          <w:b/>
          <w:bCs/>
          <w:spacing w:val="4"/>
          <w:w w:val="99"/>
          <w:sz w:val="28"/>
          <w:szCs w:val="28"/>
        </w:rPr>
        <w:t>类产</w:t>
      </w:r>
      <w:r>
        <w:rPr>
          <w:rFonts w:ascii="Microsoft JhengHei" w:hAnsi="Microsoft JhengHei" w:cs="Microsoft JhengHei" w:eastAsia="Microsoft JhengHei"/>
          <w:b/>
          <w:bCs/>
          <w:w w:val="99"/>
          <w:sz w:val="28"/>
          <w:szCs w:val="28"/>
        </w:rPr>
        <w:t>品的</w:t>
      </w:r>
      <w:r>
        <w:rPr>
          <w:rFonts w:ascii="Microsoft JhengHei" w:hAnsi="Microsoft JhengHei" w:cs="Microsoft JhengHei" w:eastAsia="Microsoft JhengHei"/>
          <w:b/>
          <w:bCs/>
          <w:spacing w:val="4"/>
          <w:w w:val="99"/>
          <w:sz w:val="28"/>
          <w:szCs w:val="28"/>
        </w:rPr>
        <w:t>销售</w:t>
      </w:r>
      <w:r>
        <w:rPr>
          <w:rFonts w:ascii="Microsoft JhengHei" w:hAnsi="Microsoft JhengHei" w:cs="Microsoft JhengHei" w:eastAsia="Microsoft JhengHei"/>
          <w:b/>
          <w:bCs/>
          <w:w w:val="99"/>
          <w:sz w:val="28"/>
          <w:szCs w:val="28"/>
        </w:rPr>
        <w:t>业</w:t>
      </w:r>
      <w:r>
        <w:rPr>
          <w:rFonts w:ascii="Microsoft JhengHei" w:hAnsi="Microsoft JhengHei" w:cs="Microsoft JhengHei" w:eastAsia="Microsoft JhengHei"/>
          <w:b/>
          <w:bCs/>
          <w:spacing w:val="4"/>
          <w:w w:val="99"/>
          <w:sz w:val="28"/>
          <w:szCs w:val="28"/>
        </w:rPr>
        <w:t>绩</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相</w:t>
      </w:r>
      <w:r>
        <w:rPr>
          <w:rFonts w:ascii="Microsoft JhengHei" w:hAnsi="Microsoft JhengHei" w:cs="Microsoft JhengHei" w:eastAsia="Microsoft JhengHei"/>
          <w:b/>
          <w:bCs/>
          <w:w w:val="99"/>
          <w:sz w:val="28"/>
          <w:szCs w:val="28"/>
        </w:rPr>
        <w:t>关</w:t>
      </w:r>
      <w:r>
        <w:rPr>
          <w:rFonts w:ascii="Microsoft JhengHei" w:hAnsi="Microsoft JhengHei" w:cs="Microsoft JhengHei" w:eastAsia="Microsoft JhengHei"/>
          <w:b/>
          <w:bCs/>
          <w:spacing w:val="4"/>
          <w:w w:val="99"/>
          <w:sz w:val="28"/>
          <w:szCs w:val="28"/>
        </w:rPr>
        <w:t>证明</w:t>
      </w:r>
      <w:r>
        <w:rPr>
          <w:rFonts w:ascii="Microsoft JhengHei" w:hAnsi="Microsoft JhengHei" w:cs="Microsoft JhengHei" w:eastAsia="Microsoft JhengHei"/>
          <w:b/>
          <w:bCs/>
          <w:w w:val="99"/>
          <w:sz w:val="28"/>
          <w:szCs w:val="28"/>
        </w:rPr>
        <w:t>材</w:t>
      </w:r>
      <w:r>
        <w:rPr>
          <w:rFonts w:ascii="Microsoft JhengHei" w:hAnsi="Microsoft JhengHei" w:cs="Microsoft JhengHei" w:eastAsia="Microsoft JhengHei"/>
          <w:b/>
          <w:bCs/>
          <w:spacing w:val="-90"/>
          <w:w w:val="99"/>
          <w:sz w:val="28"/>
          <w:szCs w:val="28"/>
        </w:rPr>
        <w:t>料</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无</w:t>
      </w:r>
      <w:r>
        <w:rPr>
          <w:rFonts w:ascii="Microsoft JhengHei" w:hAnsi="Microsoft JhengHei" w:cs="Microsoft JhengHei" w:eastAsia="Microsoft JhengHei"/>
          <w:b/>
          <w:bCs/>
          <w:spacing w:val="4"/>
          <w:w w:val="99"/>
          <w:sz w:val="28"/>
          <w:szCs w:val="28"/>
        </w:rPr>
        <w:t>不</w:t>
      </w:r>
      <w:r>
        <w:rPr>
          <w:rFonts w:ascii="Microsoft JhengHei" w:hAnsi="Microsoft JhengHei" w:cs="Microsoft JhengHei" w:eastAsia="Microsoft JhengHei"/>
          <w:b/>
          <w:bCs/>
          <w:w w:val="99"/>
          <w:sz w:val="28"/>
          <w:szCs w:val="28"/>
        </w:rPr>
        <w:t>良记</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录</w:t>
      </w:r>
      <w:r>
        <w:rPr>
          <w:rFonts w:ascii="Microsoft JhengHei" w:hAnsi="Microsoft JhengHei" w:cs="Microsoft JhengHei" w:eastAsia="Microsoft JhengHei"/>
          <w:b/>
          <w:bCs/>
          <w:spacing w:val="-29"/>
          <w:w w:val="99"/>
          <w:sz w:val="28"/>
          <w:szCs w:val="28"/>
        </w:rPr>
        <w:t>，</w:t>
      </w:r>
      <w:r>
        <w:rPr>
          <w:rFonts w:ascii="Microsoft JhengHei" w:hAnsi="Microsoft JhengHei" w:cs="Microsoft JhengHei" w:eastAsia="Microsoft JhengHei"/>
          <w:b/>
          <w:bCs/>
          <w:spacing w:val="4"/>
          <w:w w:val="99"/>
          <w:sz w:val="28"/>
          <w:szCs w:val="28"/>
        </w:rPr>
        <w:t>以</w:t>
      </w:r>
      <w:r>
        <w:rPr>
          <w:rFonts w:ascii="Microsoft JhengHei" w:hAnsi="Microsoft JhengHei" w:cs="Microsoft JhengHei" w:eastAsia="Microsoft JhengHei"/>
          <w:b/>
          <w:bCs/>
          <w:w w:val="99"/>
          <w:sz w:val="28"/>
          <w:szCs w:val="28"/>
        </w:rPr>
        <w:t>中</w:t>
      </w:r>
      <w:r>
        <w:rPr>
          <w:rFonts w:ascii="Microsoft JhengHei" w:hAnsi="Microsoft JhengHei" w:cs="Microsoft JhengHei" w:eastAsia="Microsoft JhengHei"/>
          <w:b/>
          <w:bCs/>
          <w:spacing w:val="5"/>
          <w:w w:val="99"/>
          <w:sz w:val="28"/>
          <w:szCs w:val="28"/>
        </w:rPr>
        <w:t>标</w:t>
      </w:r>
      <w:r>
        <w:rPr>
          <w:rFonts w:ascii="Microsoft JhengHei" w:hAnsi="Microsoft JhengHei" w:cs="Microsoft JhengHei" w:eastAsia="Microsoft JhengHei"/>
          <w:b/>
          <w:bCs/>
          <w:spacing w:val="-29"/>
          <w:w w:val="99"/>
          <w:sz w:val="28"/>
          <w:szCs w:val="28"/>
        </w:rPr>
        <w:t>、</w:t>
      </w:r>
      <w:r>
        <w:rPr>
          <w:rFonts w:ascii="Microsoft JhengHei" w:hAnsi="Microsoft JhengHei" w:cs="Microsoft JhengHei" w:eastAsia="Microsoft JhengHei"/>
          <w:b/>
          <w:bCs/>
          <w:spacing w:val="4"/>
          <w:w w:val="99"/>
          <w:sz w:val="28"/>
          <w:szCs w:val="28"/>
        </w:rPr>
        <w:t>成</w:t>
      </w:r>
      <w:r>
        <w:rPr>
          <w:rFonts w:ascii="Microsoft JhengHei" w:hAnsi="Microsoft JhengHei" w:cs="Microsoft JhengHei" w:eastAsia="Microsoft JhengHei"/>
          <w:b/>
          <w:bCs/>
          <w:w w:val="99"/>
          <w:sz w:val="28"/>
          <w:szCs w:val="28"/>
        </w:rPr>
        <w:t>交</w:t>
      </w:r>
      <w:r>
        <w:rPr>
          <w:rFonts w:ascii="Microsoft JhengHei" w:hAnsi="Microsoft JhengHei" w:cs="Microsoft JhengHei" w:eastAsia="Microsoft JhengHei"/>
          <w:b/>
          <w:bCs/>
          <w:spacing w:val="4"/>
          <w:w w:val="99"/>
          <w:sz w:val="28"/>
          <w:szCs w:val="28"/>
        </w:rPr>
        <w:t>通</w:t>
      </w:r>
      <w:r>
        <w:rPr>
          <w:rFonts w:ascii="Microsoft JhengHei" w:hAnsi="Microsoft JhengHei" w:cs="Microsoft JhengHei" w:eastAsia="Microsoft JhengHei"/>
          <w:b/>
          <w:bCs/>
          <w:w w:val="99"/>
          <w:sz w:val="28"/>
          <w:szCs w:val="28"/>
        </w:rPr>
        <w:t>知</w:t>
      </w:r>
      <w:r>
        <w:rPr>
          <w:rFonts w:ascii="Microsoft JhengHei" w:hAnsi="Microsoft JhengHei" w:cs="Microsoft JhengHei" w:eastAsia="Microsoft JhengHei"/>
          <w:b/>
          <w:bCs/>
          <w:spacing w:val="4"/>
          <w:w w:val="99"/>
          <w:sz w:val="28"/>
          <w:szCs w:val="28"/>
        </w:rPr>
        <w:t>书或</w:t>
      </w:r>
      <w:r>
        <w:rPr>
          <w:rFonts w:ascii="Microsoft JhengHei" w:hAnsi="Microsoft JhengHei" w:cs="Microsoft JhengHei" w:eastAsia="Microsoft JhengHei"/>
          <w:b/>
          <w:bCs/>
          <w:w w:val="99"/>
          <w:sz w:val="28"/>
          <w:szCs w:val="28"/>
        </w:rPr>
        <w:t>签</w:t>
      </w:r>
      <w:r>
        <w:rPr>
          <w:rFonts w:ascii="Microsoft JhengHei" w:hAnsi="Microsoft JhengHei" w:cs="Microsoft JhengHei" w:eastAsia="Microsoft JhengHei"/>
          <w:b/>
          <w:bCs/>
          <w:spacing w:val="4"/>
          <w:w w:val="99"/>
          <w:sz w:val="28"/>
          <w:szCs w:val="28"/>
        </w:rPr>
        <w:t>订</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销</w:t>
      </w:r>
      <w:r>
        <w:rPr>
          <w:rFonts w:ascii="Microsoft JhengHei" w:hAnsi="Microsoft JhengHei" w:cs="Microsoft JhengHei" w:eastAsia="Microsoft JhengHei"/>
          <w:b/>
          <w:bCs/>
          <w:w w:val="99"/>
          <w:sz w:val="28"/>
          <w:szCs w:val="28"/>
        </w:rPr>
        <w:t>售</w:t>
      </w:r>
      <w:r>
        <w:rPr>
          <w:rFonts w:ascii="Microsoft JhengHei" w:hAnsi="Microsoft JhengHei" w:cs="Microsoft JhengHei" w:eastAsia="Microsoft JhengHei"/>
          <w:b/>
          <w:bCs/>
          <w:spacing w:val="4"/>
          <w:w w:val="99"/>
          <w:sz w:val="28"/>
          <w:szCs w:val="28"/>
        </w:rPr>
        <w:t>合同</w:t>
      </w:r>
      <w:r>
        <w:rPr>
          <w:rFonts w:ascii="Microsoft JhengHei" w:hAnsi="Microsoft JhengHei" w:cs="Microsoft JhengHei" w:eastAsia="Microsoft JhengHei"/>
          <w:b/>
          <w:bCs/>
          <w:w w:val="99"/>
          <w:sz w:val="28"/>
          <w:szCs w:val="28"/>
        </w:rPr>
        <w:t>为</w:t>
      </w:r>
      <w:r>
        <w:rPr>
          <w:rFonts w:ascii="Microsoft JhengHei" w:hAnsi="Microsoft JhengHei" w:cs="Microsoft JhengHei" w:eastAsia="Microsoft JhengHei"/>
          <w:b/>
          <w:bCs/>
          <w:spacing w:val="1"/>
          <w:w w:val="99"/>
          <w:sz w:val="28"/>
          <w:szCs w:val="28"/>
        </w:rPr>
        <w:t>准</w:t>
      </w:r>
      <w:r>
        <w:rPr>
          <w:rFonts w:ascii="Microsoft JhengHei" w:hAnsi="Microsoft JhengHei" w:cs="Microsoft JhengHei" w:eastAsia="Microsoft JhengHei"/>
          <w:b/>
          <w:bCs/>
          <w:spacing w:val="-24"/>
          <w:w w:val="99"/>
          <w:sz w:val="28"/>
          <w:szCs w:val="28"/>
        </w:rPr>
        <w:t>，</w:t>
      </w:r>
      <w:r>
        <w:rPr>
          <w:rFonts w:ascii="Microsoft JhengHei" w:hAnsi="Microsoft JhengHei" w:cs="Microsoft JhengHei" w:eastAsia="Microsoft JhengHei"/>
          <w:b/>
          <w:bCs/>
          <w:spacing w:val="4"/>
          <w:w w:val="99"/>
          <w:sz w:val="28"/>
          <w:szCs w:val="28"/>
        </w:rPr>
        <w:t>并</w:t>
      </w:r>
      <w:r>
        <w:rPr>
          <w:rFonts w:ascii="Microsoft JhengHei" w:hAnsi="Microsoft JhengHei" w:cs="Microsoft JhengHei" w:eastAsia="Microsoft JhengHei"/>
          <w:b/>
          <w:bCs/>
          <w:w w:val="99"/>
          <w:sz w:val="28"/>
          <w:szCs w:val="28"/>
        </w:rPr>
        <w:t>能</w:t>
      </w:r>
      <w:r>
        <w:rPr>
          <w:rFonts w:ascii="Microsoft JhengHei" w:hAnsi="Microsoft JhengHei" w:cs="Microsoft JhengHei" w:eastAsia="Microsoft JhengHei"/>
          <w:b/>
          <w:bCs/>
          <w:spacing w:val="4"/>
          <w:w w:val="99"/>
          <w:sz w:val="28"/>
          <w:szCs w:val="28"/>
        </w:rPr>
        <w:t>清</w:t>
      </w:r>
      <w:r>
        <w:rPr>
          <w:rFonts w:ascii="Microsoft JhengHei" w:hAnsi="Microsoft JhengHei" w:cs="Microsoft JhengHei" w:eastAsia="Microsoft JhengHei"/>
          <w:b/>
          <w:bCs/>
          <w:w w:val="99"/>
          <w:sz w:val="28"/>
          <w:szCs w:val="28"/>
        </w:rPr>
        <w:t>晰</w:t>
      </w:r>
      <w:r>
        <w:rPr>
          <w:rFonts w:ascii="Microsoft JhengHei" w:hAnsi="Microsoft JhengHei" w:cs="Microsoft JhengHei" w:eastAsia="Microsoft JhengHei"/>
          <w:b/>
          <w:bCs/>
          <w:spacing w:val="4"/>
          <w:w w:val="99"/>
          <w:sz w:val="28"/>
          <w:szCs w:val="28"/>
        </w:rPr>
        <w:t>反</w:t>
      </w:r>
      <w:r>
        <w:rPr>
          <w:rFonts w:ascii="Microsoft JhengHei" w:hAnsi="Microsoft JhengHei" w:cs="Microsoft JhengHei" w:eastAsia="Microsoft JhengHei"/>
          <w:b/>
          <w:bCs/>
          <w:w w:val="99"/>
          <w:sz w:val="28"/>
          <w:szCs w:val="28"/>
        </w:rPr>
        <w:t>映</w:t>
      </w:r>
      <w:r>
        <w:rPr>
          <w:rFonts w:ascii="Microsoft JhengHei" w:hAnsi="Microsoft JhengHei" w:cs="Microsoft JhengHei" w:eastAsia="Microsoft JhengHei"/>
          <w:b/>
          <w:bCs/>
          <w:spacing w:val="4"/>
          <w:w w:val="99"/>
          <w:sz w:val="28"/>
          <w:szCs w:val="28"/>
        </w:rPr>
        <w:t>所</w:t>
      </w:r>
      <w:r>
        <w:rPr>
          <w:rFonts w:ascii="Microsoft JhengHei" w:hAnsi="Microsoft JhengHei" w:cs="Microsoft JhengHei" w:eastAsia="Microsoft JhengHei"/>
          <w:b/>
          <w:bCs/>
          <w:w w:val="99"/>
          <w:sz w:val="28"/>
          <w:szCs w:val="28"/>
        </w:rPr>
        <w:t>销</w:t>
      </w:r>
      <w:r>
        <w:rPr>
          <w:rFonts w:ascii="Microsoft JhengHei" w:hAnsi="Microsoft JhengHei" w:cs="Microsoft JhengHei" w:eastAsia="Microsoft JhengHei"/>
          <w:b/>
          <w:bCs/>
          <w:spacing w:val="4"/>
          <w:w w:val="99"/>
          <w:sz w:val="28"/>
          <w:szCs w:val="28"/>
        </w:rPr>
        <w:t>售的</w:t>
      </w:r>
      <w:r>
        <w:rPr>
          <w:rFonts w:ascii="Microsoft JhengHei" w:hAnsi="Microsoft JhengHei" w:cs="Microsoft JhengHei" w:eastAsia="Microsoft JhengHei"/>
          <w:b/>
          <w:bCs/>
          <w:w w:val="99"/>
          <w:sz w:val="28"/>
          <w:szCs w:val="28"/>
        </w:rPr>
        <w:t>货</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物名</w:t>
      </w:r>
      <w:r>
        <w:rPr>
          <w:rFonts w:ascii="Microsoft JhengHei" w:hAnsi="Microsoft JhengHei" w:cs="Microsoft JhengHei" w:eastAsia="Microsoft JhengHei"/>
          <w:b/>
          <w:bCs/>
          <w:w w:val="99"/>
          <w:sz w:val="28"/>
          <w:szCs w:val="28"/>
        </w:rPr>
        <w:t>称</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种</w:t>
      </w:r>
      <w:r>
        <w:rPr>
          <w:rFonts w:ascii="Microsoft JhengHei" w:hAnsi="Microsoft JhengHei" w:cs="Microsoft JhengHei" w:eastAsia="Microsoft JhengHei"/>
          <w:b/>
          <w:bCs/>
          <w:spacing w:val="4"/>
          <w:w w:val="99"/>
          <w:sz w:val="28"/>
          <w:szCs w:val="28"/>
        </w:rPr>
        <w:t>类</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b/>
          <w:bCs/>
          <w:spacing w:val="4"/>
          <w:w w:val="99"/>
          <w:sz w:val="28"/>
          <w:szCs w:val="28"/>
        </w:rPr>
        <w:t>金额</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如</w:t>
      </w:r>
      <w:r>
        <w:rPr>
          <w:rFonts w:ascii="Microsoft JhengHei" w:hAnsi="Microsoft JhengHei" w:cs="Microsoft JhengHei" w:eastAsia="Microsoft JhengHei"/>
          <w:b/>
          <w:bCs/>
          <w:spacing w:val="4"/>
          <w:w w:val="99"/>
          <w:sz w:val="28"/>
          <w:szCs w:val="28"/>
        </w:rPr>
        <w:t>有</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b/>
          <w:bCs/>
          <w:spacing w:val="4"/>
          <w:w w:val="99"/>
          <w:sz w:val="28"/>
          <w:szCs w:val="28"/>
        </w:rPr>
        <w:t>请</w:t>
      </w:r>
      <w:r>
        <w:rPr>
          <w:rFonts w:ascii="Microsoft JhengHei" w:hAnsi="Microsoft JhengHei" w:cs="Microsoft JhengHei" w:eastAsia="Microsoft JhengHei"/>
          <w:b/>
          <w:bCs/>
          <w:w w:val="99"/>
          <w:sz w:val="28"/>
          <w:szCs w:val="28"/>
        </w:rPr>
        <w:t>提供</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spacing w:line="240" w:lineRule="auto" w:before="17"/>
        <w:rPr>
          <w:rFonts w:ascii="Microsoft JhengHei" w:hAnsi="Microsoft JhengHei" w:cs="Microsoft JhengHei" w:eastAsia="Microsoft JhengHei"/>
          <w:b/>
          <w:bCs/>
          <w:sz w:val="31"/>
          <w:szCs w:val="31"/>
        </w:rPr>
      </w:pPr>
    </w:p>
    <w:p>
      <w:pPr>
        <w:spacing w:line="412" w:lineRule="exact" w:before="0"/>
        <w:ind w:left="115" w:right="0"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5</w:t>
      </w:r>
      <w:r>
        <w:rPr>
          <w:rFonts w:ascii="Microsoft JhengHei" w:hAnsi="Microsoft JhengHei" w:cs="Microsoft JhengHei" w:eastAsia="Microsoft JhengHei"/>
          <w:b/>
          <w:bCs/>
          <w:spacing w:val="9"/>
          <w:w w:val="195"/>
          <w:sz w:val="28"/>
          <w:szCs w:val="28"/>
        </w:rPr>
        <w:t>.</w:t>
      </w:r>
      <w:r>
        <w:rPr>
          <w:rFonts w:ascii="Microsoft JhengHei" w:hAnsi="Microsoft JhengHei" w:cs="Microsoft JhengHei" w:eastAsia="Microsoft JhengHei"/>
          <w:b/>
          <w:bCs/>
          <w:spacing w:val="9"/>
          <w:w w:val="99"/>
          <w:sz w:val="28"/>
          <w:szCs w:val="28"/>
        </w:rPr>
        <w:t>供应</w:t>
      </w:r>
      <w:r>
        <w:rPr>
          <w:rFonts w:ascii="Microsoft JhengHei" w:hAnsi="Microsoft JhengHei" w:cs="Microsoft JhengHei" w:eastAsia="Microsoft JhengHei"/>
          <w:b/>
          <w:bCs/>
          <w:spacing w:val="4"/>
          <w:w w:val="99"/>
          <w:sz w:val="28"/>
          <w:szCs w:val="28"/>
        </w:rPr>
        <w:t>商</w:t>
      </w:r>
      <w:r>
        <w:rPr>
          <w:rFonts w:ascii="Microsoft JhengHei" w:hAnsi="Microsoft JhengHei" w:cs="Microsoft JhengHei" w:eastAsia="Microsoft JhengHei"/>
          <w:b/>
          <w:bCs/>
          <w:spacing w:val="9"/>
          <w:w w:val="99"/>
          <w:sz w:val="28"/>
          <w:szCs w:val="28"/>
        </w:rPr>
        <w:t>为生产厂</w:t>
      </w:r>
      <w:r>
        <w:rPr>
          <w:rFonts w:ascii="Microsoft JhengHei" w:hAnsi="Microsoft JhengHei" w:cs="Microsoft JhengHei" w:eastAsia="Microsoft JhengHei"/>
          <w:b/>
          <w:bCs/>
          <w:spacing w:val="4"/>
          <w:w w:val="99"/>
          <w:sz w:val="28"/>
          <w:szCs w:val="28"/>
        </w:rPr>
        <w:t>家</w:t>
      </w:r>
      <w:r>
        <w:rPr>
          <w:rFonts w:ascii="Microsoft JhengHei" w:hAnsi="Microsoft JhengHei" w:cs="Microsoft JhengHei" w:eastAsia="Microsoft JhengHei"/>
          <w:b/>
          <w:bCs/>
          <w:spacing w:val="11"/>
          <w:w w:val="99"/>
          <w:sz w:val="28"/>
          <w:szCs w:val="28"/>
        </w:rPr>
        <w:t>的</w:t>
      </w:r>
      <w:r>
        <w:rPr>
          <w:rFonts w:ascii="Microsoft JhengHei" w:hAnsi="Microsoft JhengHei" w:cs="Microsoft JhengHei" w:eastAsia="Microsoft JhengHei"/>
          <w:b/>
          <w:bCs/>
          <w:spacing w:val="9"/>
          <w:w w:val="99"/>
          <w:sz w:val="28"/>
          <w:szCs w:val="28"/>
        </w:rPr>
        <w:t>，供应商</w:t>
      </w:r>
      <w:r>
        <w:rPr>
          <w:rFonts w:ascii="Microsoft JhengHei" w:hAnsi="Microsoft JhengHei" w:cs="Microsoft JhengHei" w:eastAsia="Microsoft JhengHei"/>
          <w:b/>
          <w:bCs/>
          <w:spacing w:val="4"/>
          <w:w w:val="99"/>
          <w:sz w:val="28"/>
          <w:szCs w:val="28"/>
        </w:rPr>
        <w:t>的</w:t>
      </w:r>
      <w:r>
        <w:rPr>
          <w:rFonts w:ascii="Microsoft JhengHei" w:hAnsi="Microsoft JhengHei" w:cs="Microsoft JhengHei" w:eastAsia="Microsoft JhengHei"/>
          <w:b/>
          <w:bCs/>
          <w:spacing w:val="9"/>
          <w:w w:val="99"/>
          <w:sz w:val="28"/>
          <w:szCs w:val="28"/>
        </w:rPr>
        <w:t>生</w:t>
      </w:r>
      <w:r>
        <w:rPr>
          <w:rFonts w:ascii="Microsoft JhengHei" w:hAnsi="Microsoft JhengHei" w:cs="Microsoft JhengHei" w:eastAsia="Microsoft JhengHei"/>
          <w:b/>
          <w:bCs/>
          <w:spacing w:val="4"/>
          <w:w w:val="99"/>
          <w:sz w:val="28"/>
          <w:szCs w:val="28"/>
        </w:rPr>
        <w:t>产</w:t>
      </w:r>
      <w:r>
        <w:rPr>
          <w:rFonts w:ascii="Microsoft JhengHei" w:hAnsi="Microsoft JhengHei" w:cs="Microsoft JhengHei" w:eastAsia="Microsoft JhengHei"/>
          <w:b/>
          <w:bCs/>
          <w:spacing w:val="9"/>
          <w:w w:val="99"/>
          <w:sz w:val="28"/>
          <w:szCs w:val="28"/>
        </w:rPr>
        <w:t>制造设</w:t>
      </w:r>
      <w:r>
        <w:rPr>
          <w:rFonts w:ascii="Microsoft JhengHei" w:hAnsi="Microsoft JhengHei" w:cs="Microsoft JhengHei" w:eastAsia="Microsoft JhengHei"/>
          <w:b/>
          <w:bCs/>
          <w:spacing w:val="11"/>
          <w:w w:val="99"/>
          <w:sz w:val="28"/>
          <w:szCs w:val="28"/>
        </w:rPr>
        <w:t>备</w:t>
      </w:r>
      <w:r>
        <w:rPr>
          <w:rFonts w:ascii="Microsoft JhengHei" w:hAnsi="Microsoft JhengHei" w:cs="Microsoft JhengHei" w:eastAsia="Microsoft JhengHei"/>
          <w:b/>
          <w:bCs/>
          <w:spacing w:val="9"/>
          <w:w w:val="99"/>
          <w:sz w:val="28"/>
          <w:szCs w:val="28"/>
        </w:rPr>
        <w:t>清单及</w:t>
      </w:r>
      <w:r>
        <w:rPr>
          <w:rFonts w:ascii="Microsoft JhengHei" w:hAnsi="Microsoft JhengHei" w:cs="Microsoft JhengHei" w:eastAsia="Microsoft JhengHei"/>
          <w:b/>
          <w:bCs/>
          <w:spacing w:val="4"/>
          <w:w w:val="99"/>
          <w:sz w:val="28"/>
          <w:szCs w:val="28"/>
        </w:rPr>
        <w:t>专</w:t>
      </w:r>
      <w:r>
        <w:rPr>
          <w:rFonts w:ascii="Microsoft JhengHei" w:hAnsi="Microsoft JhengHei" w:cs="Microsoft JhengHei" w:eastAsia="Microsoft JhengHei"/>
          <w:b/>
          <w:bCs/>
          <w:spacing w:val="9"/>
          <w:w w:val="99"/>
          <w:sz w:val="28"/>
          <w:szCs w:val="28"/>
        </w:rPr>
        <w:t>业技术能</w:t>
      </w:r>
      <w:r>
        <w:rPr>
          <w:rFonts w:ascii="Microsoft JhengHei" w:hAnsi="Microsoft JhengHei" w:cs="Microsoft JhengHei" w:eastAsia="Microsoft JhengHei"/>
          <w:b/>
          <w:bCs/>
          <w:spacing w:val="4"/>
          <w:w w:val="99"/>
          <w:sz w:val="28"/>
          <w:szCs w:val="28"/>
        </w:rPr>
        <w:t>力</w:t>
      </w:r>
      <w:r>
        <w:rPr>
          <w:rFonts w:ascii="Microsoft JhengHei" w:hAnsi="Microsoft JhengHei" w:cs="Microsoft JhengHei" w:eastAsia="Microsoft JhengHei"/>
          <w:b/>
          <w:bCs/>
          <w:spacing w:val="9"/>
          <w:w w:val="99"/>
          <w:sz w:val="28"/>
          <w:szCs w:val="28"/>
        </w:rPr>
        <w:t>说</w:t>
      </w:r>
      <w:r>
        <w:rPr>
          <w:rFonts w:ascii="Microsoft JhengHei" w:hAnsi="Microsoft JhengHei" w:cs="Microsoft JhengHei" w:eastAsia="Microsoft JhengHei"/>
          <w:b/>
          <w:bCs/>
          <w:w w:val="99"/>
          <w:sz w:val="28"/>
          <w:szCs w:val="28"/>
        </w:rPr>
        <w:t>明</w:t>
      </w:r>
      <w:r>
        <w:rPr>
          <w:rFonts w:ascii="Microsoft JhengHei" w:hAnsi="Microsoft JhengHei" w:cs="Microsoft JhengHei" w:eastAsia="Microsoft JhengHei"/>
          <w:sz w:val="28"/>
          <w:szCs w:val="28"/>
        </w:rPr>
      </w:r>
    </w:p>
    <w:p>
      <w:pPr>
        <w:spacing w:line="412" w:lineRule="exact" w:before="0"/>
        <w:ind w:left="115" w:right="0"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2"/>
          <w:sz w:val="28"/>
          <w:szCs w:val="28"/>
        </w:rPr>
        <w:t>（如有，请提供）；</w:t>
      </w:r>
      <w:r>
        <w:rPr>
          <w:rFonts w:ascii="Microsoft JhengHei" w:hAnsi="Microsoft JhengHei" w:cs="Microsoft JhengHei" w:eastAsia="Microsoft JhengHei"/>
          <w:spacing w:val="2"/>
          <w:sz w:val="28"/>
          <w:szCs w:val="28"/>
        </w:rPr>
      </w:r>
    </w:p>
    <w:p>
      <w:pPr>
        <w:spacing w:line="240" w:lineRule="auto" w:before="0"/>
        <w:rPr>
          <w:rFonts w:ascii="Microsoft JhengHei" w:hAnsi="Microsoft JhengHei" w:cs="Microsoft JhengHei" w:eastAsia="Microsoft JhengHei"/>
          <w:b/>
          <w:bCs/>
          <w:sz w:val="28"/>
          <w:szCs w:val="28"/>
        </w:rPr>
      </w:pPr>
    </w:p>
    <w:p>
      <w:pPr>
        <w:spacing w:line="240" w:lineRule="auto" w:before="13"/>
        <w:rPr>
          <w:rFonts w:ascii="Microsoft JhengHei" w:hAnsi="Microsoft JhengHei" w:cs="Microsoft JhengHei" w:eastAsia="Microsoft JhengHei"/>
          <w:b/>
          <w:bCs/>
          <w:sz w:val="29"/>
          <w:szCs w:val="29"/>
        </w:rPr>
      </w:pPr>
    </w:p>
    <w:p>
      <w:pPr>
        <w:spacing w:line="165" w:lineRule="auto" w:before="0"/>
        <w:ind w:left="115" w:right="120"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6</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应</w:t>
      </w:r>
      <w:r>
        <w:rPr>
          <w:rFonts w:ascii="Microsoft JhengHei" w:hAnsi="Microsoft JhengHei" w:cs="Microsoft JhengHei" w:eastAsia="Microsoft JhengHei"/>
          <w:b/>
          <w:bCs/>
          <w:spacing w:val="4"/>
          <w:w w:val="99"/>
          <w:sz w:val="28"/>
          <w:szCs w:val="28"/>
        </w:rPr>
        <w:t>商属</w:t>
      </w:r>
      <w:r>
        <w:rPr>
          <w:rFonts w:ascii="Microsoft JhengHei" w:hAnsi="Microsoft JhengHei" w:cs="Microsoft JhengHei" w:eastAsia="Microsoft JhengHei"/>
          <w:b/>
          <w:bCs/>
          <w:w w:val="99"/>
          <w:sz w:val="28"/>
          <w:szCs w:val="28"/>
        </w:rPr>
        <w:t>于</w:t>
      </w:r>
      <w:r>
        <w:rPr>
          <w:rFonts w:ascii="Microsoft JhengHei" w:hAnsi="Microsoft JhengHei" w:cs="Microsoft JhengHei" w:eastAsia="Microsoft JhengHei"/>
          <w:b/>
          <w:bCs/>
          <w:spacing w:val="4"/>
          <w:w w:val="99"/>
          <w:sz w:val="28"/>
          <w:szCs w:val="28"/>
        </w:rPr>
        <w:t>小</w:t>
      </w:r>
      <w:r>
        <w:rPr>
          <w:rFonts w:ascii="Microsoft JhengHei" w:hAnsi="Microsoft JhengHei" w:cs="Microsoft JhengHei" w:eastAsia="Microsoft JhengHei"/>
          <w:b/>
          <w:bCs/>
          <w:w w:val="99"/>
          <w:sz w:val="28"/>
          <w:szCs w:val="28"/>
        </w:rPr>
        <w:t>型</w:t>
      </w:r>
      <w:r>
        <w:rPr>
          <w:rFonts w:ascii="Microsoft JhengHei" w:hAnsi="Microsoft JhengHei" w:cs="Microsoft JhengHei" w:eastAsia="Microsoft JhengHei"/>
          <w:b/>
          <w:bCs/>
          <w:spacing w:val="-15"/>
          <w:w w:val="99"/>
          <w:sz w:val="28"/>
          <w:szCs w:val="28"/>
        </w:rPr>
        <w:t>、</w:t>
      </w:r>
      <w:r>
        <w:rPr>
          <w:rFonts w:ascii="Microsoft JhengHei" w:hAnsi="Microsoft JhengHei" w:cs="Microsoft JhengHei" w:eastAsia="Microsoft JhengHei"/>
          <w:b/>
          <w:bCs/>
          <w:w w:val="99"/>
          <w:sz w:val="28"/>
          <w:szCs w:val="28"/>
        </w:rPr>
        <w:t>微</w:t>
      </w:r>
      <w:r>
        <w:rPr>
          <w:rFonts w:ascii="Microsoft JhengHei" w:hAnsi="Microsoft JhengHei" w:cs="Microsoft JhengHei" w:eastAsia="Microsoft JhengHei"/>
          <w:b/>
          <w:bCs/>
          <w:spacing w:val="4"/>
          <w:w w:val="99"/>
          <w:sz w:val="28"/>
          <w:szCs w:val="28"/>
        </w:rPr>
        <w:t>型企</w:t>
      </w:r>
      <w:r>
        <w:rPr>
          <w:rFonts w:ascii="Microsoft JhengHei" w:hAnsi="Microsoft JhengHei" w:cs="Microsoft JhengHei" w:eastAsia="Microsoft JhengHei"/>
          <w:b/>
          <w:bCs/>
          <w:w w:val="99"/>
          <w:sz w:val="28"/>
          <w:szCs w:val="28"/>
        </w:rPr>
        <w:t>业</w:t>
      </w:r>
      <w:r>
        <w:rPr>
          <w:rFonts w:ascii="Microsoft JhengHei" w:hAnsi="Microsoft JhengHei" w:cs="Microsoft JhengHei" w:eastAsia="Microsoft JhengHei"/>
          <w:b/>
          <w:bCs/>
          <w:spacing w:val="5"/>
          <w:w w:val="99"/>
          <w:sz w:val="28"/>
          <w:szCs w:val="28"/>
        </w:rPr>
        <w:t>的</w:t>
      </w:r>
      <w:r>
        <w:rPr>
          <w:rFonts w:ascii="Microsoft JhengHei" w:hAnsi="Microsoft JhengHei" w:cs="Microsoft JhengHei" w:eastAsia="Microsoft JhengHei"/>
          <w:b/>
          <w:bCs/>
          <w:spacing w:val="-20"/>
          <w:w w:val="99"/>
          <w:sz w:val="28"/>
          <w:szCs w:val="28"/>
        </w:rPr>
        <w:t>，</w:t>
      </w:r>
      <w:r>
        <w:rPr>
          <w:rFonts w:ascii="Microsoft JhengHei" w:hAnsi="Microsoft JhengHei" w:cs="Microsoft JhengHei" w:eastAsia="Microsoft JhengHei"/>
          <w:b/>
          <w:bCs/>
          <w:spacing w:val="4"/>
          <w:w w:val="99"/>
          <w:sz w:val="28"/>
          <w:szCs w:val="28"/>
        </w:rPr>
        <w:t>应</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15"/>
          <w:w w:val="99"/>
          <w:sz w:val="28"/>
          <w:szCs w:val="28"/>
        </w:rPr>
        <w:t>供</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中</w:t>
      </w:r>
      <w:r>
        <w:rPr>
          <w:rFonts w:ascii="Microsoft JhengHei" w:hAnsi="Microsoft JhengHei" w:cs="Microsoft JhengHei" w:eastAsia="Microsoft JhengHei"/>
          <w:b/>
          <w:bCs/>
          <w:spacing w:val="4"/>
          <w:w w:val="99"/>
          <w:sz w:val="28"/>
          <w:szCs w:val="28"/>
        </w:rPr>
        <w:t>小</w:t>
      </w:r>
      <w:r>
        <w:rPr>
          <w:rFonts w:ascii="Microsoft JhengHei" w:hAnsi="Microsoft JhengHei" w:cs="Microsoft JhengHei" w:eastAsia="Microsoft JhengHei"/>
          <w:b/>
          <w:bCs/>
          <w:w w:val="99"/>
          <w:sz w:val="28"/>
          <w:szCs w:val="28"/>
        </w:rPr>
        <w:t>企</w:t>
      </w:r>
      <w:r>
        <w:rPr>
          <w:rFonts w:ascii="Microsoft JhengHei" w:hAnsi="Microsoft JhengHei" w:cs="Microsoft JhengHei" w:eastAsia="Microsoft JhengHei"/>
          <w:b/>
          <w:bCs/>
          <w:spacing w:val="4"/>
          <w:w w:val="99"/>
          <w:sz w:val="28"/>
          <w:szCs w:val="28"/>
        </w:rPr>
        <w:t>业声</w:t>
      </w:r>
      <w:r>
        <w:rPr>
          <w:rFonts w:ascii="Microsoft JhengHei" w:hAnsi="Microsoft JhengHei" w:cs="Microsoft JhengHei" w:eastAsia="Microsoft JhengHei"/>
          <w:b/>
          <w:bCs/>
          <w:w w:val="99"/>
          <w:sz w:val="28"/>
          <w:szCs w:val="28"/>
        </w:rPr>
        <w:t>明</w:t>
      </w:r>
      <w:r>
        <w:rPr>
          <w:rFonts w:ascii="Microsoft JhengHei" w:hAnsi="Microsoft JhengHei" w:cs="Microsoft JhengHei" w:eastAsia="Microsoft JhengHei"/>
          <w:b/>
          <w:bCs/>
          <w:spacing w:val="5"/>
          <w:w w:val="99"/>
          <w:sz w:val="28"/>
          <w:szCs w:val="28"/>
        </w:rPr>
        <w:t>函</w:t>
      </w:r>
      <w:r>
        <w:rPr>
          <w:rFonts w:ascii="Microsoft JhengHei" w:hAnsi="Microsoft JhengHei" w:cs="Microsoft JhengHei" w:eastAsia="Microsoft JhengHei"/>
          <w:b/>
          <w:bCs/>
          <w:spacing w:val="-15"/>
          <w:w w:val="99"/>
          <w:sz w:val="28"/>
          <w:szCs w:val="28"/>
        </w:rPr>
        <w:t>》</w:t>
      </w:r>
      <w:r>
        <w:rPr>
          <w:rFonts w:ascii="Microsoft JhengHei" w:hAnsi="Microsoft JhengHei" w:cs="Microsoft JhengHei" w:eastAsia="Microsoft JhengHei"/>
          <w:b/>
          <w:bCs/>
          <w:spacing w:val="-20"/>
          <w:w w:val="99"/>
          <w:sz w:val="28"/>
          <w:szCs w:val="28"/>
        </w:rPr>
        <w:t>；</w:t>
      </w:r>
      <w:r>
        <w:rPr>
          <w:rFonts w:ascii="Microsoft JhengHei" w:hAnsi="Microsoft JhengHei" w:cs="Microsoft JhengHei" w:eastAsia="Microsoft JhengHei"/>
          <w:b/>
          <w:bCs/>
          <w:spacing w:val="4"/>
          <w:w w:val="99"/>
          <w:sz w:val="28"/>
          <w:szCs w:val="28"/>
        </w:rPr>
        <w:t>属</w:t>
      </w:r>
      <w:r>
        <w:rPr>
          <w:rFonts w:ascii="Microsoft JhengHei" w:hAnsi="Microsoft JhengHei" w:cs="Microsoft JhengHei" w:eastAsia="Microsoft JhengHei"/>
          <w:b/>
          <w:bCs/>
          <w:w w:val="99"/>
          <w:sz w:val="28"/>
          <w:szCs w:val="28"/>
        </w:rPr>
        <w:t>于</w:t>
      </w:r>
      <w:r>
        <w:rPr>
          <w:rFonts w:ascii="Microsoft JhengHei" w:hAnsi="Microsoft JhengHei" w:cs="Microsoft JhengHei" w:eastAsia="Microsoft JhengHei"/>
          <w:b/>
          <w:bCs/>
          <w:spacing w:val="4"/>
          <w:w w:val="99"/>
          <w:sz w:val="28"/>
          <w:szCs w:val="28"/>
        </w:rPr>
        <w:t>监</w:t>
      </w:r>
      <w:r>
        <w:rPr>
          <w:rFonts w:ascii="Microsoft JhengHei" w:hAnsi="Microsoft JhengHei" w:cs="Microsoft JhengHei" w:eastAsia="Microsoft JhengHei"/>
          <w:b/>
          <w:bCs/>
          <w:w w:val="99"/>
          <w:sz w:val="28"/>
          <w:szCs w:val="28"/>
        </w:rPr>
        <w:t>狱企</w:t>
      </w:r>
      <w:r>
        <w:rPr>
          <w:rFonts w:ascii="Microsoft JhengHei" w:hAnsi="Microsoft JhengHei" w:cs="Microsoft JhengHei" w:eastAsia="Microsoft JhengHei"/>
          <w:b/>
          <w:bCs/>
          <w:w w:val="99"/>
          <w:sz w:val="28"/>
          <w:szCs w:val="28"/>
        </w:rPr>
        <w:t> </w:t>
      </w:r>
      <w:r>
        <w:rPr>
          <w:rFonts w:ascii="Microsoft JhengHei" w:hAnsi="Microsoft JhengHei" w:cs="Microsoft JhengHei" w:eastAsia="Microsoft JhengHei"/>
          <w:b/>
          <w:bCs/>
          <w:spacing w:val="4"/>
          <w:w w:val="99"/>
          <w:sz w:val="28"/>
          <w:szCs w:val="28"/>
        </w:rPr>
        <w:t>业的</w:t>
      </w:r>
      <w:r>
        <w:rPr>
          <w:rFonts w:ascii="Microsoft JhengHei" w:hAnsi="Microsoft JhengHei" w:cs="Microsoft JhengHei" w:eastAsia="Microsoft JhengHei"/>
          <w:b/>
          <w:bCs/>
          <w:spacing w:val="-44"/>
          <w:w w:val="99"/>
          <w:sz w:val="28"/>
          <w:szCs w:val="28"/>
        </w:rPr>
        <w:t>，</w:t>
      </w:r>
      <w:r>
        <w:rPr>
          <w:rFonts w:ascii="Microsoft JhengHei" w:hAnsi="Microsoft JhengHei" w:cs="Microsoft JhengHei" w:eastAsia="Microsoft JhengHei"/>
          <w:b/>
          <w:bCs/>
          <w:w w:val="99"/>
          <w:sz w:val="28"/>
          <w:szCs w:val="28"/>
        </w:rPr>
        <w:t>应</w:t>
      </w:r>
      <w:r>
        <w:rPr>
          <w:rFonts w:ascii="Microsoft JhengHei" w:hAnsi="Microsoft JhengHei" w:cs="Microsoft JhengHei" w:eastAsia="Microsoft JhengHei"/>
          <w:b/>
          <w:bCs/>
          <w:spacing w:val="4"/>
          <w:w w:val="99"/>
          <w:sz w:val="28"/>
          <w:szCs w:val="28"/>
        </w:rPr>
        <w:t>当</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由</w:t>
      </w:r>
      <w:r>
        <w:rPr>
          <w:rFonts w:ascii="Microsoft JhengHei" w:hAnsi="Microsoft JhengHei" w:cs="Microsoft JhengHei" w:eastAsia="Microsoft JhengHei"/>
          <w:b/>
          <w:bCs/>
          <w:spacing w:val="4"/>
          <w:w w:val="99"/>
          <w:sz w:val="28"/>
          <w:szCs w:val="28"/>
        </w:rPr>
        <w:t>省</w:t>
      </w:r>
      <w:r>
        <w:rPr>
          <w:rFonts w:ascii="Microsoft JhengHei" w:hAnsi="Microsoft JhengHei" w:cs="Microsoft JhengHei" w:eastAsia="Microsoft JhengHei"/>
          <w:b/>
          <w:bCs/>
          <w:w w:val="99"/>
          <w:sz w:val="28"/>
          <w:szCs w:val="28"/>
        </w:rPr>
        <w:t>级</w:t>
      </w:r>
      <w:r>
        <w:rPr>
          <w:rFonts w:ascii="Microsoft JhengHei" w:hAnsi="Microsoft JhengHei" w:cs="Microsoft JhengHei" w:eastAsia="Microsoft JhengHei"/>
          <w:b/>
          <w:bCs/>
          <w:spacing w:val="4"/>
          <w:w w:val="99"/>
          <w:sz w:val="28"/>
          <w:szCs w:val="28"/>
        </w:rPr>
        <w:t>以上</w:t>
      </w:r>
      <w:r>
        <w:rPr>
          <w:rFonts w:ascii="Microsoft JhengHei" w:hAnsi="Microsoft JhengHei" w:cs="Microsoft JhengHei" w:eastAsia="Microsoft JhengHei"/>
          <w:b/>
          <w:bCs/>
          <w:w w:val="99"/>
          <w:sz w:val="28"/>
          <w:szCs w:val="28"/>
        </w:rPr>
        <w:t>监</w:t>
      </w:r>
      <w:r>
        <w:rPr>
          <w:rFonts w:ascii="Microsoft JhengHei" w:hAnsi="Microsoft JhengHei" w:cs="Microsoft JhengHei" w:eastAsia="Microsoft JhengHei"/>
          <w:b/>
          <w:bCs/>
          <w:spacing w:val="4"/>
          <w:w w:val="99"/>
          <w:sz w:val="28"/>
          <w:szCs w:val="28"/>
        </w:rPr>
        <w:t>狱</w:t>
      </w:r>
      <w:r>
        <w:rPr>
          <w:rFonts w:ascii="Microsoft JhengHei" w:hAnsi="Microsoft JhengHei" w:cs="Microsoft JhengHei" w:eastAsia="Microsoft JhengHei"/>
          <w:b/>
          <w:bCs/>
          <w:w w:val="99"/>
          <w:sz w:val="28"/>
          <w:szCs w:val="28"/>
        </w:rPr>
        <w:t>管</w:t>
      </w:r>
      <w:r>
        <w:rPr>
          <w:rFonts w:ascii="Microsoft JhengHei" w:hAnsi="Microsoft JhengHei" w:cs="Microsoft JhengHei" w:eastAsia="Microsoft JhengHei"/>
          <w:b/>
          <w:bCs/>
          <w:spacing w:val="4"/>
          <w:w w:val="99"/>
          <w:sz w:val="28"/>
          <w:szCs w:val="28"/>
        </w:rPr>
        <w:t>理</w:t>
      </w:r>
      <w:r>
        <w:rPr>
          <w:rFonts w:ascii="Microsoft JhengHei" w:hAnsi="Microsoft JhengHei" w:cs="Microsoft JhengHei" w:eastAsia="Microsoft JhengHei"/>
          <w:b/>
          <w:bCs/>
          <w:spacing w:val="1"/>
          <w:w w:val="99"/>
          <w:sz w:val="28"/>
          <w:szCs w:val="28"/>
        </w:rPr>
        <w:t>局</w:t>
      </w:r>
      <w:r>
        <w:rPr>
          <w:rFonts w:ascii="Microsoft JhengHei" w:hAnsi="Microsoft JhengHei" w:cs="Microsoft JhengHei" w:eastAsia="Microsoft JhengHei"/>
          <w:b/>
          <w:bCs/>
          <w:spacing w:val="-44"/>
          <w:w w:val="99"/>
          <w:sz w:val="28"/>
          <w:szCs w:val="28"/>
        </w:rPr>
        <w:t>、</w:t>
      </w:r>
      <w:r>
        <w:rPr>
          <w:rFonts w:ascii="Microsoft JhengHei" w:hAnsi="Microsoft JhengHei" w:cs="Microsoft JhengHei" w:eastAsia="Microsoft JhengHei"/>
          <w:b/>
          <w:bCs/>
          <w:spacing w:val="4"/>
          <w:w w:val="99"/>
          <w:sz w:val="28"/>
          <w:szCs w:val="28"/>
        </w:rPr>
        <w:t>戒毒</w:t>
      </w:r>
      <w:r>
        <w:rPr>
          <w:rFonts w:ascii="Microsoft JhengHei" w:hAnsi="Microsoft JhengHei" w:cs="Microsoft JhengHei" w:eastAsia="Microsoft JhengHei"/>
          <w:b/>
          <w:bCs/>
          <w:w w:val="99"/>
          <w:sz w:val="28"/>
          <w:szCs w:val="28"/>
        </w:rPr>
        <w:t>管</w:t>
      </w:r>
      <w:r>
        <w:rPr>
          <w:rFonts w:ascii="Microsoft JhengHei" w:hAnsi="Microsoft JhengHei" w:cs="Microsoft JhengHei" w:eastAsia="Microsoft JhengHei"/>
          <w:b/>
          <w:bCs/>
          <w:spacing w:val="4"/>
          <w:w w:val="99"/>
          <w:sz w:val="28"/>
          <w:szCs w:val="28"/>
        </w:rPr>
        <w:t>理</w:t>
      </w:r>
      <w:r>
        <w:rPr>
          <w:rFonts w:ascii="Microsoft JhengHei" w:hAnsi="Microsoft JhengHei" w:cs="Microsoft JhengHei" w:eastAsia="Microsoft JhengHei"/>
          <w:b/>
          <w:bCs/>
          <w:w w:val="99"/>
          <w:sz w:val="28"/>
          <w:szCs w:val="28"/>
        </w:rPr>
        <w:t>局</w:t>
      </w:r>
      <w:r>
        <w:rPr>
          <w:rFonts w:ascii="Microsoft JhengHei" w:hAnsi="Microsoft JhengHei" w:cs="Microsoft JhengHei" w:eastAsia="Microsoft JhengHei"/>
          <w:b/>
          <w:bCs/>
          <w:spacing w:val="4"/>
          <w:w w:val="141"/>
          <w:sz w:val="28"/>
          <w:szCs w:val="28"/>
        </w:rPr>
        <w:t>(</w:t>
      </w:r>
      <w:r>
        <w:rPr>
          <w:rFonts w:ascii="Microsoft JhengHei" w:hAnsi="Microsoft JhengHei" w:cs="Microsoft JhengHei" w:eastAsia="Microsoft JhengHei"/>
          <w:b/>
          <w:bCs/>
          <w:w w:val="99"/>
          <w:sz w:val="28"/>
          <w:szCs w:val="28"/>
        </w:rPr>
        <w:t>含</w:t>
      </w:r>
      <w:r>
        <w:rPr>
          <w:rFonts w:ascii="Microsoft JhengHei" w:hAnsi="Microsoft JhengHei" w:cs="Microsoft JhengHei" w:eastAsia="Microsoft JhengHei"/>
          <w:b/>
          <w:bCs/>
          <w:spacing w:val="4"/>
          <w:w w:val="99"/>
          <w:sz w:val="28"/>
          <w:szCs w:val="28"/>
        </w:rPr>
        <w:t>新</w:t>
      </w:r>
      <w:r>
        <w:rPr>
          <w:rFonts w:ascii="Microsoft JhengHei" w:hAnsi="Microsoft JhengHei" w:cs="Microsoft JhengHei" w:eastAsia="Microsoft JhengHei"/>
          <w:b/>
          <w:bCs/>
          <w:w w:val="99"/>
          <w:sz w:val="28"/>
          <w:szCs w:val="28"/>
        </w:rPr>
        <w:t>疆</w:t>
      </w:r>
      <w:r>
        <w:rPr>
          <w:rFonts w:ascii="Microsoft JhengHei" w:hAnsi="Microsoft JhengHei" w:cs="Microsoft JhengHei" w:eastAsia="Microsoft JhengHei"/>
          <w:b/>
          <w:bCs/>
          <w:spacing w:val="4"/>
          <w:w w:val="99"/>
          <w:sz w:val="28"/>
          <w:szCs w:val="28"/>
        </w:rPr>
        <w:t>生</w:t>
      </w:r>
      <w:r>
        <w:rPr>
          <w:rFonts w:ascii="Microsoft JhengHei" w:hAnsi="Microsoft JhengHei" w:cs="Microsoft JhengHei" w:eastAsia="Microsoft JhengHei"/>
          <w:b/>
          <w:bCs/>
          <w:w w:val="99"/>
          <w:sz w:val="28"/>
          <w:szCs w:val="28"/>
        </w:rPr>
        <w:t>产</w:t>
      </w:r>
      <w:r>
        <w:rPr>
          <w:rFonts w:ascii="Microsoft JhengHei" w:hAnsi="Microsoft JhengHei" w:cs="Microsoft JhengHei" w:eastAsia="Microsoft JhengHei"/>
          <w:b/>
          <w:bCs/>
          <w:spacing w:val="4"/>
          <w:w w:val="99"/>
          <w:sz w:val="28"/>
          <w:szCs w:val="28"/>
        </w:rPr>
        <w:t>建设</w:t>
      </w:r>
      <w:r>
        <w:rPr>
          <w:rFonts w:ascii="Microsoft JhengHei" w:hAnsi="Microsoft JhengHei" w:cs="Microsoft JhengHei" w:eastAsia="Microsoft JhengHei"/>
          <w:b/>
          <w:bCs/>
          <w:w w:val="99"/>
          <w:sz w:val="28"/>
          <w:szCs w:val="28"/>
        </w:rPr>
        <w:t>兵团</w:t>
      </w:r>
      <w:r>
        <w:rPr>
          <w:rFonts w:ascii="Microsoft JhengHei" w:hAnsi="Microsoft JhengHei" w:cs="Microsoft JhengHei" w:eastAsia="Microsoft JhengHei"/>
          <w:b/>
          <w:bCs/>
          <w:w w:val="141"/>
          <w:sz w:val="28"/>
          <w:szCs w:val="28"/>
        </w:rPr>
        <w:t>)</w:t>
      </w:r>
      <w:r>
        <w:rPr>
          <w:rFonts w:ascii="Microsoft JhengHei" w:hAnsi="Microsoft JhengHei" w:cs="Microsoft JhengHei" w:eastAsia="Microsoft JhengHei"/>
          <w:b/>
          <w:bCs/>
          <w:w w:val="141"/>
          <w:sz w:val="28"/>
          <w:szCs w:val="28"/>
        </w:rPr>
        <w:t> </w:t>
      </w:r>
      <w:r>
        <w:rPr>
          <w:rFonts w:ascii="Microsoft JhengHei" w:hAnsi="Microsoft JhengHei" w:cs="Microsoft JhengHei" w:eastAsia="Microsoft JhengHei"/>
          <w:b/>
          <w:bCs/>
          <w:spacing w:val="4"/>
          <w:w w:val="99"/>
          <w:sz w:val="28"/>
          <w:szCs w:val="28"/>
        </w:rPr>
        <w:t>出具</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属</w:t>
      </w:r>
      <w:r>
        <w:rPr>
          <w:rFonts w:ascii="Microsoft JhengHei" w:hAnsi="Microsoft JhengHei" w:cs="Microsoft JhengHei" w:eastAsia="Microsoft JhengHei"/>
          <w:b/>
          <w:bCs/>
          <w:w w:val="99"/>
          <w:sz w:val="28"/>
          <w:szCs w:val="28"/>
        </w:rPr>
        <w:t>于</w:t>
      </w:r>
      <w:r>
        <w:rPr>
          <w:rFonts w:ascii="Microsoft JhengHei" w:hAnsi="Microsoft JhengHei" w:cs="Microsoft JhengHei" w:eastAsia="Microsoft JhengHei"/>
          <w:b/>
          <w:bCs/>
          <w:spacing w:val="4"/>
          <w:w w:val="99"/>
          <w:sz w:val="28"/>
          <w:szCs w:val="28"/>
        </w:rPr>
        <w:t>监</w:t>
      </w:r>
      <w:r>
        <w:rPr>
          <w:rFonts w:ascii="Microsoft JhengHei" w:hAnsi="Microsoft JhengHei" w:cs="Microsoft JhengHei" w:eastAsia="Microsoft JhengHei"/>
          <w:b/>
          <w:bCs/>
          <w:w w:val="99"/>
          <w:sz w:val="28"/>
          <w:szCs w:val="28"/>
        </w:rPr>
        <w:t>狱</w:t>
      </w:r>
      <w:r>
        <w:rPr>
          <w:rFonts w:ascii="Microsoft JhengHei" w:hAnsi="Microsoft JhengHei" w:cs="Microsoft JhengHei" w:eastAsia="Microsoft JhengHei"/>
          <w:b/>
          <w:bCs/>
          <w:spacing w:val="4"/>
          <w:w w:val="99"/>
          <w:sz w:val="28"/>
          <w:szCs w:val="28"/>
        </w:rPr>
        <w:t>企业</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证</w:t>
      </w:r>
      <w:r>
        <w:rPr>
          <w:rFonts w:ascii="Microsoft JhengHei" w:hAnsi="Microsoft JhengHei" w:cs="Microsoft JhengHei" w:eastAsia="Microsoft JhengHei"/>
          <w:b/>
          <w:bCs/>
          <w:w w:val="99"/>
          <w:sz w:val="28"/>
          <w:szCs w:val="28"/>
        </w:rPr>
        <w:t>明</w:t>
      </w:r>
      <w:r>
        <w:rPr>
          <w:rFonts w:ascii="Microsoft JhengHei" w:hAnsi="Microsoft JhengHei" w:cs="Microsoft JhengHei" w:eastAsia="Microsoft JhengHei"/>
          <w:b/>
          <w:bCs/>
          <w:spacing w:val="4"/>
          <w:w w:val="99"/>
          <w:sz w:val="28"/>
          <w:szCs w:val="28"/>
        </w:rPr>
        <w:t>文</w:t>
      </w:r>
      <w:r>
        <w:rPr>
          <w:rFonts w:ascii="Microsoft JhengHei" w:hAnsi="Microsoft JhengHei" w:cs="Microsoft JhengHei" w:eastAsia="Microsoft JhengHei"/>
          <w:b/>
          <w:bCs/>
          <w:spacing w:val="1"/>
          <w:w w:val="99"/>
          <w:sz w:val="28"/>
          <w:szCs w:val="28"/>
        </w:rPr>
        <w:t>件</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如有</w:t>
      </w:r>
      <w:r>
        <w:rPr>
          <w:rFonts w:ascii="Microsoft JhengHei" w:hAnsi="Microsoft JhengHei" w:cs="Microsoft JhengHei" w:eastAsia="Microsoft JhengHei"/>
          <w:b/>
          <w:bCs/>
          <w:spacing w:val="4"/>
          <w:w w:val="99"/>
          <w:sz w:val="28"/>
          <w:szCs w:val="28"/>
        </w:rPr>
        <w:t>，请</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5"/>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p>
      <w:pPr>
        <w:spacing w:line="531" w:lineRule="exact" w:before="0"/>
        <w:ind w:left="115" w:right="0" w:firstLine="0"/>
        <w:jc w:val="both"/>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line="240" w:lineRule="auto" w:before="13"/>
        <w:rPr>
          <w:rFonts w:ascii="Microsoft JhengHei" w:hAnsi="Microsoft JhengHei" w:cs="Microsoft JhengHei" w:eastAsia="Microsoft JhengHei"/>
          <w:b/>
          <w:bCs/>
          <w:sz w:val="8"/>
          <w:szCs w:val="8"/>
        </w:rPr>
      </w:pPr>
    </w:p>
    <w:p>
      <w:pPr>
        <w:spacing w:line="455" w:lineRule="exact" w:before="0"/>
        <w:ind w:left="2942"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中小企业声明函（格式）</w:t>
      </w:r>
      <w:r>
        <w:rPr>
          <w:rFonts w:ascii="Microsoft JhengHei" w:hAnsi="Microsoft JhengHei" w:cs="Microsoft JhengHei" w:eastAsia="Microsoft JhengHei"/>
          <w:sz w:val="32"/>
          <w:szCs w:val="32"/>
        </w:rPr>
      </w:r>
    </w:p>
    <w:p>
      <w:pPr>
        <w:spacing w:line="311" w:lineRule="exact" w:before="0"/>
        <w:ind w:left="595" w:right="0" w:firstLine="0"/>
        <w:jc w:val="left"/>
        <w:rPr>
          <w:rFonts w:ascii="仿宋" w:hAnsi="仿宋" w:cs="仿宋" w:eastAsia="仿宋"/>
          <w:sz w:val="24"/>
          <w:szCs w:val="24"/>
        </w:rPr>
      </w:pPr>
      <w:r>
        <w:rPr>
          <w:rFonts w:ascii="仿宋" w:hAnsi="仿宋" w:cs="仿宋" w:eastAsia="仿宋"/>
          <w:spacing w:val="3"/>
          <w:sz w:val="24"/>
          <w:szCs w:val="24"/>
        </w:rPr>
        <w:t>本公司郑重声明，根据《政府采购促进中小企业发展暂行办法》（财库[2011]181</w:t>
      </w:r>
    </w:p>
    <w:p>
      <w:pPr>
        <w:spacing w:after="0" w:line="311" w:lineRule="exact"/>
        <w:jc w:val="left"/>
        <w:rPr>
          <w:rFonts w:ascii="仿宋" w:hAnsi="仿宋" w:cs="仿宋" w:eastAsia="仿宋"/>
          <w:sz w:val="24"/>
          <w:szCs w:val="24"/>
        </w:rPr>
        <w:sectPr>
          <w:pgSz w:w="11900" w:h="16840"/>
          <w:pgMar w:header="0" w:footer="984" w:top="1600" w:bottom="1180" w:left="1680" w:right="800"/>
        </w:sectPr>
      </w:pPr>
    </w:p>
    <w:p>
      <w:pPr>
        <w:spacing w:line="312" w:lineRule="exact" w:before="28"/>
        <w:ind w:left="115" w:right="0" w:firstLine="0"/>
        <w:jc w:val="left"/>
        <w:rPr>
          <w:rFonts w:ascii="仿宋" w:hAnsi="仿宋" w:cs="仿宋" w:eastAsia="仿宋"/>
          <w:sz w:val="24"/>
          <w:szCs w:val="24"/>
        </w:rPr>
      </w:pPr>
      <w:r>
        <w:rPr>
          <w:rFonts w:ascii="仿宋" w:hAnsi="仿宋" w:cs="仿宋" w:eastAsia="仿宋"/>
          <w:sz w:val="24"/>
          <w:szCs w:val="24"/>
        </w:rPr>
        <w:t>号）的规定，本公司为</w:t>
      </w:r>
      <w:r>
        <w:rPr>
          <w:rFonts w:ascii="仿宋" w:hAnsi="仿宋" w:cs="仿宋" w:eastAsia="仿宋"/>
          <w:spacing w:val="-109"/>
          <w:sz w:val="24"/>
          <w:szCs w:val="24"/>
        </w:rPr>
        <w:t> </w:t>
      </w:r>
      <w:r>
        <w:rPr>
          <w:rFonts w:ascii="仿宋" w:hAnsi="仿宋" w:cs="仿宋" w:eastAsia="仿宋"/>
          <w:spacing w:val="-109"/>
          <w:sz w:val="24"/>
          <w:szCs w:val="24"/>
          <w:u w:val="single" w:color="000000"/>
        </w:rPr>
      </w:r>
      <w:r>
        <w:rPr>
          <w:rFonts w:ascii="仿宋" w:hAnsi="仿宋" w:cs="仿宋" w:eastAsia="仿宋"/>
          <w:spacing w:val="-109"/>
          <w:sz w:val="24"/>
          <w:szCs w:val="24"/>
        </w:rPr>
      </w:r>
      <w:r>
        <w:rPr>
          <w:rFonts w:ascii="仿宋" w:hAnsi="仿宋" w:cs="仿宋" w:eastAsia="仿宋"/>
          <w:spacing w:val="-109"/>
          <w:sz w:val="24"/>
          <w:szCs w:val="24"/>
        </w:rPr>
      </w:r>
      <w:r>
        <w:rPr>
          <w:rFonts w:ascii="仿宋" w:hAnsi="仿宋" w:cs="仿宋" w:eastAsia="仿宋"/>
          <w:sz w:val="24"/>
          <w:szCs w:val="24"/>
        </w:rPr>
        <w:t>足以下条件：</w:t>
      </w:r>
    </w:p>
    <w:p>
      <w:pPr>
        <w:spacing w:line="312" w:lineRule="exact" w:before="0"/>
        <w:ind w:left="115" w:right="0" w:firstLine="0"/>
        <w:jc w:val="left"/>
        <w:rPr>
          <w:rFonts w:ascii="仿宋" w:hAnsi="仿宋" w:cs="仿宋" w:eastAsia="仿宋"/>
          <w:sz w:val="24"/>
          <w:szCs w:val="24"/>
        </w:rPr>
      </w:pPr>
      <w:r>
        <w:rPr/>
        <w:br w:type="column"/>
      </w:r>
      <w:r>
        <w:rPr>
          <w:rFonts w:ascii="仿宋" w:hAnsi="仿宋" w:cs="仿宋" w:eastAsia="仿宋"/>
          <w:sz w:val="24"/>
          <w:szCs w:val="24"/>
        </w:rPr>
        <w:t>（请填写：中型、小型、微型）企业。即，本公司同时满</w:t>
      </w:r>
    </w:p>
    <w:p>
      <w:pPr>
        <w:spacing w:after="0" w:line="312" w:lineRule="exact"/>
        <w:jc w:val="left"/>
        <w:rPr>
          <w:rFonts w:ascii="仿宋" w:hAnsi="仿宋" w:cs="仿宋" w:eastAsia="仿宋"/>
          <w:sz w:val="24"/>
          <w:szCs w:val="24"/>
        </w:rPr>
        <w:sectPr>
          <w:type w:val="continuous"/>
          <w:pgSz w:w="11900" w:h="16840"/>
          <w:pgMar w:top="1600" w:bottom="280" w:left="1680" w:right="800"/>
          <w:cols w:num="2" w:equalWidth="0">
            <w:col w:w="2650" w:space="489"/>
            <w:col w:w="6281"/>
          </w:cols>
        </w:sectPr>
      </w:pPr>
    </w:p>
    <w:p>
      <w:pPr>
        <w:spacing w:line="312" w:lineRule="exact" w:before="0"/>
        <w:ind w:left="115" w:right="0" w:firstLine="480"/>
        <w:jc w:val="left"/>
        <w:rPr>
          <w:rFonts w:ascii="仿宋" w:hAnsi="仿宋" w:cs="仿宋" w:eastAsia="仿宋"/>
          <w:sz w:val="24"/>
          <w:szCs w:val="24"/>
        </w:rPr>
      </w:pPr>
      <w:r>
        <w:rPr>
          <w:rFonts w:ascii="仿宋" w:hAnsi="仿宋" w:cs="仿宋" w:eastAsia="仿宋"/>
          <w:sz w:val="24"/>
          <w:szCs w:val="24"/>
        </w:rPr>
        <w:t>1.根据《工业和信息化部、国家统计局、国家发展和改革委员会、财政部关于印发</w:t>
      </w:r>
      <w:r>
        <w:rPr>
          <w:rFonts w:ascii="仿宋" w:hAnsi="仿宋" w:cs="仿宋" w:eastAsia="仿宋"/>
          <w:w w:val="99"/>
          <w:sz w:val="24"/>
          <w:szCs w:val="24"/>
        </w:rPr>
        <w:t> </w:t>
      </w:r>
      <w:r>
        <w:rPr>
          <w:rFonts w:ascii="仿宋" w:hAnsi="仿宋" w:cs="仿宋" w:eastAsia="仿宋"/>
          <w:spacing w:val="-2"/>
          <w:sz w:val="24"/>
          <w:szCs w:val="24"/>
        </w:rPr>
        <w:t>中小企业划型标准规定的通知》（工信部联企业[2011]300</w:t>
      </w:r>
      <w:r>
        <w:rPr>
          <w:rFonts w:ascii="仿宋" w:hAnsi="仿宋" w:cs="仿宋" w:eastAsia="仿宋"/>
          <w:spacing w:val="-57"/>
          <w:sz w:val="24"/>
          <w:szCs w:val="24"/>
        </w:rPr>
        <w:t> </w:t>
      </w:r>
      <w:r>
        <w:rPr>
          <w:rFonts w:ascii="仿宋" w:hAnsi="仿宋" w:cs="仿宋" w:eastAsia="仿宋"/>
          <w:spacing w:val="-5"/>
          <w:sz w:val="24"/>
          <w:szCs w:val="24"/>
        </w:rPr>
        <w:t>号）规定的划分标准，本公司</w:t>
      </w:r>
    </w:p>
    <w:p>
      <w:pPr>
        <w:tabs>
          <w:tab w:pos="1075" w:val="left" w:leader="none"/>
        </w:tabs>
        <w:spacing w:line="283" w:lineRule="exact" w:before="0"/>
        <w:ind w:left="115" w:right="0" w:firstLine="0"/>
        <w:jc w:val="left"/>
        <w:rPr>
          <w:rFonts w:ascii="仿宋" w:hAnsi="仿宋" w:cs="仿宋" w:eastAsia="仿宋"/>
          <w:sz w:val="24"/>
          <w:szCs w:val="24"/>
        </w:rPr>
      </w:pPr>
      <w:r>
        <w:rPr>
          <w:rFonts w:ascii="仿宋" w:hAnsi="仿宋" w:cs="仿宋" w:eastAsia="仿宋"/>
          <w:w w:val="95"/>
          <w:sz w:val="24"/>
          <w:szCs w:val="24"/>
        </w:rPr>
        <w:t>为</w:t>
      </w:r>
      <w:r>
        <w:rPr>
          <w:rFonts w:ascii="仿宋" w:hAnsi="仿宋" w:cs="仿宋" w:eastAsia="仿宋"/>
          <w:w w:val="95"/>
          <w:sz w:val="24"/>
          <w:szCs w:val="24"/>
          <w:u w:val="single" w:color="000000"/>
        </w:rPr>
      </w:r>
      <w:r>
        <w:rPr>
          <w:rFonts w:ascii="仿宋" w:hAnsi="仿宋" w:cs="仿宋" w:eastAsia="仿宋"/>
          <w:w w:val="95"/>
          <w:sz w:val="24"/>
          <w:szCs w:val="24"/>
        </w:rPr>
        <w:tab/>
      </w:r>
      <w:r>
        <w:rPr>
          <w:rFonts w:ascii="仿宋" w:hAnsi="仿宋" w:cs="仿宋" w:eastAsia="仿宋"/>
          <w:sz w:val="24"/>
          <w:szCs w:val="24"/>
        </w:rPr>
        <w:t>（请填写：中型、小型、微型）企业。</w:t>
      </w:r>
    </w:p>
    <w:p>
      <w:pPr>
        <w:spacing w:after="0" w:line="283" w:lineRule="exact"/>
        <w:jc w:val="left"/>
        <w:rPr>
          <w:rFonts w:ascii="仿宋" w:hAnsi="仿宋" w:cs="仿宋" w:eastAsia="仿宋"/>
          <w:sz w:val="24"/>
          <w:szCs w:val="24"/>
        </w:rPr>
        <w:sectPr>
          <w:type w:val="continuous"/>
          <w:pgSz w:w="11900" w:h="16840"/>
          <w:pgMar w:top="1600" w:bottom="280" w:left="1680" w:right="800"/>
        </w:sectPr>
      </w:pPr>
    </w:p>
    <w:p>
      <w:pPr>
        <w:spacing w:line="312" w:lineRule="exact" w:before="0"/>
        <w:ind w:left="595" w:right="0" w:firstLine="0"/>
        <w:jc w:val="left"/>
        <w:rPr>
          <w:rFonts w:ascii="仿宋" w:hAnsi="仿宋" w:cs="仿宋" w:eastAsia="仿宋"/>
          <w:sz w:val="24"/>
          <w:szCs w:val="24"/>
        </w:rPr>
      </w:pPr>
      <w:r>
        <w:rPr>
          <w:rFonts w:ascii="仿宋" w:hAnsi="仿宋" w:cs="仿宋" w:eastAsia="仿宋"/>
          <w:sz w:val="24"/>
          <w:szCs w:val="24"/>
        </w:rPr>
        <w:t>2.本公司参加</w:t>
      </w:r>
      <w:r>
        <w:rPr>
          <w:rFonts w:ascii="仿宋" w:hAnsi="仿宋" w:cs="仿宋" w:eastAsia="仿宋"/>
          <w:sz w:val="24"/>
          <w:szCs w:val="24"/>
          <w:u w:val="single" w:color="000000"/>
        </w:rPr>
        <w:t> </w:t>
      </w:r>
      <w:r>
        <w:rPr>
          <w:rFonts w:ascii="仿宋" w:hAnsi="仿宋" w:cs="仿宋" w:eastAsia="仿宋"/>
          <w:sz w:val="24"/>
          <w:szCs w:val="24"/>
        </w:rPr>
      </w:r>
    </w:p>
    <w:p>
      <w:pPr>
        <w:spacing w:line="312" w:lineRule="exact" w:before="0"/>
        <w:ind w:left="560" w:right="0" w:firstLine="0"/>
        <w:jc w:val="left"/>
        <w:rPr>
          <w:rFonts w:ascii="仿宋" w:hAnsi="仿宋" w:cs="仿宋" w:eastAsia="仿宋"/>
          <w:sz w:val="24"/>
          <w:szCs w:val="24"/>
        </w:rPr>
      </w:pPr>
      <w:r>
        <w:rPr/>
        <w:br w:type="column"/>
      </w:r>
      <w:r>
        <w:rPr>
          <w:rFonts w:ascii="仿宋" w:hAnsi="仿宋" w:cs="仿宋" w:eastAsia="仿宋"/>
          <w:sz w:val="24"/>
          <w:szCs w:val="24"/>
        </w:rPr>
        <w:t>单位的</w:t>
      </w:r>
      <w:r>
        <w:rPr>
          <w:rFonts w:ascii="仿宋" w:hAnsi="仿宋" w:cs="仿宋" w:eastAsia="仿宋"/>
          <w:sz w:val="24"/>
          <w:szCs w:val="24"/>
          <w:u w:val="single" w:color="000000"/>
        </w:rPr>
        <w:t> </w:t>
      </w:r>
      <w:r>
        <w:rPr>
          <w:rFonts w:ascii="仿宋" w:hAnsi="仿宋" w:cs="仿宋" w:eastAsia="仿宋"/>
          <w:sz w:val="24"/>
          <w:szCs w:val="24"/>
        </w:rPr>
      </w:r>
    </w:p>
    <w:p>
      <w:pPr>
        <w:spacing w:line="312" w:lineRule="exact" w:before="0"/>
        <w:ind w:left="444" w:right="0" w:firstLine="0"/>
        <w:jc w:val="left"/>
        <w:rPr>
          <w:rFonts w:ascii="仿宋" w:hAnsi="仿宋" w:cs="仿宋" w:eastAsia="仿宋"/>
          <w:sz w:val="24"/>
          <w:szCs w:val="24"/>
        </w:rPr>
      </w:pPr>
      <w:r>
        <w:rPr/>
        <w:br w:type="column"/>
      </w:r>
      <w:r>
        <w:rPr>
          <w:rFonts w:ascii="仿宋" w:hAnsi="仿宋" w:cs="仿宋" w:eastAsia="仿宋"/>
          <w:sz w:val="24"/>
          <w:szCs w:val="24"/>
        </w:rPr>
        <w:t>_项目采购活动提供本企业制造的货物，由本企业</w:t>
      </w:r>
    </w:p>
    <w:p>
      <w:pPr>
        <w:spacing w:after="0" w:line="312" w:lineRule="exact"/>
        <w:jc w:val="left"/>
        <w:rPr>
          <w:rFonts w:ascii="仿宋" w:hAnsi="仿宋" w:cs="仿宋" w:eastAsia="仿宋"/>
          <w:sz w:val="24"/>
          <w:szCs w:val="24"/>
        </w:rPr>
        <w:sectPr>
          <w:type w:val="continuous"/>
          <w:pgSz w:w="11900" w:h="16840"/>
          <w:pgMar w:top="1600" w:bottom="280" w:left="1680" w:right="800"/>
          <w:cols w:num="3" w:equalWidth="0">
            <w:col w:w="2165" w:space="40"/>
            <w:col w:w="1405" w:space="40"/>
            <w:col w:w="5770"/>
          </w:cols>
        </w:sectPr>
      </w:pPr>
    </w:p>
    <w:p>
      <w:pPr>
        <w:spacing w:line="312" w:lineRule="exact" w:before="0"/>
        <w:ind w:left="115" w:right="0" w:firstLine="0"/>
        <w:jc w:val="left"/>
        <w:rPr>
          <w:rFonts w:ascii="仿宋" w:hAnsi="仿宋" w:cs="仿宋" w:eastAsia="仿宋"/>
          <w:sz w:val="24"/>
          <w:szCs w:val="24"/>
        </w:rPr>
      </w:pPr>
      <w:r>
        <w:rPr>
          <w:rFonts w:ascii="仿宋" w:hAnsi="仿宋" w:cs="仿宋" w:eastAsia="仿宋"/>
          <w:sz w:val="24"/>
          <w:szCs w:val="24"/>
        </w:rPr>
        <w:t>承担工程、提供服务，或者提供其他</w:t>
      </w:r>
      <w:r>
        <w:rPr>
          <w:rFonts w:ascii="仿宋" w:hAnsi="仿宋" w:cs="仿宋" w:eastAsia="仿宋"/>
          <w:sz w:val="24"/>
          <w:szCs w:val="24"/>
          <w:u w:val="single" w:color="000000"/>
        </w:rPr>
        <w:t> </w:t>
      </w:r>
      <w:r>
        <w:rPr>
          <w:rFonts w:ascii="仿宋" w:hAnsi="仿宋" w:cs="仿宋" w:eastAsia="仿宋"/>
          <w:sz w:val="24"/>
          <w:szCs w:val="24"/>
        </w:rPr>
      </w:r>
    </w:p>
    <w:p>
      <w:pPr>
        <w:spacing w:line="312" w:lineRule="exact" w:before="0"/>
        <w:ind w:left="115" w:right="0" w:firstLine="0"/>
        <w:jc w:val="left"/>
        <w:rPr>
          <w:rFonts w:ascii="仿宋" w:hAnsi="仿宋" w:cs="仿宋" w:eastAsia="仿宋"/>
          <w:sz w:val="24"/>
          <w:szCs w:val="24"/>
        </w:rPr>
      </w:pPr>
      <w:r>
        <w:rPr/>
        <w:br w:type="column"/>
      </w:r>
      <w:r>
        <w:rPr>
          <w:rFonts w:ascii="仿宋" w:hAnsi="仿宋" w:cs="仿宋" w:eastAsia="仿宋"/>
          <w:sz w:val="24"/>
          <w:szCs w:val="24"/>
        </w:rPr>
        <w:t>（请填写：中型、小型、微型）企业制造的</w:t>
      </w:r>
    </w:p>
    <w:p>
      <w:pPr>
        <w:spacing w:after="0" w:line="312" w:lineRule="exact"/>
        <w:jc w:val="left"/>
        <w:rPr>
          <w:rFonts w:ascii="仿宋" w:hAnsi="仿宋" w:cs="仿宋" w:eastAsia="仿宋"/>
          <w:sz w:val="24"/>
          <w:szCs w:val="24"/>
        </w:rPr>
        <w:sectPr>
          <w:type w:val="continuous"/>
          <w:pgSz w:w="11900" w:h="16840"/>
          <w:pgMar w:top="1600" w:bottom="280" w:left="1680" w:right="800"/>
          <w:cols w:num="2" w:equalWidth="0">
            <w:col w:w="4100" w:space="489"/>
            <w:col w:w="4831"/>
          </w:cols>
        </w:sectPr>
      </w:pPr>
    </w:p>
    <w:p>
      <w:pPr>
        <w:spacing w:line="312" w:lineRule="exact" w:before="28"/>
        <w:ind w:left="595" w:right="0" w:hanging="480"/>
        <w:jc w:val="left"/>
        <w:rPr>
          <w:rFonts w:ascii="仿宋" w:hAnsi="仿宋" w:cs="仿宋" w:eastAsia="仿宋"/>
          <w:sz w:val="24"/>
          <w:szCs w:val="24"/>
        </w:rPr>
      </w:pPr>
      <w:r>
        <w:rPr>
          <w:rFonts w:ascii="仿宋" w:hAnsi="仿宋" w:cs="仿宋" w:eastAsia="仿宋"/>
          <w:sz w:val="24"/>
          <w:szCs w:val="24"/>
        </w:rPr>
        <w:t>货物。本条所称货物不包括使用大型企业注册商标的货物。</w:t>
      </w:r>
      <w:r>
        <w:rPr>
          <w:rFonts w:ascii="仿宋" w:hAnsi="仿宋" w:cs="仿宋" w:eastAsia="仿宋"/>
          <w:w w:val="99"/>
          <w:sz w:val="24"/>
          <w:szCs w:val="24"/>
        </w:rPr>
        <w:t> </w:t>
      </w:r>
      <w:r>
        <w:rPr>
          <w:rFonts w:ascii="仿宋" w:hAnsi="仿宋" w:cs="仿宋" w:eastAsia="仿宋"/>
          <w:sz w:val="24"/>
          <w:szCs w:val="24"/>
        </w:rPr>
        <w:t>本公司对上述声明的真实性负责。如有虚假，将依法承担相应责任。</w:t>
      </w:r>
    </w:p>
    <w:p>
      <w:pPr>
        <w:spacing w:line="240" w:lineRule="auto" w:before="0"/>
        <w:rPr>
          <w:rFonts w:ascii="仿宋" w:hAnsi="仿宋" w:cs="仿宋" w:eastAsia="仿宋"/>
          <w:sz w:val="24"/>
          <w:szCs w:val="24"/>
        </w:rPr>
      </w:pPr>
    </w:p>
    <w:p>
      <w:pPr>
        <w:spacing w:line="240" w:lineRule="auto" w:before="0"/>
        <w:rPr>
          <w:rFonts w:ascii="仿宋" w:hAnsi="仿宋" w:cs="仿宋" w:eastAsia="仿宋"/>
          <w:sz w:val="24"/>
          <w:szCs w:val="24"/>
        </w:rPr>
      </w:pPr>
    </w:p>
    <w:p>
      <w:pPr>
        <w:spacing w:line="240" w:lineRule="auto" w:before="0"/>
        <w:rPr>
          <w:rFonts w:ascii="仿宋" w:hAnsi="仿宋" w:cs="仿宋" w:eastAsia="仿宋"/>
          <w:sz w:val="24"/>
          <w:szCs w:val="24"/>
        </w:rPr>
      </w:pPr>
    </w:p>
    <w:p>
      <w:pPr>
        <w:spacing w:line="240" w:lineRule="auto" w:before="2"/>
        <w:rPr>
          <w:rFonts w:ascii="仿宋" w:hAnsi="仿宋" w:cs="仿宋" w:eastAsia="仿宋"/>
          <w:sz w:val="33"/>
          <w:szCs w:val="33"/>
        </w:rPr>
      </w:pPr>
    </w:p>
    <w:p>
      <w:pPr>
        <w:tabs>
          <w:tab w:pos="4718" w:val="left" w:leader="none"/>
        </w:tabs>
        <w:spacing w:line="388" w:lineRule="auto" w:before="0"/>
        <w:ind w:left="4204" w:right="3125" w:hanging="168"/>
        <w:jc w:val="left"/>
        <w:rPr>
          <w:rFonts w:ascii="仿宋" w:hAnsi="仿宋" w:cs="仿宋" w:eastAsia="仿宋"/>
          <w:sz w:val="24"/>
          <w:szCs w:val="24"/>
        </w:rPr>
      </w:pPr>
      <w:r>
        <w:rPr>
          <w:rFonts w:ascii="仿宋" w:hAnsi="仿宋" w:cs="仿宋" w:eastAsia="仿宋"/>
          <w:spacing w:val="10"/>
          <w:sz w:val="24"/>
          <w:szCs w:val="24"/>
        </w:rPr>
        <w:t>企业名称（盖章）：</w:t>
      </w:r>
      <w:r>
        <w:rPr>
          <w:rFonts w:ascii="仿宋" w:hAnsi="仿宋" w:cs="仿宋" w:eastAsia="仿宋"/>
          <w:w w:val="99"/>
          <w:sz w:val="24"/>
          <w:szCs w:val="24"/>
        </w:rPr>
        <w:t> </w:t>
      </w:r>
      <w:r>
        <w:rPr>
          <w:rFonts w:ascii="仿宋" w:hAnsi="仿宋" w:cs="仿宋" w:eastAsia="仿宋"/>
          <w:w w:val="95"/>
          <w:sz w:val="24"/>
          <w:szCs w:val="24"/>
        </w:rPr>
        <w:t>日</w:t>
        <w:tab/>
      </w:r>
      <w:r>
        <w:rPr>
          <w:rFonts w:ascii="仿宋" w:hAnsi="仿宋" w:cs="仿宋" w:eastAsia="仿宋"/>
          <w:spacing w:val="7"/>
          <w:sz w:val="24"/>
          <w:szCs w:val="24"/>
        </w:rPr>
        <w:t>期：</w:t>
      </w:r>
    </w:p>
    <w:p>
      <w:pPr>
        <w:spacing w:line="240" w:lineRule="auto" w:before="0"/>
        <w:rPr>
          <w:rFonts w:ascii="仿宋" w:hAnsi="仿宋" w:cs="仿宋" w:eastAsia="仿宋"/>
          <w:sz w:val="24"/>
          <w:szCs w:val="24"/>
        </w:rPr>
      </w:pPr>
    </w:p>
    <w:p>
      <w:pPr>
        <w:spacing w:line="240" w:lineRule="auto" w:before="4"/>
        <w:rPr>
          <w:rFonts w:ascii="仿宋" w:hAnsi="仿宋" w:cs="仿宋" w:eastAsia="仿宋"/>
          <w:sz w:val="27"/>
          <w:szCs w:val="27"/>
        </w:rPr>
      </w:pPr>
    </w:p>
    <w:p>
      <w:pPr>
        <w:spacing w:line="285" w:lineRule="auto" w:before="0"/>
        <w:ind w:left="115" w:right="117" w:firstLine="480"/>
        <w:jc w:val="both"/>
        <w:rPr>
          <w:rFonts w:ascii="Arial Unicode MS" w:hAnsi="Arial Unicode MS" w:cs="Arial Unicode MS" w:eastAsia="Arial Unicode MS"/>
          <w:sz w:val="24"/>
          <w:szCs w:val="24"/>
        </w:rPr>
      </w:pPr>
      <w:r>
        <w:rPr>
          <w:rFonts w:ascii="Arial Unicode MS" w:hAnsi="Arial Unicode MS" w:cs="Arial Unicode MS" w:eastAsia="Arial Unicode MS"/>
          <w:b/>
          <w:bCs/>
          <w:sz w:val="24"/>
          <w:szCs w:val="24"/>
        </w:rPr>
        <w:t>注：中小企业在政府采购活动过程中，请根据自己的真实情况出具本声明函。依法</w:t>
      </w:r>
      <w:r>
        <w:rPr>
          <w:rFonts w:ascii="Arial Unicode MS" w:hAnsi="Arial Unicode MS" w:cs="Arial Unicode MS" w:eastAsia="Arial Unicode MS"/>
          <w:b/>
          <w:bCs/>
          <w:w w:val="99"/>
          <w:sz w:val="24"/>
          <w:szCs w:val="24"/>
        </w:rPr>
        <w:t> </w:t>
      </w:r>
      <w:r>
        <w:rPr>
          <w:rFonts w:ascii="Arial Unicode MS" w:hAnsi="Arial Unicode MS" w:cs="Arial Unicode MS" w:eastAsia="Arial Unicode MS"/>
          <w:b/>
          <w:bCs/>
          <w:sz w:val="24"/>
          <w:szCs w:val="24"/>
        </w:rPr>
        <w:t>享受中小企业优惠政策的，采购人或采购代理机构在公告中标结果时，同时公告其《中</w:t>
      </w:r>
      <w:r>
        <w:rPr>
          <w:rFonts w:ascii="Arial Unicode MS" w:hAnsi="Arial Unicode MS" w:cs="Arial Unicode MS" w:eastAsia="Arial Unicode MS"/>
          <w:b/>
          <w:bCs/>
          <w:spacing w:val="-17"/>
          <w:sz w:val="24"/>
          <w:szCs w:val="24"/>
        </w:rPr>
        <w:t> </w:t>
      </w:r>
      <w:r>
        <w:rPr>
          <w:rFonts w:ascii="Arial Unicode MS" w:hAnsi="Arial Unicode MS" w:cs="Arial Unicode MS" w:eastAsia="Arial Unicode MS"/>
          <w:b/>
          <w:bCs/>
          <w:spacing w:val="-17"/>
          <w:sz w:val="24"/>
          <w:szCs w:val="24"/>
        </w:rPr>
      </w:r>
      <w:r>
        <w:rPr>
          <w:rFonts w:ascii="Arial Unicode MS" w:hAnsi="Arial Unicode MS" w:cs="Arial Unicode MS" w:eastAsia="Arial Unicode MS"/>
          <w:b/>
          <w:bCs/>
          <w:sz w:val="24"/>
          <w:szCs w:val="24"/>
        </w:rPr>
        <w:t>小企业声明函》，接受社会监督。</w:t>
      </w:r>
      <w:r>
        <w:rPr>
          <w:rFonts w:ascii="Arial Unicode MS" w:hAnsi="Arial Unicode MS" w:cs="Arial Unicode MS" w:eastAsia="Arial Unicode MS"/>
          <w:sz w:val="24"/>
          <w:szCs w:val="24"/>
        </w:rPr>
      </w:r>
    </w:p>
    <w:p>
      <w:pPr>
        <w:spacing w:after="0" w:line="285" w:lineRule="auto"/>
        <w:jc w:val="both"/>
        <w:rPr>
          <w:rFonts w:ascii="Arial Unicode MS" w:hAnsi="Arial Unicode MS" w:cs="Arial Unicode MS" w:eastAsia="Arial Unicode MS"/>
          <w:sz w:val="24"/>
          <w:szCs w:val="24"/>
        </w:rPr>
        <w:sectPr>
          <w:type w:val="continuous"/>
          <w:pgSz w:w="11900" w:h="16840"/>
          <w:pgMar w:top="1600" w:bottom="280" w:left="1680" w:right="800"/>
        </w:sectPr>
      </w:pPr>
    </w:p>
    <w:p>
      <w:pPr>
        <w:spacing w:line="375" w:lineRule="exact" w:before="0"/>
        <w:ind w:left="115" w:right="0"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2"/>
          <w:w w:val="84"/>
          <w:sz w:val="32"/>
          <w:szCs w:val="32"/>
        </w:rPr>
        <w:t>7</w:t>
      </w:r>
      <w:r>
        <w:rPr>
          <w:rFonts w:ascii="Microsoft JhengHei" w:hAnsi="Microsoft JhengHei" w:cs="Microsoft JhengHei" w:eastAsia="Microsoft JhengHei"/>
          <w:b/>
          <w:bCs/>
          <w:spacing w:val="2"/>
          <w:w w:val="197"/>
          <w:sz w:val="32"/>
          <w:szCs w:val="32"/>
        </w:rPr>
        <w:t>.</w:t>
      </w:r>
      <w:r>
        <w:rPr>
          <w:rFonts w:ascii="Microsoft JhengHei" w:hAnsi="Microsoft JhengHei" w:cs="Microsoft JhengHei" w:eastAsia="Microsoft JhengHei"/>
          <w:b/>
          <w:bCs/>
          <w:w w:val="99"/>
          <w:sz w:val="28"/>
          <w:szCs w:val="28"/>
        </w:rPr>
        <w:t>符</w:t>
      </w:r>
      <w:r>
        <w:rPr>
          <w:rFonts w:ascii="Microsoft JhengHei" w:hAnsi="Microsoft JhengHei" w:cs="Microsoft JhengHei" w:eastAsia="Microsoft JhengHei"/>
          <w:b/>
          <w:bCs/>
          <w:spacing w:val="4"/>
          <w:w w:val="99"/>
          <w:sz w:val="28"/>
          <w:szCs w:val="28"/>
        </w:rPr>
        <w:t>合</w:t>
      </w:r>
      <w:r>
        <w:rPr>
          <w:rFonts w:ascii="Microsoft JhengHei" w:hAnsi="Microsoft JhengHei" w:cs="Microsoft JhengHei" w:eastAsia="Microsoft JhengHei"/>
          <w:b/>
          <w:bCs/>
          <w:w w:val="99"/>
          <w:sz w:val="28"/>
          <w:szCs w:val="28"/>
        </w:rPr>
        <w:t>条</w:t>
      </w:r>
      <w:r>
        <w:rPr>
          <w:rFonts w:ascii="Microsoft JhengHei" w:hAnsi="Microsoft JhengHei" w:cs="Microsoft JhengHei" w:eastAsia="Microsoft JhengHei"/>
          <w:b/>
          <w:bCs/>
          <w:spacing w:val="4"/>
          <w:w w:val="99"/>
          <w:sz w:val="28"/>
          <w:szCs w:val="28"/>
        </w:rPr>
        <w:t>件</w:t>
      </w:r>
      <w:r>
        <w:rPr>
          <w:rFonts w:ascii="Microsoft JhengHei" w:hAnsi="Microsoft JhengHei" w:cs="Microsoft JhengHei" w:eastAsia="Microsoft JhengHei"/>
          <w:b/>
          <w:bCs/>
          <w:w w:val="99"/>
          <w:sz w:val="28"/>
          <w:szCs w:val="28"/>
        </w:rPr>
        <w:t>的</w:t>
      </w:r>
      <w:r>
        <w:rPr>
          <w:rFonts w:ascii="Microsoft JhengHei" w:hAnsi="Microsoft JhengHei" w:cs="Microsoft JhengHei" w:eastAsia="Microsoft JhengHei"/>
          <w:b/>
          <w:bCs/>
          <w:spacing w:val="4"/>
          <w:w w:val="99"/>
          <w:sz w:val="28"/>
          <w:szCs w:val="28"/>
        </w:rPr>
        <w:t>残疾</w:t>
      </w:r>
      <w:r>
        <w:rPr>
          <w:rFonts w:ascii="Microsoft JhengHei" w:hAnsi="Microsoft JhengHei" w:cs="Microsoft JhengHei" w:eastAsia="Microsoft JhengHei"/>
          <w:b/>
          <w:bCs/>
          <w:w w:val="99"/>
          <w:sz w:val="28"/>
          <w:szCs w:val="28"/>
        </w:rPr>
        <w:t>人</w:t>
      </w:r>
      <w:r>
        <w:rPr>
          <w:rFonts w:ascii="Microsoft JhengHei" w:hAnsi="Microsoft JhengHei" w:cs="Microsoft JhengHei" w:eastAsia="Microsoft JhengHei"/>
          <w:b/>
          <w:bCs/>
          <w:spacing w:val="4"/>
          <w:w w:val="99"/>
          <w:sz w:val="28"/>
          <w:szCs w:val="28"/>
        </w:rPr>
        <w:t>福</w:t>
      </w:r>
      <w:r>
        <w:rPr>
          <w:rFonts w:ascii="Microsoft JhengHei" w:hAnsi="Microsoft JhengHei" w:cs="Microsoft JhengHei" w:eastAsia="Microsoft JhengHei"/>
          <w:b/>
          <w:bCs/>
          <w:w w:val="99"/>
          <w:sz w:val="28"/>
          <w:szCs w:val="28"/>
        </w:rPr>
        <w:t>利</w:t>
      </w:r>
      <w:r>
        <w:rPr>
          <w:rFonts w:ascii="Microsoft JhengHei" w:hAnsi="Microsoft JhengHei" w:cs="Microsoft JhengHei" w:eastAsia="Microsoft JhengHei"/>
          <w:b/>
          <w:bCs/>
          <w:spacing w:val="4"/>
          <w:w w:val="99"/>
          <w:sz w:val="28"/>
          <w:szCs w:val="28"/>
        </w:rPr>
        <w:t>性</w:t>
      </w:r>
      <w:r>
        <w:rPr>
          <w:rFonts w:ascii="Microsoft JhengHei" w:hAnsi="Microsoft JhengHei" w:cs="Microsoft JhengHei" w:eastAsia="Microsoft JhengHei"/>
          <w:b/>
          <w:bCs/>
          <w:w w:val="99"/>
          <w:sz w:val="28"/>
          <w:szCs w:val="28"/>
        </w:rPr>
        <w:t>单</w:t>
      </w:r>
      <w:r>
        <w:rPr>
          <w:rFonts w:ascii="Microsoft JhengHei" w:hAnsi="Microsoft JhengHei" w:cs="Microsoft JhengHei" w:eastAsia="Microsoft JhengHei"/>
          <w:b/>
          <w:bCs/>
          <w:spacing w:val="4"/>
          <w:w w:val="99"/>
          <w:sz w:val="28"/>
          <w:szCs w:val="28"/>
        </w:rPr>
        <w:t>位</w:t>
      </w:r>
      <w:r>
        <w:rPr>
          <w:rFonts w:ascii="Microsoft JhengHei" w:hAnsi="Microsoft JhengHei" w:cs="Microsoft JhengHei" w:eastAsia="Microsoft JhengHei"/>
          <w:b/>
          <w:bCs/>
          <w:w w:val="99"/>
          <w:sz w:val="28"/>
          <w:szCs w:val="28"/>
        </w:rPr>
        <w:t>在</w:t>
      </w:r>
      <w:r>
        <w:rPr>
          <w:rFonts w:ascii="Microsoft JhengHei" w:hAnsi="Microsoft JhengHei" w:cs="Microsoft JhengHei" w:eastAsia="Microsoft JhengHei"/>
          <w:b/>
          <w:bCs/>
          <w:spacing w:val="4"/>
          <w:w w:val="99"/>
          <w:sz w:val="28"/>
          <w:szCs w:val="28"/>
        </w:rPr>
        <w:t>参</w:t>
      </w:r>
      <w:r>
        <w:rPr>
          <w:rFonts w:ascii="Microsoft JhengHei" w:hAnsi="Microsoft JhengHei" w:cs="Microsoft JhengHei" w:eastAsia="Microsoft JhengHei"/>
          <w:b/>
          <w:bCs/>
          <w:w w:val="99"/>
          <w:sz w:val="28"/>
          <w:szCs w:val="28"/>
        </w:rPr>
        <w:t>加</w:t>
      </w:r>
      <w:r>
        <w:rPr>
          <w:rFonts w:ascii="Microsoft JhengHei" w:hAnsi="Microsoft JhengHei" w:cs="Microsoft JhengHei" w:eastAsia="Microsoft JhengHei"/>
          <w:b/>
          <w:bCs/>
          <w:spacing w:val="4"/>
          <w:w w:val="99"/>
          <w:sz w:val="28"/>
          <w:szCs w:val="28"/>
        </w:rPr>
        <w:t>政府</w:t>
      </w:r>
      <w:r>
        <w:rPr>
          <w:rFonts w:ascii="Microsoft JhengHei" w:hAnsi="Microsoft JhengHei" w:cs="Microsoft JhengHei" w:eastAsia="Microsoft JhengHei"/>
          <w:b/>
          <w:bCs/>
          <w:w w:val="99"/>
          <w:sz w:val="28"/>
          <w:szCs w:val="28"/>
        </w:rPr>
        <w:t>采</w:t>
      </w:r>
      <w:r>
        <w:rPr>
          <w:rFonts w:ascii="Microsoft JhengHei" w:hAnsi="Microsoft JhengHei" w:cs="Microsoft JhengHei" w:eastAsia="Microsoft JhengHei"/>
          <w:b/>
          <w:bCs/>
          <w:spacing w:val="4"/>
          <w:w w:val="99"/>
          <w:sz w:val="28"/>
          <w:szCs w:val="28"/>
        </w:rPr>
        <w:t>购</w:t>
      </w:r>
      <w:r>
        <w:rPr>
          <w:rFonts w:ascii="Microsoft JhengHei" w:hAnsi="Microsoft JhengHei" w:cs="Microsoft JhengHei" w:eastAsia="Microsoft JhengHei"/>
          <w:b/>
          <w:bCs/>
          <w:w w:val="99"/>
          <w:sz w:val="28"/>
          <w:szCs w:val="28"/>
        </w:rPr>
        <w:t>活</w:t>
      </w:r>
      <w:r>
        <w:rPr>
          <w:rFonts w:ascii="Microsoft JhengHei" w:hAnsi="Microsoft JhengHei" w:cs="Microsoft JhengHei" w:eastAsia="Microsoft JhengHei"/>
          <w:b/>
          <w:bCs/>
          <w:spacing w:val="4"/>
          <w:w w:val="99"/>
          <w:sz w:val="28"/>
          <w:szCs w:val="28"/>
        </w:rPr>
        <w:t>动</w:t>
      </w:r>
      <w:r>
        <w:rPr>
          <w:rFonts w:ascii="Microsoft JhengHei" w:hAnsi="Microsoft JhengHei" w:cs="Microsoft JhengHei" w:eastAsia="Microsoft JhengHei"/>
          <w:b/>
          <w:bCs/>
          <w:spacing w:val="6"/>
          <w:w w:val="99"/>
          <w:sz w:val="28"/>
          <w:szCs w:val="28"/>
        </w:rPr>
        <w:t>时</w:t>
      </w:r>
      <w:r>
        <w:rPr>
          <w:rFonts w:ascii="Microsoft JhengHei" w:hAnsi="Microsoft JhengHei" w:cs="Microsoft JhengHei" w:eastAsia="Microsoft JhengHei"/>
          <w:b/>
          <w:bCs/>
          <w:spacing w:val="-68"/>
          <w:w w:val="99"/>
          <w:sz w:val="28"/>
          <w:szCs w:val="28"/>
        </w:rPr>
        <w:t>，</w:t>
      </w:r>
      <w:r>
        <w:rPr>
          <w:rFonts w:ascii="Microsoft JhengHei" w:hAnsi="Microsoft JhengHei" w:cs="Microsoft JhengHei" w:eastAsia="Microsoft JhengHei"/>
          <w:b/>
          <w:bCs/>
          <w:spacing w:val="4"/>
          <w:w w:val="99"/>
          <w:sz w:val="28"/>
          <w:szCs w:val="28"/>
        </w:rPr>
        <w:t>应</w:t>
      </w:r>
      <w:r>
        <w:rPr>
          <w:rFonts w:ascii="Microsoft JhengHei" w:hAnsi="Microsoft JhengHei" w:cs="Microsoft JhengHei" w:eastAsia="Microsoft JhengHei"/>
          <w:b/>
          <w:bCs/>
          <w:w w:val="99"/>
          <w:sz w:val="28"/>
          <w:szCs w:val="28"/>
        </w:rPr>
        <w:t>当</w:t>
      </w:r>
      <w:r>
        <w:rPr>
          <w:rFonts w:ascii="Microsoft JhengHei" w:hAnsi="Microsoft JhengHei" w:cs="Microsoft JhengHei" w:eastAsia="Microsoft JhengHei"/>
          <w:b/>
          <w:bCs/>
          <w:spacing w:val="4"/>
          <w:w w:val="99"/>
          <w:sz w:val="28"/>
          <w:szCs w:val="28"/>
        </w:rPr>
        <w:t>提</w:t>
      </w:r>
      <w:r>
        <w:rPr>
          <w:rFonts w:ascii="Microsoft JhengHei" w:hAnsi="Microsoft JhengHei" w:cs="Microsoft JhengHei" w:eastAsia="Microsoft JhengHei"/>
          <w:b/>
          <w:bCs/>
          <w:spacing w:val="-63"/>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b/>
          <w:bCs/>
          <w:spacing w:val="4"/>
          <w:w w:val="99"/>
          <w:sz w:val="28"/>
          <w:szCs w:val="28"/>
        </w:rPr>
        <w:t>残</w:t>
      </w:r>
      <w:r>
        <w:rPr>
          <w:rFonts w:ascii="Microsoft JhengHei" w:hAnsi="Microsoft JhengHei" w:cs="Microsoft JhengHei" w:eastAsia="Microsoft JhengHei"/>
          <w:b/>
          <w:bCs/>
          <w:w w:val="99"/>
          <w:sz w:val="28"/>
          <w:szCs w:val="28"/>
        </w:rPr>
        <w:t>疾人</w:t>
      </w:r>
      <w:r>
        <w:rPr>
          <w:rFonts w:ascii="Microsoft JhengHei" w:hAnsi="Microsoft JhengHei" w:cs="Microsoft JhengHei" w:eastAsia="Microsoft JhengHei"/>
          <w:sz w:val="28"/>
          <w:szCs w:val="28"/>
        </w:rPr>
      </w:r>
    </w:p>
    <w:p>
      <w:pPr>
        <w:spacing w:line="407" w:lineRule="exact" w:before="0"/>
        <w:ind w:left="585" w:right="0" w:hanging="471"/>
        <w:jc w:val="left"/>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2"/>
          <w:sz w:val="28"/>
          <w:szCs w:val="28"/>
        </w:rPr>
        <w:t>福利性单位声明函》，并对声明的真实性负责（如有，请提供）</w:t>
      </w:r>
      <w:r>
        <w:rPr>
          <w:rFonts w:ascii="Microsoft JhengHei" w:hAnsi="Microsoft JhengHei" w:cs="Microsoft JhengHei" w:eastAsia="Microsoft JhengHei"/>
          <w:spacing w:val="2"/>
          <w:sz w:val="28"/>
          <w:szCs w:val="28"/>
        </w:rPr>
      </w:r>
    </w:p>
    <w:p>
      <w:pPr>
        <w:spacing w:line="533" w:lineRule="exact" w:before="0"/>
        <w:ind w:left="585" w:right="0" w:firstLine="0"/>
        <w:jc w:val="left"/>
        <w:rPr>
          <w:rFonts w:ascii="Microsoft JhengHei" w:hAnsi="Microsoft JhengHei" w:cs="Microsoft JhengHei" w:eastAsia="Microsoft JhengHei"/>
          <w:sz w:val="32"/>
          <w:szCs w:val="32"/>
        </w:rPr>
      </w:pPr>
      <w:r>
        <w:rPr>
          <w:rFonts w:ascii="Microsoft JhengHei" w:hAnsi="Microsoft JhengHei" w:cs="Microsoft JhengHei" w:eastAsia="Microsoft JhengHei"/>
          <w:b/>
          <w:bCs/>
          <w:sz w:val="32"/>
          <w:szCs w:val="32"/>
        </w:rPr>
        <w:t>附件：</w:t>
      </w:r>
      <w:r>
        <w:rPr>
          <w:rFonts w:ascii="Microsoft JhengHei" w:hAnsi="Microsoft JhengHei" w:cs="Microsoft JhengHei" w:eastAsia="Microsoft JhengHei"/>
          <w:sz w:val="32"/>
          <w:szCs w:val="32"/>
        </w:rPr>
      </w:r>
    </w:p>
    <w:p>
      <w:pPr>
        <w:spacing w:line="240" w:lineRule="auto" w:before="3"/>
        <w:rPr>
          <w:rFonts w:ascii="Microsoft JhengHei" w:hAnsi="Microsoft JhengHei" w:cs="Microsoft JhengHei" w:eastAsia="Microsoft JhengHei"/>
          <w:b/>
          <w:bCs/>
          <w:sz w:val="28"/>
          <w:szCs w:val="28"/>
        </w:rPr>
      </w:pPr>
    </w:p>
    <w:p>
      <w:pPr>
        <w:spacing w:before="0"/>
        <w:ind w:left="0" w:right="151" w:firstLine="0"/>
        <w:jc w:val="center"/>
        <w:rPr>
          <w:rFonts w:ascii="Arial Unicode MS" w:hAnsi="Arial Unicode MS" w:cs="Arial Unicode MS" w:eastAsia="Arial Unicode MS"/>
          <w:sz w:val="32"/>
          <w:szCs w:val="32"/>
        </w:rPr>
      </w:pPr>
      <w:r>
        <w:rPr>
          <w:rFonts w:ascii="Arial Unicode MS" w:hAnsi="Arial Unicode MS" w:cs="Arial Unicode MS" w:eastAsia="Arial Unicode MS"/>
          <w:b/>
          <w:bCs/>
          <w:spacing w:val="8"/>
          <w:sz w:val="32"/>
          <w:szCs w:val="32"/>
        </w:rPr>
        <w:t>残疾人福利性单位声明函（格式）</w:t>
      </w:r>
      <w:r>
        <w:rPr>
          <w:rFonts w:ascii="Arial Unicode MS" w:hAnsi="Arial Unicode MS" w:cs="Arial Unicode MS" w:eastAsia="Arial Unicode MS"/>
          <w:spacing w:val="8"/>
          <w:sz w:val="32"/>
          <w:szCs w:val="32"/>
        </w:rPr>
      </w:r>
    </w:p>
    <w:p>
      <w:pPr>
        <w:spacing w:line="240" w:lineRule="auto" w:before="13"/>
        <w:rPr>
          <w:rFonts w:ascii="Arial Unicode MS" w:hAnsi="Arial Unicode MS" w:cs="Arial Unicode MS" w:eastAsia="Arial Unicode MS"/>
          <w:b/>
          <w:bCs/>
          <w:sz w:val="36"/>
          <w:szCs w:val="36"/>
        </w:rPr>
      </w:pPr>
    </w:p>
    <w:p>
      <w:pPr>
        <w:spacing w:line="259" w:lineRule="auto" w:before="0"/>
        <w:ind w:left="115" w:right="150" w:firstLine="624"/>
        <w:jc w:val="both"/>
        <w:rPr>
          <w:rFonts w:ascii="Arial Unicode MS" w:hAnsi="Arial Unicode MS" w:cs="Arial Unicode MS" w:eastAsia="Arial Unicode MS"/>
          <w:sz w:val="30"/>
          <w:szCs w:val="30"/>
        </w:rPr>
      </w:pPr>
      <w:r>
        <w:rPr>
          <w:rFonts w:ascii="Arial Unicode MS" w:hAnsi="Arial Unicode MS" w:cs="Arial Unicode MS" w:eastAsia="Arial Unicode MS"/>
          <w:spacing w:val="12"/>
          <w:sz w:val="30"/>
          <w:szCs w:val="30"/>
        </w:rPr>
        <w:t>本单位郑重声明，根据《财政部 </w:t>
      </w:r>
      <w:r>
        <w:rPr>
          <w:rFonts w:ascii="Arial Unicode MS" w:hAnsi="Arial Unicode MS" w:cs="Arial Unicode MS" w:eastAsia="Arial Unicode MS"/>
          <w:spacing w:val="8"/>
          <w:sz w:val="30"/>
          <w:szCs w:val="30"/>
        </w:rPr>
        <w:t>民政部</w:t>
      </w:r>
      <w:r>
        <w:rPr>
          <w:rFonts w:ascii="Arial Unicode MS" w:hAnsi="Arial Unicode MS" w:cs="Arial Unicode MS" w:eastAsia="Arial Unicode MS"/>
          <w:spacing w:val="66"/>
          <w:sz w:val="30"/>
          <w:szCs w:val="30"/>
        </w:rPr>
        <w:t> </w:t>
      </w:r>
      <w:r>
        <w:rPr>
          <w:rFonts w:ascii="Arial Unicode MS" w:hAnsi="Arial Unicode MS" w:cs="Arial Unicode MS" w:eastAsia="Arial Unicode MS"/>
          <w:spacing w:val="11"/>
          <w:sz w:val="30"/>
          <w:szCs w:val="30"/>
        </w:rPr>
        <w:t>中国残疾人联合会关</w:t>
      </w:r>
      <w:r>
        <w:rPr>
          <w:rFonts w:ascii="Arial Unicode MS" w:hAnsi="Arial Unicode MS" w:cs="Arial Unicode MS" w:eastAsia="Arial Unicode MS"/>
          <w:w w:val="100"/>
          <w:sz w:val="30"/>
          <w:szCs w:val="30"/>
        </w:rPr>
        <w:t> </w:t>
      </w:r>
      <w:r>
        <w:rPr>
          <w:rFonts w:ascii="Arial Unicode MS" w:hAnsi="Arial Unicode MS" w:cs="Arial Unicode MS" w:eastAsia="Arial Unicode MS"/>
          <w:spacing w:val="6"/>
          <w:sz w:val="30"/>
          <w:szCs w:val="30"/>
        </w:rPr>
        <w:t>于促进残疾人就业政府采购政策的通知》（财库</w:t>
      </w:r>
      <w:r>
        <w:rPr>
          <w:rFonts w:ascii="Arial Unicode MS" w:hAnsi="Arial Unicode MS" w:cs="Arial Unicode MS" w:eastAsia="Arial Unicode MS"/>
          <w:spacing w:val="6"/>
          <w:sz w:val="32"/>
          <w:szCs w:val="32"/>
        </w:rPr>
        <w:t>〔2017〕</w:t>
      </w:r>
      <w:r>
        <w:rPr>
          <w:rFonts w:ascii="Arial Unicode MS" w:hAnsi="Arial Unicode MS" w:cs="Arial Unicode MS" w:eastAsia="Arial Unicode MS"/>
          <w:spacing w:val="37"/>
          <w:sz w:val="32"/>
          <w:szCs w:val="32"/>
        </w:rPr>
        <w:t> </w:t>
      </w:r>
      <w:r>
        <w:rPr>
          <w:rFonts w:ascii="Arial Unicode MS" w:hAnsi="Arial Unicode MS" w:cs="Arial Unicode MS" w:eastAsia="Arial Unicode MS"/>
          <w:sz w:val="32"/>
          <w:szCs w:val="32"/>
        </w:rPr>
        <w:t>141</w:t>
      </w:r>
      <w:r>
        <w:rPr>
          <w:rFonts w:ascii="Arial Unicode MS" w:hAnsi="Arial Unicode MS" w:cs="Arial Unicode MS" w:eastAsia="Arial Unicode MS"/>
          <w:spacing w:val="19"/>
          <w:sz w:val="32"/>
          <w:szCs w:val="32"/>
        </w:rPr>
        <w:t> </w:t>
      </w:r>
      <w:r>
        <w:rPr>
          <w:rFonts w:ascii="Arial Unicode MS" w:hAnsi="Arial Unicode MS" w:cs="Arial Unicode MS" w:eastAsia="Arial Unicode MS"/>
          <w:sz w:val="30"/>
          <w:szCs w:val="30"/>
        </w:rPr>
        <w:t>号）</w:t>
      </w:r>
      <w:r>
        <w:rPr>
          <w:rFonts w:ascii="Arial Unicode MS" w:hAnsi="Arial Unicode MS" w:cs="Arial Unicode MS" w:eastAsia="Arial Unicode MS"/>
          <w:spacing w:val="-79"/>
          <w:sz w:val="30"/>
          <w:szCs w:val="30"/>
        </w:rPr>
        <w:t> </w:t>
      </w:r>
      <w:r>
        <w:rPr>
          <w:rFonts w:ascii="Arial Unicode MS" w:hAnsi="Arial Unicode MS" w:cs="Arial Unicode MS" w:eastAsia="Arial Unicode MS"/>
          <w:spacing w:val="-79"/>
          <w:sz w:val="30"/>
          <w:szCs w:val="30"/>
        </w:rPr>
      </w:r>
      <w:r>
        <w:rPr>
          <w:rFonts w:ascii="Arial Unicode MS" w:hAnsi="Arial Unicode MS" w:cs="Arial Unicode MS" w:eastAsia="Arial Unicode MS"/>
          <w:spacing w:val="23"/>
          <w:sz w:val="30"/>
          <w:szCs w:val="30"/>
        </w:rPr>
        <w:t>的规定，本单位为符合条件的残疾人福利性单位，且本单位参加</w:t>
      </w:r>
    </w:p>
    <w:p>
      <w:pPr>
        <w:spacing w:line="268" w:lineRule="auto" w:before="27"/>
        <w:ind w:left="115" w:right="279" w:firstLine="0"/>
        <w:jc w:val="both"/>
        <w:rPr>
          <w:rFonts w:ascii="Arial Unicode MS" w:hAnsi="Arial Unicode MS" w:cs="Arial Unicode MS" w:eastAsia="Arial Unicode MS"/>
          <w:sz w:val="30"/>
          <w:szCs w:val="30"/>
        </w:rPr>
      </w:pPr>
      <w:r>
        <w:rPr>
          <w:rFonts w:ascii="Arial Unicode MS" w:hAnsi="Arial Unicode MS" w:cs="Arial Unicode MS" w:eastAsia="Arial Unicode MS"/>
          <w:spacing w:val="9"/>
          <w:sz w:val="30"/>
          <w:szCs w:val="30"/>
        </w:rPr>
        <w:t>______单位的______项目采购活动提供本单位制造的货物（由本单</w:t>
      </w:r>
      <w:r>
        <w:rPr>
          <w:rFonts w:ascii="Arial Unicode MS" w:hAnsi="Arial Unicode MS" w:cs="Arial Unicode MS" w:eastAsia="Arial Unicode MS"/>
          <w:spacing w:val="50"/>
          <w:sz w:val="30"/>
          <w:szCs w:val="30"/>
        </w:rPr>
        <w:t> </w:t>
      </w:r>
      <w:r>
        <w:rPr>
          <w:rFonts w:ascii="Arial Unicode MS" w:hAnsi="Arial Unicode MS" w:cs="Arial Unicode MS" w:eastAsia="Arial Unicode MS"/>
          <w:spacing w:val="50"/>
          <w:sz w:val="30"/>
          <w:szCs w:val="30"/>
        </w:rPr>
      </w:r>
      <w:r>
        <w:rPr>
          <w:rFonts w:ascii="Arial Unicode MS" w:hAnsi="Arial Unicode MS" w:cs="Arial Unicode MS" w:eastAsia="Arial Unicode MS"/>
          <w:spacing w:val="9"/>
          <w:sz w:val="30"/>
          <w:szCs w:val="30"/>
        </w:rPr>
        <w:t>位承担工程/提供服务），或者提供其他残疾人福利性单位制造的货</w:t>
      </w:r>
      <w:r>
        <w:rPr>
          <w:rFonts w:ascii="Arial Unicode MS" w:hAnsi="Arial Unicode MS" w:cs="Arial Unicode MS" w:eastAsia="Arial Unicode MS"/>
          <w:spacing w:val="14"/>
          <w:sz w:val="30"/>
          <w:szCs w:val="30"/>
        </w:rPr>
        <w:t> </w:t>
      </w:r>
      <w:r>
        <w:rPr>
          <w:rFonts w:ascii="Arial Unicode MS" w:hAnsi="Arial Unicode MS" w:cs="Arial Unicode MS" w:eastAsia="Arial Unicode MS"/>
          <w:spacing w:val="14"/>
          <w:sz w:val="30"/>
          <w:szCs w:val="30"/>
        </w:rPr>
      </w:r>
      <w:r>
        <w:rPr>
          <w:rFonts w:ascii="Arial Unicode MS" w:hAnsi="Arial Unicode MS" w:cs="Arial Unicode MS" w:eastAsia="Arial Unicode MS"/>
          <w:spacing w:val="7"/>
          <w:sz w:val="30"/>
          <w:szCs w:val="30"/>
        </w:rPr>
        <w:t>物（不包括使用非残疾人福利性单位注册商标的货物）。</w:t>
      </w:r>
    </w:p>
    <w:p>
      <w:pPr>
        <w:spacing w:line="266" w:lineRule="auto" w:before="16"/>
        <w:ind w:left="115" w:right="0" w:firstLine="624"/>
        <w:jc w:val="left"/>
        <w:rPr>
          <w:rFonts w:ascii="Arial Unicode MS" w:hAnsi="Arial Unicode MS" w:cs="Arial Unicode MS" w:eastAsia="Arial Unicode MS"/>
          <w:sz w:val="30"/>
          <w:szCs w:val="30"/>
        </w:rPr>
      </w:pPr>
      <w:r>
        <w:rPr>
          <w:rFonts w:ascii="Arial Unicode MS" w:hAnsi="Arial Unicode MS" w:cs="Arial Unicode MS" w:eastAsia="Arial Unicode MS"/>
          <w:spacing w:val="12"/>
          <w:sz w:val="30"/>
          <w:szCs w:val="30"/>
        </w:rPr>
        <w:t>本单位对上述声明的真实性负责。如有虚假，将依法承担相应</w:t>
      </w:r>
      <w:r>
        <w:rPr>
          <w:rFonts w:ascii="Arial Unicode MS" w:hAnsi="Arial Unicode MS" w:cs="Arial Unicode MS" w:eastAsia="Arial Unicode MS"/>
          <w:w w:val="100"/>
          <w:sz w:val="30"/>
          <w:szCs w:val="30"/>
        </w:rPr>
        <w:t> </w:t>
      </w:r>
      <w:r>
        <w:rPr>
          <w:rFonts w:ascii="Arial Unicode MS" w:hAnsi="Arial Unicode MS" w:cs="Arial Unicode MS" w:eastAsia="Arial Unicode MS"/>
          <w:spacing w:val="5"/>
          <w:sz w:val="30"/>
          <w:szCs w:val="30"/>
        </w:rPr>
        <w:t>责任。</w:t>
      </w:r>
    </w:p>
    <w:p>
      <w:pPr>
        <w:spacing w:line="240" w:lineRule="auto" w:before="10"/>
        <w:rPr>
          <w:rFonts w:ascii="Arial Unicode MS" w:hAnsi="Arial Unicode MS" w:cs="Arial Unicode MS" w:eastAsia="Arial Unicode MS"/>
          <w:sz w:val="34"/>
          <w:szCs w:val="34"/>
        </w:rPr>
      </w:pPr>
    </w:p>
    <w:p>
      <w:pPr>
        <w:tabs>
          <w:tab w:pos="4492" w:val="left" w:leader="none"/>
        </w:tabs>
        <w:spacing w:line="268" w:lineRule="auto" w:before="0"/>
        <w:ind w:left="3854" w:right="3435" w:hanging="528"/>
        <w:jc w:val="left"/>
        <w:rPr>
          <w:rFonts w:ascii="Arial Unicode MS" w:hAnsi="Arial Unicode MS" w:cs="Arial Unicode MS" w:eastAsia="Arial Unicode MS"/>
          <w:sz w:val="30"/>
          <w:szCs w:val="30"/>
        </w:rPr>
      </w:pPr>
      <w:r>
        <w:rPr>
          <w:rFonts w:ascii="Arial Unicode MS" w:hAnsi="Arial Unicode MS" w:cs="Arial Unicode MS" w:eastAsia="Arial Unicode MS"/>
          <w:spacing w:val="7"/>
          <w:sz w:val="30"/>
          <w:szCs w:val="30"/>
        </w:rPr>
        <w:t>单位名称（盖章）：</w:t>
      </w:r>
      <w:r>
        <w:rPr>
          <w:rFonts w:ascii="Arial Unicode MS" w:hAnsi="Arial Unicode MS" w:cs="Arial Unicode MS" w:eastAsia="Arial Unicode MS"/>
          <w:spacing w:val="-54"/>
          <w:sz w:val="30"/>
          <w:szCs w:val="30"/>
        </w:rPr>
        <w:t> </w:t>
      </w:r>
      <w:r>
        <w:rPr>
          <w:rFonts w:ascii="Arial Unicode MS" w:hAnsi="Arial Unicode MS" w:cs="Arial Unicode MS" w:eastAsia="Arial Unicode MS"/>
          <w:spacing w:val="-54"/>
          <w:sz w:val="30"/>
          <w:szCs w:val="30"/>
        </w:rPr>
      </w:r>
      <w:r>
        <w:rPr>
          <w:rFonts w:ascii="Arial Unicode MS" w:hAnsi="Arial Unicode MS" w:cs="Arial Unicode MS" w:eastAsia="Arial Unicode MS"/>
          <w:sz w:val="30"/>
          <w:szCs w:val="30"/>
        </w:rPr>
        <w:t>日</w:t>
        <w:tab/>
      </w:r>
      <w:r>
        <w:rPr>
          <w:rFonts w:ascii="Arial Unicode MS" w:hAnsi="Arial Unicode MS" w:cs="Arial Unicode MS" w:eastAsia="Arial Unicode MS"/>
          <w:spacing w:val="4"/>
          <w:sz w:val="30"/>
          <w:szCs w:val="30"/>
        </w:rPr>
        <w:t>期：</w:t>
      </w:r>
    </w:p>
    <w:p>
      <w:pPr>
        <w:spacing w:line="240" w:lineRule="auto" w:before="0"/>
        <w:rPr>
          <w:rFonts w:ascii="Arial Unicode MS" w:hAnsi="Arial Unicode MS" w:cs="Arial Unicode MS" w:eastAsia="Arial Unicode MS"/>
          <w:sz w:val="30"/>
          <w:szCs w:val="30"/>
        </w:rPr>
      </w:pPr>
    </w:p>
    <w:p>
      <w:pPr>
        <w:spacing w:line="240" w:lineRule="auto" w:before="0"/>
        <w:rPr>
          <w:rFonts w:ascii="Arial Unicode MS" w:hAnsi="Arial Unicode MS" w:cs="Arial Unicode MS" w:eastAsia="Arial Unicode MS"/>
          <w:sz w:val="30"/>
          <w:szCs w:val="30"/>
        </w:rPr>
      </w:pPr>
    </w:p>
    <w:p>
      <w:pPr>
        <w:spacing w:line="240" w:lineRule="auto" w:before="17"/>
        <w:rPr>
          <w:rFonts w:ascii="Arial Unicode MS" w:hAnsi="Arial Unicode MS" w:cs="Arial Unicode MS" w:eastAsia="Arial Unicode MS"/>
          <w:sz w:val="27"/>
          <w:szCs w:val="27"/>
        </w:rPr>
      </w:pPr>
    </w:p>
    <w:p>
      <w:pPr>
        <w:spacing w:before="0"/>
        <w:ind w:left="115" w:right="0" w:firstLine="0"/>
        <w:jc w:val="both"/>
        <w:rPr>
          <w:rFonts w:ascii="Microsoft JhengHei" w:hAnsi="Microsoft JhengHei" w:cs="Microsoft JhengHei" w:eastAsia="Microsoft JhengHei"/>
          <w:sz w:val="28"/>
          <w:szCs w:val="28"/>
        </w:rPr>
      </w:pPr>
      <w:r>
        <w:rPr>
          <w:rFonts w:ascii="Microsoft JhengHei" w:hAnsi="Microsoft JhengHei" w:cs="Microsoft JhengHei" w:eastAsia="Microsoft JhengHei"/>
          <w:b/>
          <w:bCs/>
          <w:spacing w:val="4"/>
          <w:w w:val="83"/>
          <w:sz w:val="28"/>
          <w:szCs w:val="28"/>
        </w:rPr>
        <w:t>8</w:t>
      </w:r>
      <w:r>
        <w:rPr>
          <w:rFonts w:ascii="Microsoft JhengHei" w:hAnsi="Microsoft JhengHei" w:cs="Microsoft JhengHei" w:eastAsia="Microsoft JhengHei"/>
          <w:b/>
          <w:bCs/>
          <w:w w:val="195"/>
          <w:sz w:val="28"/>
          <w:szCs w:val="28"/>
        </w:rPr>
        <w:t>.</w:t>
      </w:r>
      <w:r>
        <w:rPr>
          <w:rFonts w:ascii="Microsoft JhengHei" w:hAnsi="Microsoft JhengHei" w:cs="Microsoft JhengHei" w:eastAsia="Microsoft JhengHei"/>
          <w:b/>
          <w:bCs/>
          <w:spacing w:val="4"/>
          <w:w w:val="99"/>
          <w:sz w:val="28"/>
          <w:szCs w:val="28"/>
        </w:rPr>
        <w:t>供</w:t>
      </w:r>
      <w:r>
        <w:rPr>
          <w:rFonts w:ascii="Microsoft JhengHei" w:hAnsi="Microsoft JhengHei" w:cs="Microsoft JhengHei" w:eastAsia="Microsoft JhengHei"/>
          <w:b/>
          <w:bCs/>
          <w:w w:val="99"/>
          <w:sz w:val="28"/>
          <w:szCs w:val="28"/>
        </w:rPr>
        <w:t>应</w:t>
      </w:r>
      <w:r>
        <w:rPr>
          <w:rFonts w:ascii="Microsoft JhengHei" w:hAnsi="Microsoft JhengHei" w:cs="Microsoft JhengHei" w:eastAsia="Microsoft JhengHei"/>
          <w:b/>
          <w:bCs/>
          <w:spacing w:val="4"/>
          <w:w w:val="99"/>
          <w:sz w:val="28"/>
          <w:szCs w:val="28"/>
        </w:rPr>
        <w:t>商可</w:t>
      </w:r>
      <w:r>
        <w:rPr>
          <w:rFonts w:ascii="Microsoft JhengHei" w:hAnsi="Microsoft JhengHei" w:cs="Microsoft JhengHei" w:eastAsia="Microsoft JhengHei"/>
          <w:b/>
          <w:bCs/>
          <w:w w:val="99"/>
          <w:sz w:val="28"/>
          <w:szCs w:val="28"/>
        </w:rPr>
        <w:t>结</w:t>
      </w:r>
      <w:r>
        <w:rPr>
          <w:rFonts w:ascii="Microsoft JhengHei" w:hAnsi="Microsoft JhengHei" w:cs="Microsoft JhengHei" w:eastAsia="Microsoft JhengHei"/>
          <w:b/>
          <w:bCs/>
          <w:spacing w:val="4"/>
          <w:w w:val="99"/>
          <w:sz w:val="28"/>
          <w:szCs w:val="28"/>
        </w:rPr>
        <w:t>合</w:t>
      </w:r>
      <w:r>
        <w:rPr>
          <w:rFonts w:ascii="Microsoft JhengHei" w:hAnsi="Microsoft JhengHei" w:cs="Microsoft JhengHei" w:eastAsia="Microsoft JhengHei"/>
          <w:b/>
          <w:bCs/>
          <w:w w:val="99"/>
          <w:sz w:val="28"/>
          <w:szCs w:val="28"/>
        </w:rPr>
        <w:t>本</w:t>
      </w:r>
      <w:r>
        <w:rPr>
          <w:rFonts w:ascii="Microsoft JhengHei" w:hAnsi="Microsoft JhengHei" w:cs="Microsoft JhengHei" w:eastAsia="Microsoft JhengHei"/>
          <w:b/>
          <w:bCs/>
          <w:spacing w:val="4"/>
          <w:w w:val="99"/>
          <w:sz w:val="28"/>
          <w:szCs w:val="28"/>
        </w:rPr>
        <w:t>项</w:t>
      </w:r>
      <w:r>
        <w:rPr>
          <w:rFonts w:ascii="Microsoft JhengHei" w:hAnsi="Microsoft JhengHei" w:cs="Microsoft JhengHei" w:eastAsia="Microsoft JhengHei"/>
          <w:b/>
          <w:bCs/>
          <w:w w:val="99"/>
          <w:sz w:val="28"/>
          <w:szCs w:val="28"/>
        </w:rPr>
        <w:t>目</w:t>
      </w:r>
      <w:r>
        <w:rPr>
          <w:rFonts w:ascii="Microsoft JhengHei" w:hAnsi="Microsoft JhengHei" w:cs="Microsoft JhengHei" w:eastAsia="Microsoft JhengHei"/>
          <w:b/>
          <w:bCs/>
          <w:spacing w:val="4"/>
          <w:w w:val="99"/>
          <w:sz w:val="28"/>
          <w:szCs w:val="28"/>
        </w:rPr>
        <w:t>自</w:t>
      </w:r>
      <w:r>
        <w:rPr>
          <w:rFonts w:ascii="Microsoft JhengHei" w:hAnsi="Microsoft JhengHei" w:cs="Microsoft JhengHei" w:eastAsia="Microsoft JhengHei"/>
          <w:b/>
          <w:bCs/>
          <w:w w:val="99"/>
          <w:sz w:val="28"/>
          <w:szCs w:val="28"/>
        </w:rPr>
        <w:t>身</w:t>
      </w:r>
      <w:r>
        <w:rPr>
          <w:rFonts w:ascii="Microsoft JhengHei" w:hAnsi="Microsoft JhengHei" w:cs="Microsoft JhengHei" w:eastAsia="Microsoft JhengHei"/>
          <w:b/>
          <w:bCs/>
          <w:spacing w:val="4"/>
          <w:w w:val="99"/>
          <w:sz w:val="28"/>
          <w:szCs w:val="28"/>
        </w:rPr>
        <w:t>情况</w:t>
      </w:r>
      <w:r>
        <w:rPr>
          <w:rFonts w:ascii="Microsoft JhengHei" w:hAnsi="Microsoft JhengHei" w:cs="Microsoft JhengHei" w:eastAsia="Microsoft JhengHei"/>
          <w:b/>
          <w:bCs/>
          <w:w w:val="99"/>
          <w:sz w:val="28"/>
          <w:szCs w:val="28"/>
        </w:rPr>
        <w:t>自</w:t>
      </w:r>
      <w:r>
        <w:rPr>
          <w:rFonts w:ascii="Microsoft JhengHei" w:hAnsi="Microsoft JhengHei" w:cs="Microsoft JhengHei" w:eastAsia="Microsoft JhengHei"/>
          <w:b/>
          <w:bCs/>
          <w:spacing w:val="4"/>
          <w:w w:val="99"/>
          <w:sz w:val="28"/>
          <w:szCs w:val="28"/>
        </w:rPr>
        <w:t>行</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4"/>
          <w:w w:val="99"/>
          <w:sz w:val="28"/>
          <w:szCs w:val="28"/>
        </w:rPr>
        <w:t>交其</w:t>
      </w:r>
      <w:r>
        <w:rPr>
          <w:rFonts w:ascii="Microsoft JhengHei" w:hAnsi="Microsoft JhengHei" w:cs="Microsoft JhengHei" w:eastAsia="Microsoft JhengHei"/>
          <w:b/>
          <w:bCs/>
          <w:w w:val="99"/>
          <w:sz w:val="28"/>
          <w:szCs w:val="28"/>
        </w:rPr>
        <w:t>它</w:t>
      </w:r>
      <w:r>
        <w:rPr>
          <w:rFonts w:ascii="Microsoft JhengHei" w:hAnsi="Microsoft JhengHei" w:cs="Microsoft JhengHei" w:eastAsia="Microsoft JhengHei"/>
          <w:b/>
          <w:bCs/>
          <w:spacing w:val="4"/>
          <w:w w:val="99"/>
          <w:sz w:val="28"/>
          <w:szCs w:val="28"/>
        </w:rPr>
        <w:t>相</w:t>
      </w:r>
      <w:r>
        <w:rPr>
          <w:rFonts w:ascii="Microsoft JhengHei" w:hAnsi="Microsoft JhengHei" w:cs="Microsoft JhengHei" w:eastAsia="Microsoft JhengHei"/>
          <w:b/>
          <w:bCs/>
          <w:w w:val="99"/>
          <w:sz w:val="28"/>
          <w:szCs w:val="28"/>
        </w:rPr>
        <w:t>关</w:t>
      </w:r>
      <w:r>
        <w:rPr>
          <w:rFonts w:ascii="Microsoft JhengHei" w:hAnsi="Microsoft JhengHei" w:cs="Microsoft JhengHei" w:eastAsia="Microsoft JhengHei"/>
          <w:b/>
          <w:bCs/>
          <w:spacing w:val="4"/>
          <w:w w:val="99"/>
          <w:sz w:val="28"/>
          <w:szCs w:val="28"/>
        </w:rPr>
        <w:t>证</w:t>
      </w:r>
      <w:r>
        <w:rPr>
          <w:rFonts w:ascii="Microsoft JhengHei" w:hAnsi="Microsoft JhengHei" w:cs="Microsoft JhengHei" w:eastAsia="Microsoft JhengHei"/>
          <w:b/>
          <w:bCs/>
          <w:w w:val="99"/>
          <w:sz w:val="28"/>
          <w:szCs w:val="28"/>
        </w:rPr>
        <w:t>明</w:t>
      </w:r>
      <w:r>
        <w:rPr>
          <w:rFonts w:ascii="Microsoft JhengHei" w:hAnsi="Microsoft JhengHei" w:cs="Microsoft JhengHei" w:eastAsia="Microsoft JhengHei"/>
          <w:b/>
          <w:bCs/>
          <w:spacing w:val="4"/>
          <w:w w:val="99"/>
          <w:sz w:val="28"/>
          <w:szCs w:val="28"/>
        </w:rPr>
        <w:t>材</w:t>
      </w:r>
      <w:r>
        <w:rPr>
          <w:rFonts w:ascii="Microsoft JhengHei" w:hAnsi="Microsoft JhengHei" w:cs="Microsoft JhengHei" w:eastAsia="Microsoft JhengHei"/>
          <w:b/>
          <w:bCs/>
          <w:spacing w:val="-113"/>
          <w:w w:val="99"/>
          <w:sz w:val="28"/>
          <w:szCs w:val="28"/>
        </w:rPr>
        <w:t>料</w:t>
      </w:r>
      <w:r>
        <w:rPr>
          <w:rFonts w:ascii="Microsoft JhengHei" w:hAnsi="Microsoft JhengHei" w:cs="Microsoft JhengHei" w:eastAsia="Microsoft JhengHei"/>
          <w:b/>
          <w:bCs/>
          <w:spacing w:val="4"/>
          <w:w w:val="99"/>
          <w:sz w:val="28"/>
          <w:szCs w:val="28"/>
        </w:rPr>
        <w:t>（</w:t>
      </w:r>
      <w:r>
        <w:rPr>
          <w:rFonts w:ascii="Microsoft JhengHei" w:hAnsi="Microsoft JhengHei" w:cs="Microsoft JhengHei" w:eastAsia="Microsoft JhengHei"/>
          <w:b/>
          <w:bCs/>
          <w:w w:val="99"/>
          <w:sz w:val="28"/>
          <w:szCs w:val="28"/>
        </w:rPr>
        <w:t>如</w:t>
      </w:r>
      <w:r>
        <w:rPr>
          <w:rFonts w:ascii="Microsoft JhengHei" w:hAnsi="Microsoft JhengHei" w:cs="Microsoft JhengHei" w:eastAsia="Microsoft JhengHei"/>
          <w:b/>
          <w:bCs/>
          <w:spacing w:val="4"/>
          <w:w w:val="99"/>
          <w:sz w:val="28"/>
          <w:szCs w:val="28"/>
        </w:rPr>
        <w:t>有</w:t>
      </w:r>
      <w:r>
        <w:rPr>
          <w:rFonts w:ascii="Microsoft JhengHei" w:hAnsi="Microsoft JhengHei" w:cs="Microsoft JhengHei" w:eastAsia="Microsoft JhengHei"/>
          <w:b/>
          <w:bCs/>
          <w:spacing w:val="-116"/>
          <w:w w:val="99"/>
          <w:sz w:val="28"/>
          <w:szCs w:val="28"/>
        </w:rPr>
        <w:t>，</w:t>
      </w:r>
      <w:r>
        <w:rPr>
          <w:rFonts w:ascii="Microsoft JhengHei" w:hAnsi="Microsoft JhengHei" w:cs="Microsoft JhengHei" w:eastAsia="Microsoft JhengHei"/>
          <w:b/>
          <w:bCs/>
          <w:spacing w:val="4"/>
          <w:w w:val="99"/>
          <w:sz w:val="28"/>
          <w:szCs w:val="28"/>
        </w:rPr>
        <w:t>请</w:t>
      </w:r>
      <w:r>
        <w:rPr>
          <w:rFonts w:ascii="Microsoft JhengHei" w:hAnsi="Microsoft JhengHei" w:cs="Microsoft JhengHei" w:eastAsia="Microsoft JhengHei"/>
          <w:b/>
          <w:bCs/>
          <w:w w:val="99"/>
          <w:sz w:val="28"/>
          <w:szCs w:val="28"/>
        </w:rPr>
        <w:t>提</w:t>
      </w:r>
      <w:r>
        <w:rPr>
          <w:rFonts w:ascii="Microsoft JhengHei" w:hAnsi="Microsoft JhengHei" w:cs="Microsoft JhengHei" w:eastAsia="Microsoft JhengHei"/>
          <w:b/>
          <w:bCs/>
          <w:spacing w:val="5"/>
          <w:w w:val="99"/>
          <w:sz w:val="28"/>
          <w:szCs w:val="28"/>
        </w:rPr>
        <w:t>供</w:t>
      </w:r>
      <w:r>
        <w:rPr>
          <w:rFonts w:ascii="Microsoft JhengHei" w:hAnsi="Microsoft JhengHei" w:cs="Microsoft JhengHei" w:eastAsia="Microsoft JhengHei"/>
          <w:b/>
          <w:bCs/>
          <w:w w:val="99"/>
          <w:sz w:val="28"/>
          <w:szCs w:val="28"/>
        </w:rPr>
        <w:t>）</w:t>
      </w:r>
      <w:r>
        <w:rPr>
          <w:rFonts w:ascii="Microsoft JhengHei" w:hAnsi="Microsoft JhengHei" w:cs="Microsoft JhengHei" w:eastAsia="Microsoft JhengHei"/>
          <w:sz w:val="28"/>
          <w:szCs w:val="28"/>
        </w:rPr>
      </w:r>
    </w:p>
    <w:sectPr>
      <w:pgSz w:w="11900" w:h="16840"/>
      <w:pgMar w:header="0" w:footer="984" w:top="1600" w:bottom="1180" w:left="1680" w:right="6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icrosoft JhengHei">
    <w:altName w:val="Microsoft JhengHei"/>
    <w:charset w:val="0"/>
    <w:family w:val="swiss"/>
    <w:pitch w:val="variable"/>
  </w:font>
  <w:font w:name="宋体">
    <w:altName w:val="宋体"/>
    <w:charset w:val="86"/>
    <w:family w:val="auto"/>
    <w:pitch w:val="variable"/>
  </w:font>
  <w:font w:name="微软雅黑">
    <w:altName w:val="微软雅黑"/>
    <w:charset w:val="86"/>
    <w:family w:val="swiss"/>
    <w:pitch w:val="variable"/>
  </w:font>
  <w:font w:name="隶书">
    <w:altName w:val="隶书"/>
    <w:charset w:val="86"/>
    <w:family w:val="modern"/>
    <w:pitch w:val="fixed"/>
  </w:font>
  <w:font w:name="Arial Unicode MS">
    <w:altName w:val="Arial Unicode MS"/>
    <w:charset w:val="86"/>
    <w:family w:val="swiss"/>
    <w:pitch w:val="variable"/>
  </w:font>
  <w:font w:name="仿宋">
    <w:altName w:val="仿宋"/>
    <w:charset w:val="86"/>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18"/>
        <w:szCs w:val="18"/>
      </w:rPr>
    </w:pPr>
    <w:r>
      <w:rPr/>
      <w:pict>
        <v:shapetype id="_x0000_t202" o:spt="202" coordsize="21600,21600" path="m,l,21600r21600,l21600,xe">
          <v:stroke joinstyle="miter"/>
          <v:path gradientshapeok="t" o:connecttype="rect"/>
        </v:shapetype>
        <v:shape style="position:absolute;margin-left:298.239990pt;margin-top:795.501526pt;width:13.15pt;height:11.15pt;mso-position-horizontal-relative:page;mso-position-vertical-relative:page;z-index:-99784" type="#_x0000_t202" filled="false" stroked="false">
          <v:textbox inset="0,0,0,0">
            <w:txbxContent>
              <w:p>
                <w:pPr>
                  <w:spacing w:line="206" w:lineRule="exact" w:before="0"/>
                  <w:ind w:left="40" w:right="0" w:firstLine="0"/>
                  <w:jc w:val="left"/>
                  <w:rPr>
                    <w:rFonts w:ascii="Times New Roman" w:hAnsi="Times New Roman" w:cs="Times New Roman" w:eastAsia="Times New Roman"/>
                    <w:sz w:val="18"/>
                    <w:szCs w:val="18"/>
                  </w:rPr>
                </w:pPr>
                <w:r>
                  <w:rPr>
                    <w:rFonts w:ascii="Times New Roman"/>
                    <w:w w:val="101"/>
                    <w:sz w:val="18"/>
                  </w:rPr>
                </w:r>
                <w:r>
                  <w:rPr/>
                  <w:fldChar w:fldCharType="begin"/>
                </w:r>
                <w:r>
                  <w:rPr>
                    <w:rFonts w:ascii="Times New Roman"/>
                    <w:w w:val="101"/>
                    <w:sz w:val="18"/>
                  </w:rPr>
                  <w:instrText> PAGE </w:instrText>
                </w:r>
                <w:r>
                  <w:rPr/>
                  <w:fldChar w:fldCharType="separate"/>
                </w:r>
                <w:r>
                  <w:rPr/>
                  <w:t>10</w:t>
                </w:r>
                <w:r>
                  <w:rPr/>
                  <w:fldChar w:fldCharType="end"/>
                </w:r>
                <w:r>
                  <w:rPr>
                    <w:rFonts w:ascii="Times New Roman"/>
                    <w:sz w:val="18"/>
                  </w:rPr>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20"/>
        <w:szCs w:val="20"/>
      </w:rPr>
    </w:pPr>
    <w:r>
      <w:rPr/>
      <w:pict>
        <v:shape style="position:absolute;margin-left:312.880005pt;margin-top:781.821472pt;width:13.15pt;height:11.15pt;mso-position-horizontal-relative:page;mso-position-vertical-relative:page;z-index:-99760" type="#_x0000_t202" filled="false" stroked="false">
          <v:textbox inset="0,0,0,0">
            <w:txbxContent>
              <w:p>
                <w:pPr>
                  <w:spacing w:line="206" w:lineRule="exact" w:before="0"/>
                  <w:ind w:left="40" w:right="0" w:firstLine="0"/>
                  <w:jc w:val="left"/>
                  <w:rPr>
                    <w:rFonts w:ascii="Times New Roman" w:hAnsi="Times New Roman" w:cs="Times New Roman" w:eastAsia="Times New Roman"/>
                    <w:sz w:val="18"/>
                    <w:szCs w:val="18"/>
                  </w:rPr>
                </w:pPr>
                <w:r>
                  <w:rPr>
                    <w:rFonts w:ascii="Times New Roman"/>
                    <w:w w:val="101"/>
                    <w:sz w:val="18"/>
                  </w:rPr>
                </w:r>
                <w:r>
                  <w:rPr/>
                  <w:fldChar w:fldCharType="begin"/>
                </w:r>
                <w:r>
                  <w:rPr>
                    <w:rFonts w:ascii="Times New Roman"/>
                    <w:w w:val="101"/>
                    <w:sz w:val="18"/>
                  </w:rPr>
                  <w:instrText> PAGE </w:instrText>
                </w:r>
                <w:r>
                  <w:rPr/>
                  <w:fldChar w:fldCharType="separate"/>
                </w:r>
                <w:r>
                  <w:rPr/>
                  <w:t>42</w:t>
                </w:r>
                <w:r>
                  <w:rPr/>
                  <w:fldChar w:fldCharType="end"/>
                </w:r>
                <w:r>
                  <w:rPr>
                    <w:rFonts w:ascii="Times New Roman"/>
                    <w:sz w:val="18"/>
                  </w:rPr>
                </w:r>
              </w:p>
            </w:txbxContent>
          </v:textbox>
          <w10:wrap type="none"/>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after="0"/>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style>
  <w:style w:styleId="BodyText" w:type="paragraph">
    <w:name w:val="Body Text"/>
    <w:basedOn w:val="Normal"/>
    <w:uiPriority w:val="1"/>
    <w:qFormat/>
    <w:pPr>
      <w:spacing w:before="114"/>
      <w:ind w:left="112"/>
    </w:pPr>
    <w:rPr>
      <w:rFonts w:ascii="宋体" w:hAnsi="宋体" w:eastAsia="宋体"/>
      <w:sz w:val="21"/>
      <w:szCs w:val="21"/>
    </w:rPr>
  </w:style>
  <w:style w:styleId="Heading1" w:type="paragraph">
    <w:name w:val="Heading 1"/>
    <w:basedOn w:val="Normal"/>
    <w:uiPriority w:val="1"/>
    <w:qFormat/>
    <w:pPr>
      <w:outlineLvl w:val="1"/>
    </w:pPr>
    <w:rPr>
      <w:rFonts w:ascii="隶书" w:hAnsi="隶书" w:eastAsia="隶书"/>
      <w:sz w:val="44"/>
      <w:szCs w:val="44"/>
    </w:rPr>
  </w:style>
  <w:style w:styleId="Heading2" w:type="paragraph">
    <w:name w:val="Heading 2"/>
    <w:basedOn w:val="Normal"/>
    <w:uiPriority w:val="1"/>
    <w:qFormat/>
    <w:pPr>
      <w:ind w:left="112"/>
      <w:outlineLvl w:val="2"/>
    </w:pPr>
    <w:rPr>
      <w:rFonts w:ascii="Microsoft JhengHei" w:hAnsi="Microsoft JhengHei" w:eastAsia="Microsoft JhengHei"/>
      <w:b/>
      <w:bCs/>
      <w:sz w:val="32"/>
      <w:szCs w:val="32"/>
    </w:rPr>
  </w:style>
  <w:style w:styleId="Heading3" w:type="paragraph">
    <w:name w:val="Heading 3"/>
    <w:basedOn w:val="Normal"/>
    <w:uiPriority w:val="1"/>
    <w:qFormat/>
    <w:pPr>
      <w:ind w:left="187"/>
      <w:outlineLvl w:val="3"/>
    </w:pPr>
    <w:rPr>
      <w:rFonts w:ascii="隶书" w:hAnsi="隶书" w:eastAsia="隶书"/>
      <w:sz w:val="32"/>
      <w:szCs w:val="32"/>
    </w:rPr>
  </w:style>
  <w:style w:styleId="Heading4" w:type="paragraph">
    <w:name w:val="Heading 4"/>
    <w:basedOn w:val="Normal"/>
    <w:uiPriority w:val="1"/>
    <w:qFormat/>
    <w:pPr>
      <w:ind w:left="115" w:firstLine="624"/>
      <w:outlineLvl w:val="4"/>
    </w:pPr>
    <w:rPr>
      <w:rFonts w:ascii="Arial Unicode MS" w:hAnsi="Arial Unicode MS" w:eastAsia="Arial Unicode MS"/>
      <w:sz w:val="30"/>
      <w:szCs w:val="30"/>
    </w:rPr>
  </w:style>
  <w:style w:styleId="Heading5" w:type="paragraph">
    <w:name w:val="Heading 5"/>
    <w:basedOn w:val="Normal"/>
    <w:uiPriority w:val="1"/>
    <w:qFormat/>
    <w:pPr>
      <w:ind w:left="115"/>
      <w:outlineLvl w:val="5"/>
    </w:pPr>
    <w:rPr>
      <w:rFonts w:ascii="Microsoft JhengHei" w:hAnsi="Microsoft JhengHei" w:eastAsia="Microsoft JhengHei"/>
      <w:b/>
      <w:bCs/>
      <w:sz w:val="28"/>
      <w:szCs w:val="28"/>
    </w:rPr>
  </w:style>
  <w:style w:styleId="Heading6" w:type="paragraph">
    <w:name w:val="Heading 6"/>
    <w:basedOn w:val="Normal"/>
    <w:uiPriority w:val="1"/>
    <w:qFormat/>
    <w:pPr>
      <w:ind w:left="112"/>
      <w:outlineLvl w:val="6"/>
    </w:pPr>
    <w:rPr>
      <w:rFonts w:ascii="Microsoft JhengHei" w:hAnsi="Microsoft JhengHei" w:eastAsia="Microsoft JhengHei"/>
      <w:b/>
      <w:bCs/>
      <w:sz w:val="24"/>
      <w:szCs w:val="24"/>
    </w:rPr>
  </w:style>
  <w:style w:styleId="Heading7" w:type="paragraph">
    <w:name w:val="Heading 7"/>
    <w:basedOn w:val="Normal"/>
    <w:uiPriority w:val="1"/>
    <w:qFormat/>
    <w:pPr>
      <w:ind w:left="535"/>
      <w:outlineLvl w:val="7"/>
    </w:pPr>
    <w:rPr>
      <w:rFonts w:ascii="Microsoft JhengHei" w:hAnsi="Microsoft JhengHei" w:eastAsia="Microsoft JhengHei"/>
      <w:b/>
      <w:bCs/>
      <w:sz w:val="21"/>
      <w:szCs w:val="21"/>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glggzy.org.cn/" TargetMode="External"/><Relationship Id="rId7" Type="http://schemas.openxmlformats.org/officeDocument/2006/relationships/hyperlink" Target="http://www.ccgp.gov.cn/" TargetMode="External"/><Relationship Id="rId8" Type="http://schemas.openxmlformats.org/officeDocument/2006/relationships/hyperlink" Target="http://www.gsxt.gov.cn/index.html"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footer" Target="footer2.xml"/><Relationship Id="rId1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Application>Microsoft Office Outlook</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2020-06-17T17:59:20Z</dcterms:created>
  <dcterms:modified xsi:type="dcterms:W3CDTF">2020-06-17T17:59:20Z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2020-06-08T00:00:00Z</vt:filetime>
  </property>
  <property fmtid="{D5CDD505-2E9C-101B-9397-08002B2CF9AE}" pid="3" name="LastSaved">
    <vt:filetime>2020-06-17T00:00:00Z</vt:filetime>
  </property>
</Properties>
</file>