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359" w:rsidRPr="00B15359" w:rsidRDefault="00B15359" w:rsidP="00B15359">
      <w:pPr>
        <w:keepNext/>
        <w:keepLines/>
        <w:spacing w:before="260" w:after="260" w:line="416" w:lineRule="auto"/>
        <w:jc w:val="center"/>
        <w:outlineLvl w:val="1"/>
        <w:rPr>
          <w:rFonts w:ascii="Arial" w:eastAsia="黑体" w:hAnsi="Arial" w:cs="Times New Roman" w:hint="eastAsia"/>
          <w:b/>
          <w:bCs/>
          <w:sz w:val="32"/>
          <w:szCs w:val="32"/>
        </w:rPr>
      </w:pPr>
      <w:r w:rsidRPr="00B15359">
        <w:rPr>
          <w:rFonts w:ascii="Arial" w:eastAsia="黑体" w:hAnsi="Arial" w:cs="Times New Roman" w:hint="eastAsia"/>
          <w:b/>
          <w:bCs/>
          <w:sz w:val="32"/>
          <w:szCs w:val="32"/>
        </w:rPr>
        <w:t>项目采购需求</w:t>
      </w:r>
    </w:p>
    <w:p w:rsidR="00B15359" w:rsidRPr="00B15359" w:rsidRDefault="00B15359" w:rsidP="00B15359">
      <w:pPr>
        <w:spacing w:line="360" w:lineRule="exact"/>
        <w:jc w:val="left"/>
        <w:rPr>
          <w:rFonts w:ascii="宋体" w:eastAsia="宋体" w:hAnsi="宋体" w:cs="Times New Roman" w:hint="eastAsia"/>
          <w:szCs w:val="21"/>
        </w:rPr>
      </w:pPr>
      <w:bookmarkStart w:id="0" w:name="_Toc254970490"/>
      <w:bookmarkStart w:id="1" w:name="_Toc254970631"/>
      <w:r w:rsidRPr="00B15359">
        <w:rPr>
          <w:rFonts w:ascii="宋体" w:eastAsia="宋体" w:hAnsi="宋体" w:cs="Times New Roman" w:hint="eastAsia"/>
          <w:szCs w:val="21"/>
        </w:rPr>
        <w:t>说明：</w:t>
      </w:r>
    </w:p>
    <w:p w:rsidR="00B15359" w:rsidRPr="00B15359" w:rsidRDefault="00B15359" w:rsidP="00B15359">
      <w:pPr>
        <w:spacing w:line="360" w:lineRule="exact"/>
        <w:ind w:firstLineChars="202" w:firstLine="424"/>
        <w:jc w:val="left"/>
        <w:rPr>
          <w:rFonts w:ascii="宋体" w:eastAsia="宋体" w:hAnsi="宋体" w:cs="Times New Roman" w:hint="eastAsia"/>
          <w:szCs w:val="21"/>
        </w:rPr>
      </w:pPr>
      <w:r w:rsidRPr="00B15359">
        <w:rPr>
          <w:rFonts w:ascii="宋体" w:eastAsia="宋体" w:hAnsi="宋体" w:cs="Times New Roman" w:hint="eastAsia"/>
          <w:szCs w:val="21"/>
        </w:rPr>
        <w:t>1、招标文件中标注“★”符号的条款为实质性要求条款（即重要条款），对其中任何一条的负偏离，在评标时将其视为无效投标。</w:t>
      </w:r>
    </w:p>
    <w:p w:rsidR="00B15359" w:rsidRPr="00B15359" w:rsidRDefault="00B15359" w:rsidP="00B15359">
      <w:pPr>
        <w:spacing w:line="360" w:lineRule="exact"/>
        <w:ind w:firstLineChars="202" w:firstLine="424"/>
        <w:jc w:val="left"/>
        <w:rPr>
          <w:rFonts w:ascii="宋体" w:eastAsia="宋体" w:hAnsi="宋体" w:cs="Times New Roman" w:hint="eastAsia"/>
          <w:szCs w:val="21"/>
        </w:rPr>
      </w:pPr>
      <w:r w:rsidRPr="00B15359">
        <w:rPr>
          <w:rFonts w:ascii="宋体" w:eastAsia="宋体" w:hAnsi="宋体" w:cs="Times New Roman" w:hint="eastAsia"/>
          <w:szCs w:val="21"/>
        </w:rPr>
        <w:t>2、投标人投标文件中非“★”号要求或技术需求及要求发生负偏离或不响应达</w:t>
      </w:r>
      <w:r w:rsidRPr="00B15359">
        <w:rPr>
          <w:rFonts w:ascii="宋体" w:eastAsia="宋体" w:hAnsi="宋体" w:cs="Times New Roman" w:hint="eastAsia"/>
          <w:b/>
          <w:szCs w:val="21"/>
          <w:u w:val="single"/>
        </w:rPr>
        <w:t>1项（含）以上</w:t>
      </w:r>
      <w:r w:rsidRPr="00B15359">
        <w:rPr>
          <w:rFonts w:ascii="宋体" w:eastAsia="宋体" w:hAnsi="宋体" w:cs="Times New Roman" w:hint="eastAsia"/>
          <w:b/>
          <w:szCs w:val="21"/>
        </w:rPr>
        <w:t>的投标无效</w:t>
      </w:r>
      <w:r w:rsidRPr="00B15359">
        <w:rPr>
          <w:rFonts w:ascii="宋体" w:eastAsia="宋体" w:hAnsi="宋体" w:cs="Times New Roman" w:hint="eastAsia"/>
          <w:szCs w:val="21"/>
        </w:rPr>
        <w:t>。</w:t>
      </w:r>
    </w:p>
    <w:p w:rsidR="00B15359" w:rsidRPr="00B15359" w:rsidRDefault="00B15359" w:rsidP="00B15359">
      <w:pPr>
        <w:spacing w:line="360" w:lineRule="exact"/>
        <w:ind w:firstLineChars="202" w:firstLine="424"/>
        <w:jc w:val="left"/>
        <w:rPr>
          <w:rFonts w:ascii="宋体" w:eastAsia="宋体" w:hAnsi="宋体" w:cs="Times New Roman" w:hint="eastAsia"/>
          <w:szCs w:val="21"/>
        </w:rPr>
      </w:pPr>
      <w:r w:rsidRPr="00B15359">
        <w:rPr>
          <w:rFonts w:ascii="宋体" w:eastAsia="宋体" w:hAnsi="宋体" w:cs="Times New Roman" w:hint="eastAsia"/>
          <w:szCs w:val="21"/>
        </w:rPr>
        <w:t>3、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rsidR="00B15359" w:rsidRPr="00B15359" w:rsidRDefault="00B15359" w:rsidP="00B15359">
      <w:pPr>
        <w:spacing w:line="360" w:lineRule="exact"/>
        <w:ind w:firstLineChars="202" w:firstLine="426"/>
        <w:jc w:val="left"/>
        <w:rPr>
          <w:rFonts w:ascii="宋体" w:eastAsia="宋体" w:hAnsi="宋体" w:cs="Times New Roman" w:hint="eastAsia"/>
          <w:b/>
          <w:szCs w:val="21"/>
        </w:rPr>
      </w:pPr>
      <w:r w:rsidRPr="00B15359">
        <w:rPr>
          <w:rFonts w:ascii="宋体" w:eastAsia="宋体" w:hAnsi="宋体" w:cs="Times New Roman" w:hint="eastAsia"/>
          <w:b/>
          <w:szCs w:val="21"/>
        </w:rPr>
        <w:t>4、招标文件中所要求提供的证明材料，如为英文文本的请同时提供中文翻译文本。</w:t>
      </w:r>
    </w:p>
    <w:p w:rsidR="00B15359" w:rsidRPr="00B15359" w:rsidRDefault="00B15359" w:rsidP="00B15359">
      <w:pPr>
        <w:spacing w:line="360" w:lineRule="exact"/>
        <w:ind w:firstLineChars="202" w:firstLine="426"/>
        <w:jc w:val="left"/>
        <w:rPr>
          <w:rFonts w:ascii="宋体" w:eastAsia="宋体" w:hAnsi="宋体" w:cs="Times New Roman" w:hint="eastAsia"/>
          <w:b/>
          <w:szCs w:val="21"/>
        </w:rPr>
      </w:pPr>
      <w:r w:rsidRPr="00B15359">
        <w:rPr>
          <w:rFonts w:ascii="宋体" w:eastAsia="宋体" w:hAnsi="宋体" w:cs="Times New Roman" w:hint="eastAsia"/>
          <w:b/>
          <w:szCs w:val="21"/>
        </w:rPr>
        <w:t>5、投标人所投标产品或服务如国家有强制性要求的应按国家规定执行，并提供相关证明材。</w:t>
      </w:r>
      <w:bookmarkEnd w:id="0"/>
      <w:bookmarkEnd w:id="1"/>
    </w:p>
    <w:p w:rsidR="00B15359" w:rsidRPr="00B15359" w:rsidRDefault="00B15359" w:rsidP="00B15359">
      <w:pPr>
        <w:spacing w:line="360" w:lineRule="exact"/>
        <w:ind w:firstLineChars="202" w:firstLine="426"/>
        <w:jc w:val="left"/>
        <w:rPr>
          <w:rFonts w:ascii="宋体" w:eastAsia="宋体" w:hAnsi="宋体" w:cs="Times New Roman" w:hint="eastAsia"/>
          <w:b/>
          <w:szCs w:val="21"/>
        </w:rPr>
      </w:pPr>
      <w:r w:rsidRPr="00B15359">
        <w:rPr>
          <w:rFonts w:ascii="宋体" w:eastAsia="宋体" w:hAnsi="宋体" w:cs="Times New Roman" w:hint="eastAsia"/>
          <w:b/>
          <w:szCs w:val="21"/>
        </w:rPr>
        <w:t>6、本项目采购需求中内容如与第四章“政府采购合同书”合同条款及格式相关条款不一致的，以本表为准。</w:t>
      </w:r>
    </w:p>
    <w:p w:rsidR="00B15359" w:rsidRPr="00B15359" w:rsidRDefault="00B15359" w:rsidP="00B15359">
      <w:pPr>
        <w:spacing w:line="360" w:lineRule="exact"/>
        <w:ind w:firstLineChars="202" w:firstLine="426"/>
        <w:jc w:val="left"/>
        <w:rPr>
          <w:rFonts w:ascii="宋体" w:eastAsia="宋体" w:hAnsi="宋体" w:cs="Times New Roman" w:hint="eastAsia"/>
          <w:b/>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szCs w:val="21"/>
        </w:rPr>
      </w:pPr>
      <w:r w:rsidRPr="00B15359">
        <w:rPr>
          <w:rFonts w:ascii="宋体" w:eastAsia="宋体" w:hAnsi="宋体" w:cs="Times New Roman" w:hint="eastAsia"/>
          <w:b/>
          <w:szCs w:val="21"/>
        </w:rPr>
        <w:t>A分标</w:t>
      </w:r>
    </w:p>
    <w:tbl>
      <w:tblPr>
        <w:tblW w:w="9464" w:type="dxa"/>
        <w:tblBorders>
          <w:top w:val="single" w:sz="4" w:space="0" w:color="auto"/>
          <w:left w:val="single" w:sz="4" w:space="0" w:color="auto"/>
          <w:bottom w:val="single" w:sz="4" w:space="0" w:color="auto"/>
          <w:right w:val="single" w:sz="4" w:space="0" w:color="auto"/>
        </w:tblBorders>
        <w:tblLook w:val="0000"/>
      </w:tblPr>
      <w:tblGrid>
        <w:gridCol w:w="846"/>
        <w:gridCol w:w="789"/>
        <w:gridCol w:w="1173"/>
        <w:gridCol w:w="900"/>
        <w:gridCol w:w="5756"/>
      </w:tblGrid>
      <w:tr w:rsidR="00B15359" w:rsidRPr="00B15359" w:rsidTr="00986069">
        <w:trPr>
          <w:trHeight w:val="567"/>
        </w:trPr>
        <w:tc>
          <w:tcPr>
            <w:tcW w:w="9464" w:type="dxa"/>
            <w:gridSpan w:val="5"/>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rPr>
                <w:rFonts w:ascii="宋体" w:eastAsia="宋体" w:hAnsi="宋体" w:cs="Times New Roman" w:hint="eastAsia"/>
                <w:b/>
                <w:szCs w:val="21"/>
              </w:rPr>
            </w:pPr>
            <w:r w:rsidRPr="00B15359">
              <w:rPr>
                <w:rFonts w:ascii="宋体" w:eastAsia="宋体" w:hAnsi="宋体" w:cs="Times New Roman" w:hint="eastAsia"/>
                <w:b/>
                <w:szCs w:val="21"/>
              </w:rPr>
              <w:t>一、项目要求及服务需求</w:t>
            </w:r>
          </w:p>
        </w:tc>
      </w:tr>
      <w:tr w:rsidR="00B15359" w:rsidRPr="00B15359" w:rsidTr="00986069">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szCs w:val="21"/>
              </w:rPr>
              <w:t>项号</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hint="eastAsia"/>
                <w:szCs w:val="21"/>
              </w:rPr>
            </w:pPr>
            <w:r w:rsidRPr="00B15359">
              <w:rPr>
                <w:rFonts w:ascii="宋体" w:eastAsia="宋体" w:hAnsi="宋体" w:cs="Times New Roman" w:hint="eastAsia"/>
                <w:szCs w:val="21"/>
              </w:rPr>
              <w:t>采购标的内容</w:t>
            </w:r>
          </w:p>
        </w:tc>
        <w:tc>
          <w:tcPr>
            <w:tcW w:w="900"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szCs w:val="21"/>
              </w:rPr>
              <w:t>数量</w:t>
            </w:r>
          </w:p>
        </w:tc>
        <w:tc>
          <w:tcPr>
            <w:tcW w:w="575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hint="eastAsia"/>
                <w:bCs/>
                <w:szCs w:val="21"/>
              </w:rPr>
            </w:pPr>
            <w:r w:rsidRPr="00B15359">
              <w:rPr>
                <w:rFonts w:ascii="宋体" w:eastAsia="宋体" w:hAnsi="宋体" w:cs="Times New Roman" w:hint="eastAsia"/>
                <w:szCs w:val="21"/>
              </w:rPr>
              <w:t>功能目标及技术指标</w:t>
            </w:r>
          </w:p>
        </w:tc>
      </w:tr>
      <w:tr w:rsidR="00B15359" w:rsidRPr="00B15359" w:rsidTr="00986069">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hint="eastAsia"/>
                <w:szCs w:val="21"/>
              </w:rPr>
              <w:t>1</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hint="eastAsia"/>
                <w:szCs w:val="21"/>
              </w:rPr>
              <w:t>财税库银横向联网缴税系统运维</w:t>
            </w:r>
          </w:p>
        </w:tc>
        <w:tc>
          <w:tcPr>
            <w:tcW w:w="900"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宋体" w:hint="eastAsia"/>
                <w:szCs w:val="21"/>
              </w:rPr>
            </w:pPr>
            <w:r w:rsidRPr="00B15359">
              <w:rPr>
                <w:rFonts w:ascii="宋体" w:eastAsia="宋体" w:hAnsi="宋体" w:cs="宋体" w:hint="eastAsia"/>
                <w:szCs w:val="21"/>
              </w:rPr>
              <w:t>1项</w:t>
            </w:r>
          </w:p>
        </w:tc>
        <w:tc>
          <w:tcPr>
            <w:tcW w:w="575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rPr>
                <w:rFonts w:ascii="宋体" w:eastAsia="宋体" w:hAnsi="宋体" w:cs="Times New Roman"/>
                <w:szCs w:val="21"/>
              </w:rPr>
            </w:pPr>
            <w:r w:rsidRPr="00B15359">
              <w:rPr>
                <w:rFonts w:ascii="宋体" w:eastAsia="宋体" w:hAnsi="宋体" w:cs="Times New Roman" w:hint="eastAsia"/>
                <w:szCs w:val="21"/>
              </w:rPr>
              <w:t>具体见本章下列附件1《税库银系统技术服务项目技术需求书》。</w:t>
            </w:r>
          </w:p>
        </w:tc>
      </w:tr>
      <w:tr w:rsidR="00B15359" w:rsidRPr="00B15359" w:rsidTr="00986069">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b/>
                <w:szCs w:val="21"/>
              </w:rPr>
            </w:pPr>
            <w:r w:rsidRPr="00B15359">
              <w:rPr>
                <w:rFonts w:ascii="宋体" w:eastAsia="宋体" w:hAnsi="宋体" w:cs="Times New Roman" w:hint="eastAsia"/>
                <w:b/>
                <w:szCs w:val="21"/>
              </w:rPr>
              <w:t>二、涉及项目的其他要求</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Times New Roman" w:hint="eastAsia"/>
                <w:szCs w:val="21"/>
              </w:rPr>
            </w:pPr>
            <w:r w:rsidRPr="00B15359">
              <w:rPr>
                <w:rFonts w:ascii="宋体" w:eastAsia="宋体" w:hAnsi="宋体" w:cs="Times New Roman" w:hint="eastAsia"/>
                <w:szCs w:val="21"/>
              </w:rPr>
              <w:t>采购预算价</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Arial" w:hint="eastAsia"/>
                <w:szCs w:val="21"/>
              </w:rPr>
              <w:t>20万元/年</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Times New Roman" w:hint="eastAsia"/>
                <w:szCs w:val="21"/>
              </w:rPr>
            </w:pPr>
            <w:r w:rsidRPr="00B15359">
              <w:rPr>
                <w:rFonts w:ascii="宋体" w:eastAsia="宋体" w:hAnsi="宋体" w:cs="Arial" w:hint="eastAsia"/>
                <w:szCs w:val="21"/>
              </w:rPr>
              <w:t>为落实政府采购政策需满足的要求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具体见本招标文件“投标人须知”及“评标办法及评分标准”。</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Arial" w:hint="eastAsia"/>
                <w:szCs w:val="21"/>
              </w:rPr>
            </w:pPr>
            <w:r w:rsidRPr="00B15359">
              <w:rPr>
                <w:rFonts w:ascii="宋体" w:eastAsia="宋体" w:hAnsi="宋体" w:cs="Arial" w:hint="eastAsia"/>
                <w:szCs w:val="21"/>
              </w:rPr>
              <w:t>规范标准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Arial" w:hint="eastAsia"/>
                <w:szCs w:val="21"/>
              </w:rPr>
              <w:t>采购标的需执行的国家标准、行业标准、地方标准或者其他标准、规范。</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Arial" w:hint="eastAsia"/>
                <w:szCs w:val="21"/>
              </w:rPr>
            </w:pPr>
            <w:r w:rsidRPr="00B15359">
              <w:rPr>
                <w:rFonts w:ascii="宋体" w:eastAsia="宋体" w:hAnsi="宋体" w:cs="Arial" w:hint="eastAsia"/>
                <w:szCs w:val="21"/>
              </w:rPr>
              <w:t>采购标的需满足的质量、安全、技术规格、物理特性等</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Arial" w:hint="eastAsia"/>
                <w:szCs w:val="21"/>
              </w:rPr>
            </w:pPr>
            <w:r w:rsidRPr="00B15359">
              <w:rPr>
                <w:rFonts w:ascii="宋体" w:eastAsia="宋体" w:hAnsi="宋体" w:cs="Arial" w:hint="eastAsia"/>
                <w:szCs w:val="21"/>
              </w:rPr>
              <w:t>见本表“功能目标及技术指标”。</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Times New Roman" w:hint="eastAsia"/>
                <w:szCs w:val="21"/>
              </w:rPr>
            </w:pPr>
            <w:r w:rsidRPr="00B15359">
              <w:rPr>
                <w:rFonts w:ascii="宋体" w:eastAsia="宋体" w:hAnsi="宋体" w:cs="Times New Roman" w:hint="eastAsia"/>
                <w:szCs w:val="21"/>
              </w:rPr>
              <w:t>采购标的验收标准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1、验收过程中所产生的一切费用均由中标人承担。报价时应考虑相关费用。</w:t>
            </w:r>
          </w:p>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2、由采购单位对照招标文件的功能目标及技术指标全面核对检验，对所有要求出具的证明文件的原件进行核查，如不符合招标文件的技术需求及要求以及提供虚假承诺的，按违约处理，中标人承担所有责任和费用，采购人保留进一步追究责任的权</w:t>
            </w:r>
            <w:r w:rsidRPr="00B15359">
              <w:rPr>
                <w:rFonts w:ascii="宋体" w:eastAsia="宋体" w:hAnsi="宋体" w:cs="Times New Roman" w:hint="eastAsia"/>
                <w:szCs w:val="21"/>
              </w:rPr>
              <w:lastRenderedPageBreak/>
              <w:t>利。</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Arial" w:hint="eastAsia"/>
                <w:szCs w:val="21"/>
              </w:rPr>
            </w:pPr>
            <w:r w:rsidRPr="00B15359">
              <w:rPr>
                <w:rFonts w:ascii="宋体" w:eastAsia="宋体" w:hAnsi="宋体" w:cs="Arial" w:hint="eastAsia"/>
                <w:szCs w:val="21"/>
              </w:rPr>
              <w:lastRenderedPageBreak/>
              <w:t>其他技术及服务要求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无</w:t>
            </w:r>
          </w:p>
        </w:tc>
      </w:tr>
      <w:tr w:rsidR="00B15359" w:rsidRPr="00B15359" w:rsidTr="00986069">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b/>
                <w:szCs w:val="21"/>
              </w:rPr>
            </w:pPr>
            <w:r w:rsidRPr="00B15359">
              <w:rPr>
                <w:rFonts w:ascii="宋体" w:eastAsia="宋体" w:hAnsi="宋体" w:cs="Times New Roman" w:hint="eastAsia"/>
                <w:szCs w:val="21"/>
              </w:rPr>
              <w:t>★</w:t>
            </w:r>
            <w:r w:rsidRPr="00B15359">
              <w:rPr>
                <w:rFonts w:ascii="宋体" w:eastAsia="宋体" w:hAnsi="宋体" w:cs="Times New Roman" w:hint="eastAsia"/>
                <w:b/>
                <w:szCs w:val="21"/>
              </w:rPr>
              <w:t>二、商务条款（供应商商务响应与售后服务同一内容不相符的，以低计算）</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4"/>
              </w:rPr>
            </w:pPr>
            <w:r w:rsidRPr="00B15359">
              <w:rPr>
                <w:rFonts w:ascii="宋体" w:eastAsia="宋体" w:hAnsi="宋体" w:cs="Times New Roman" w:hint="eastAsia"/>
                <w:szCs w:val="24"/>
              </w:rPr>
              <w:t>服务期及地点</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1、服务期：</w:t>
            </w:r>
            <w:r w:rsidRPr="00B15359">
              <w:rPr>
                <w:rFonts w:ascii="宋体" w:eastAsia="宋体" w:hAnsi="宋体" w:cs="Times New Roman" w:hint="eastAsia"/>
                <w:szCs w:val="21"/>
                <w:u w:val="single"/>
              </w:rPr>
              <w:t>2年</w:t>
            </w:r>
            <w:r w:rsidRPr="00B15359">
              <w:rPr>
                <w:rFonts w:ascii="宋体" w:eastAsia="宋体" w:hAnsi="宋体" w:cs="Times New Roman" w:hint="eastAsia"/>
                <w:szCs w:val="21"/>
              </w:rPr>
              <w:t>。</w:t>
            </w:r>
          </w:p>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2、服务地点：广西壮族自治区国家税务局。</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4"/>
              </w:rPr>
            </w:pPr>
            <w:r w:rsidRPr="00B15359">
              <w:rPr>
                <w:rFonts w:ascii="宋体" w:eastAsia="宋体" w:hAnsi="宋体" w:cs="Times New Roman" w:hint="eastAsia"/>
                <w:szCs w:val="24"/>
              </w:rPr>
              <w:t>付款方式</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见合同条款。</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4"/>
              </w:rPr>
            </w:pPr>
            <w:r w:rsidRPr="00B15359">
              <w:rPr>
                <w:rFonts w:ascii="宋体" w:eastAsia="宋体" w:hAnsi="宋体" w:cs="Times New Roman" w:hint="eastAsia"/>
                <w:szCs w:val="24"/>
              </w:rPr>
              <w:t>其他</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竞标报价为全包价，以人民币为结算单位，包括本项目运维服务所涉及的各项技术服务、备品备件、售后服务及各种税费等全部费用。在合同实施时，采购人将不予支付成交供应商没有列入的项目费用，并认为此项目的费用已包括在总报价中。</w:t>
            </w:r>
          </w:p>
        </w:tc>
      </w:tr>
    </w:tbl>
    <w:p w:rsidR="00B15359" w:rsidRPr="00B15359" w:rsidRDefault="00B15359" w:rsidP="00B15359">
      <w:pPr>
        <w:spacing w:line="360" w:lineRule="exact"/>
        <w:jc w:val="left"/>
        <w:rPr>
          <w:rFonts w:ascii="宋体" w:eastAsia="宋体" w:hAnsi="宋体" w:cs="Times New Roman" w:hint="eastAsia"/>
          <w:szCs w:val="21"/>
        </w:rPr>
      </w:pPr>
    </w:p>
    <w:p w:rsidR="00B15359" w:rsidRPr="00B15359" w:rsidRDefault="00B15359" w:rsidP="00B15359">
      <w:pPr>
        <w:spacing w:line="360" w:lineRule="exact"/>
        <w:jc w:val="left"/>
        <w:rPr>
          <w:rFonts w:ascii="宋体" w:eastAsia="宋体" w:hAnsi="宋体" w:cs="Times New Roman" w:hint="eastAsia"/>
          <w:b/>
          <w:szCs w:val="21"/>
        </w:rPr>
      </w:pPr>
      <w:r w:rsidRPr="00B15359">
        <w:rPr>
          <w:rFonts w:ascii="宋体" w:eastAsia="宋体" w:hAnsi="宋体" w:cs="Times New Roman" w:hint="eastAsia"/>
          <w:b/>
          <w:szCs w:val="21"/>
        </w:rPr>
        <w:t>附件1</w:t>
      </w:r>
    </w:p>
    <w:p w:rsidR="00B15359" w:rsidRPr="00B15359" w:rsidRDefault="00B15359" w:rsidP="00B15359">
      <w:pPr>
        <w:spacing w:line="360" w:lineRule="exact"/>
        <w:jc w:val="left"/>
        <w:rPr>
          <w:rFonts w:ascii="宋体" w:eastAsia="宋体" w:hAnsi="宋体" w:cs="Times New Roman" w:hint="eastAsia"/>
          <w:szCs w:val="21"/>
        </w:rPr>
      </w:pPr>
    </w:p>
    <w:p w:rsidR="00B15359" w:rsidRPr="00B15359" w:rsidRDefault="00B15359" w:rsidP="00B15359">
      <w:pPr>
        <w:spacing w:before="120" w:after="120" w:line="360" w:lineRule="exact"/>
        <w:jc w:val="center"/>
        <w:outlineLvl w:val="1"/>
        <w:rPr>
          <w:rFonts w:ascii="宋体" w:eastAsia="宋体" w:hAnsi="宋体" w:cs="Times New Roman" w:hint="eastAsia"/>
          <w:b/>
          <w:bCs/>
          <w:kern w:val="0"/>
          <w:sz w:val="30"/>
          <w:szCs w:val="30"/>
        </w:rPr>
      </w:pPr>
      <w:bookmarkStart w:id="2" w:name="_Toc317942818"/>
      <w:r w:rsidRPr="00B15359">
        <w:rPr>
          <w:rFonts w:ascii="宋体" w:eastAsia="宋体" w:hAnsi="宋体" w:cs="Times New Roman" w:hint="eastAsia"/>
          <w:b/>
          <w:bCs/>
          <w:kern w:val="0"/>
          <w:sz w:val="30"/>
          <w:szCs w:val="30"/>
        </w:rPr>
        <w:t>税库银系统技术服务项目技术需求书</w:t>
      </w:r>
    </w:p>
    <w:bookmarkEnd w:id="2"/>
    <w:p w:rsidR="00B15359" w:rsidRPr="00B15359" w:rsidRDefault="00B15359" w:rsidP="00B15359">
      <w:pPr>
        <w:spacing w:line="360" w:lineRule="exact"/>
        <w:ind w:firstLineChars="200" w:firstLine="422"/>
        <w:jc w:val="left"/>
        <w:rPr>
          <w:rFonts w:ascii="宋体" w:eastAsia="宋体" w:hAnsi="宋体" w:cs="Times New Roman" w:hint="eastAsia"/>
          <w:b/>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1.项目背景</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1.1</w:t>
      </w:r>
      <w:r w:rsidRPr="00B15359">
        <w:rPr>
          <w:rFonts w:ascii="宋体" w:eastAsia="宋体" w:hAnsi="宋体" w:cs="Times New Roman" w:hint="eastAsia"/>
          <w:b/>
          <w:bCs/>
          <w:kern w:val="0"/>
          <w:szCs w:val="21"/>
        </w:rPr>
        <w:tab/>
        <w:t>项目概述</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t>财税库银横向联网缴税系统（以下简称“税库银系统”）是国家税务总局在金税三期试点省份实施基础上建设的。是财政部、国家税务总局、中国人民银行在全国推广的一个跨部门信息系统，它依托现有的税务部门税收征管系统、人民银行资金清算系统、商业银行行内系统等系统资源，利用先进的信息和网络技术，实现纳税申报、税款收纳、入库的电子化处理，为纳税人提供高效、便利的纳税服务。</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1.2</w:t>
      </w:r>
      <w:r w:rsidRPr="00B15359">
        <w:rPr>
          <w:rFonts w:ascii="宋体" w:eastAsia="宋体" w:hAnsi="宋体" w:cs="Times New Roman" w:hint="eastAsia"/>
          <w:b/>
          <w:kern w:val="0"/>
          <w:szCs w:val="24"/>
        </w:rPr>
        <w:tab/>
        <w:t>系统简介</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1.2.1 财税库银横向联网缴税系统</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1.2.1.1 系统简介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t>本需求方案的运维对象为广西壮族自治区国税系统目前在运行的税库银系统。税库银系统为金税三期工程核心征管部分收缴税费不可或缺的一部分，是整个金税三期核心征管税费征收的基础。税库银系统通过统一网络、统一接口、统一规范，建立财、税、库、银之间先进、高效、实用、可靠的电子信息通道，为税收收入的征缴、入库、退库、更正、对账等提供全流程网络化、无纸化、安全、准确、快捷、简便的处理手段，为纳税人提供便利、快速的税款缴纳方式。</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t>实现了税款资金的实时划缴和当日入库，实现数据传送无纸化、操作程序标准化、账务核对电子化、监控管理实时化、对外服务人性化业务处理模式。</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1.2.1.2 系统技术体系结构</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t>税库银系统是基于省级集中模式部署，采用B/S/S三层体系架构；采用BEA中间件服务器平台架构和省级数据大集中的集中管理模式。即：</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（1）客户端（表示层B）：</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t>客户端通过浏览器登录到省级的WebLogic服务器，完成业务处理、浏览查询、统计等项功能。</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（2）应用服务器（应用层S）：</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lastRenderedPageBreak/>
        <w:t>服务器软件采用BEA公司的WebLogic服务器平台，安装在省级税务机关，在WebLogic的Java平台上按JSP、Servlet、EJB/Java组件组成软件的模块化结构编程实现；所有税库银系统应用软件都安装在应用服务器上，完成所有业务处理功能。软件的升级维护只需在省级应用服务器上进行。</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（3）数据库服务器（数据层S）：</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t>数据库集中在各省，采用Oracle大型数据库，存储税库银税务端全部业务数据，各子系统共用同一个数据库，统一登录和管理，既保持各自业务处理功能的相对独立，但又相互关联。数据库服务器同时为应用服务器提供数据存储、查询等功能服务。</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4"/>
        </w:rPr>
      </w:pPr>
      <w:r w:rsidRPr="00B15359">
        <w:rPr>
          <w:rFonts w:ascii="宋体" w:eastAsia="宋体" w:hAnsi="宋体" w:cs="Times New Roman" w:hint="eastAsia"/>
          <w:kern w:val="0"/>
          <w:szCs w:val="24"/>
        </w:rPr>
        <w:t>整体系统架构图如下：</w:t>
      </w: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r>
        <w:rPr>
          <w:rFonts w:ascii="Times New Roman" w:eastAsia="宋体" w:hAnsi="Times New Roman" w:cs="Times New Roman"/>
          <w:noProof/>
          <w:szCs w:val="24"/>
        </w:rPr>
        <w:drawing>
          <wp:anchor distT="0" distB="0" distL="114300" distR="114300" simplePos="0" relativeHeight="251660288" behindDoc="0" locked="0" layoutInCell="1" allowOverlap="1">
            <wp:simplePos x="0" y="0"/>
            <wp:positionH relativeFrom="column">
              <wp:posOffset>228600</wp:posOffset>
            </wp:positionH>
            <wp:positionV relativeFrom="paragraph">
              <wp:posOffset>198120</wp:posOffset>
            </wp:positionV>
            <wp:extent cx="5572125" cy="3790950"/>
            <wp:effectExtent l="19050" t="0" r="9525"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5572125" cy="3790950"/>
                    </a:xfrm>
                    <a:prstGeom prst="rect">
                      <a:avLst/>
                    </a:prstGeom>
                    <a:noFill/>
                    <a:ln w="9525">
                      <a:noFill/>
                      <a:miter lim="800000"/>
                      <a:headEnd/>
                      <a:tailEnd/>
                    </a:ln>
                  </pic:spPr>
                </pic:pic>
              </a:graphicData>
            </a:graphic>
          </wp:anchor>
        </w:drawing>
      </w: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1.2.1.3</w:t>
      </w:r>
      <w:r w:rsidRPr="00B15359">
        <w:rPr>
          <w:rFonts w:ascii="宋体" w:eastAsia="宋体" w:hAnsi="宋体" w:cs="Times New Roman" w:hint="eastAsia"/>
          <w:b/>
          <w:kern w:val="0"/>
          <w:szCs w:val="21"/>
        </w:rPr>
        <w:tab/>
        <w:t>系统运行及使用情况</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目前，税库银系统部署在全国36个省市国家税务局，部署模式均为省级集中，系统运行健康平稳。全国约7000个基层税务机关，10万税务用户使用该系统进行相关业务，覆盖了1000多万纳税人。随着科技的发展和我国税制改革的不断深化，税库银金三版本2015年上线至今，一直运行稳定，为国家金税三期工程做出了不可或缺的贡献。</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2.项目目标</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为保障税库银系统应用对征收业务的良好支撑，提高纳税服务质量，实现系统平稳运行，具体运维目标如下：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（1）建立规范的运维保障体系，以省局驻场运维和远程运维为主体，后方开发为依托，实现税库银系统运维的规范化、标准化和制度化。</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（2）对于紧急重要的系统保障事项，协商确认后可通过临时提供现场支持的方式，提高系统环境</w:t>
      </w:r>
      <w:r w:rsidRPr="00B15359">
        <w:rPr>
          <w:rFonts w:ascii="宋体" w:eastAsia="宋体" w:hAnsi="宋体" w:cs="Times New Roman" w:hint="eastAsia"/>
          <w:kern w:val="0"/>
          <w:szCs w:val="21"/>
        </w:rPr>
        <w:lastRenderedPageBreak/>
        <w:t>保障工作的响应速度和处理效率，提升重点保障事项的服务水平。</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（3）及时排除系统运行期间的故障和问题，保证应用系统的正常运行。保障各系统安全、稳定运行，做到 “网络不断、应用不停、数据不丢”，为加强税收征管，提高纳税服务水平提供重要支持和保障。</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★3.系统运维支持服务招标内容</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本项目招标内容为广西壮族自治区国家税务局应用系统运行维护支持所需的技术运维支持服务。</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在本项目中支持人员所服务的应用系统、采用的服务方式、提供的服务内容、遵循的服务规程、需达到的服务质量标准以及支持人员的组织管理和项目过程文档等，需满足本招标技术需求书中所描述的内容或超过相关标准要求。</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3.1</w:t>
      </w:r>
      <w:r w:rsidRPr="00B15359">
        <w:rPr>
          <w:rFonts w:ascii="宋体" w:eastAsia="宋体" w:hAnsi="宋体" w:cs="Times New Roman" w:hint="eastAsia"/>
          <w:b/>
          <w:kern w:val="0"/>
          <w:szCs w:val="21"/>
        </w:rPr>
        <w:tab/>
        <w:t>服务方式</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在本项目中服务商提供的服务方式，包括但不限于驻场服务、电话热线支持、网上支持、现场支持、会议和培训等。</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3.1.1 驻场服务</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提供5×8小时驻场服务，工作地点为广西壮族自治区国家税务局。</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3.1.2 热线支持</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提供7×24小时热线支持，主要通过运维电话对各地用户上报的服务请求进行响应和答复，解决服务请求的全过程，同时按采购方要求填写相应文档。</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3.1.3 网上支持</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通过采购方的技术支持飞秋、布谷鸟、微信等进行网上接收运维服务请求。</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3.1.4 现场支持</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根据采购方信息技术部门的要求配备专门的高级技术支持人员，用于响应事出紧急或无法通过常规方法（热线支持和网上支持）解决的服务请求。</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 xml:space="preserve">3.1.5 会议 </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按照采购方信息技术部门和相关业务部门的要求，参加税务局涉及税库银业务的各种业务需求分析、系统运行等方面的相关会议。</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3.1.6 培训</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根据采购方要求提供培训师资。</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3.1.7 其他</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根据采购方要求或中标方申请，并经采购方审核同意的其他服务方式。</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w:t>
      </w:r>
      <w:r w:rsidRPr="00B15359">
        <w:rPr>
          <w:rFonts w:ascii="宋体" w:eastAsia="宋体" w:hAnsi="宋体" w:cs="Times New Roman" w:hint="eastAsia"/>
          <w:b/>
          <w:kern w:val="0"/>
          <w:szCs w:val="21"/>
        </w:rPr>
        <w:tab/>
        <w:t>服务内容</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服务内容定义了服务商需提供服务的边界，是指服务商支持人员针对广西壮族自治区国家税务局税库银系统的部署情况和运维特点，为保障系统正常运行，及时解决问题，预防故障发生，所提供的支持服务内容，主要包括被动支持服务、主动支持服务和支持保障三部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被动支持服务工作是指日常工作中针对各级用户通过技术支持热线和技术支持网站等反映的应用系统使用过程中出现的一般、疑难、紧急、重大问题提供的技术支持，及时解答问题、分析问题、定位问题、解决问题、反馈解决结果、记录并归纳的过程。被动支持服务工作包括问题受理和一般问题处理、问题回访与确认、数据维护、程序问题确认、需求问题确认、紧急问题处理、问题协同解决、系统资源优化、系统迁移、现场支持、广西壮族自治区国家税务局生产系统支持与维护等内容。</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主动支持服务工作是指根据应用系统自身特点，结合以往的经验和总结，定期或不定期对支撑应用</w:t>
      </w:r>
      <w:r w:rsidRPr="00B15359">
        <w:rPr>
          <w:rFonts w:ascii="宋体" w:eastAsia="宋体" w:hAnsi="宋体" w:cs="Times New Roman" w:hint="eastAsia"/>
          <w:kern w:val="0"/>
          <w:szCs w:val="21"/>
        </w:rPr>
        <w:lastRenderedPageBreak/>
        <w:t>系统运行的主机系统、数据库系统和中间件等进行日常检查，对应用系统数据质量、运行情况等进行检查和评估，以避免小隐患引发大问题，防患于未然，最大程度的预防应用系统故障的发生。</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支持保障工作是指为做好被动支持服务和主动支持服务工作而开展的质量控制、后勤保障等工作。支持保障工作包括补丁发布、配置管理、知识提取与维护等。</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具体工作详细描述如下：</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3.2.1 系统运行保障</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3.2.1.1系统保障工作包括税库银系统的运行环境的监控、调整</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对操作系统、数据库、应用中间件进行例行的健康检查，同时接收采购方人员反馈的系统环境问题。对发现和接收的问题进行调查、诊断、定性后，进行相应的管理、维护、优化处理。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主要工作内容包括：</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（1）日常例行健康检查</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对管理的服务器操作系统、数据库、存储、应用中间件等进行基本检查。</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（2）接收问题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接收采购方人员、其他运维人员、使用用户等提出的系统问题。</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（3）分析处理问题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对数据库、应用中间件、业务应用等检查出的异常问题进行判断、分析并解决。</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对于主机问题上报给采购方系统管理员，由采购方联系主机维护人员处理。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对于存储空间问题，如果存储达到阀值，协助采购方对存储进行统一规划。</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对于数据库问题，进行数据库优化、数据库划分区、新增表空间、扩展表空间、新增用户、增加权限、新增数据库连接、索引维护，异常进程处理等。</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3.2.1.2环境优化调整</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对数据库整体性能情况进行检查，对发现的数据库性能问题进行分析，根据分析结果采取脚本调优、数据库参数调整等方法分别实施优化。</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主要工作内容包括：</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（1）运行监控</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监控和分析数据库、应用中间件的性能状况。</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（2）接收问题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接收运维人员、系统管理员、使用用户等提出的与系统性能相关的问题。</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（3）分析处理问题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针对该性能问题进行分析处理。</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3.2.1.3重大配置变更</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工作范围内的可能发生的重大配置变更申请（如应用系统网络、存储、主机、中间件、数据库、操作系统的重大配置调整）进行评估和方案制定，并综合判断重大配置变更执行的风险、回退方案、可行性、所需资源等。</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主要工作内容如下：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（1）变更申请评估</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协助评估重大配置变更的可行性。</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（2）变更方案制定及评审</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编制重大配置变更方案及回退方案，并对方案进行测试和评审。</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lastRenderedPageBreak/>
        <w:t>（3）变更计划制定</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评估重大配置变更所需资源，并确定详细的实施计划。如时间计划、人员计划、资源计划等。</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（4）实施和支持</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根据实际情况和需求，对重大配置变更进行现场或远程的实施或支持。</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（5）变更验证</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验证重大配置变更是否成功。</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（6）监控</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重大配置变更实施成功后，需要在一个业务周期内，对涉及变更调整的应用系统进行监控，保证配置变更未对应用系统造成后续影响，保证应用系统的平稳运行。</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3.2.1.4系统环境搭建</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根据采购方要求，搭建税库银系统（包括但不限于生产环境、测试环境、培训环境）。</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3.2.2 数据服务保障</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数据服务保障主要为税库银系统内相关数据的统计查询。</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提供系统内相关数据的特殊查询</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可提供金三系统中税库银相关功能模块无法实现的统计查询，满足由于一些需要的临时查询。</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坐席工程师将问题转出后，要对问题进行跟踪，确保问题均及时有效的处理完成。</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3.2.3 日常保障服务</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为税库银系统提供数据查询、应用监控、故障分析等税库银系统处理征收工作中各环节的技术支持服务，包括问题咨询、问题处理、应用支持等。</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由于系统或用户操作失误造成一些数据必须在后台来进行维护，而数据维护涉及数据安全，为保证数据在税务系统的逻辑性、正确性、完整性，所以确认和维护这些数据是非常谨慎的。主要工作内容为：</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（1）一般日常问题受理和处理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主要工作内容如下：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1）接收问题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 xml:space="preserve">接收省局及基层税务人员提出的关于实时缴款、批量扣款、转发报文等系统使用过程中的各类问题。 </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2）分析处理问题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通过查看数据、查看工具等分析引起问题的原因；如因系统设计缺陷、程序bug等原因造成的功能使用故障属于程序问题。支持人员需对程序问题进行复现测试和确认，排查问题原因。如用户操作问题，或者外部环境问题导致系统使用异常，一经发现，支持人员需及时告知采购方负责人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3）问题处理反馈</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根据分析得出的原因，进行问题处理解决并反馈，或反馈可行的解决方案。</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4）问题响应时间</w:t>
      </w:r>
    </w:p>
    <w:p w:rsidR="00B15359" w:rsidRPr="00B15359" w:rsidRDefault="00B15359" w:rsidP="00B15359">
      <w:pPr>
        <w:spacing w:line="360" w:lineRule="exact"/>
        <w:ind w:firstLineChars="150" w:firstLine="315"/>
        <w:jc w:val="left"/>
        <w:rPr>
          <w:rFonts w:ascii="宋体" w:eastAsia="宋体" w:hAnsi="宋体" w:cs="Times New Roman" w:hint="eastAsia"/>
          <w:kern w:val="0"/>
          <w:szCs w:val="21"/>
        </w:rPr>
      </w:pPr>
      <w:r w:rsidRPr="00B15359">
        <w:rPr>
          <w:rFonts w:ascii="宋体" w:eastAsia="宋体" w:hAnsi="宋体" w:cs="Times New Roman" w:hint="eastAsia"/>
          <w:kern w:val="0"/>
          <w:szCs w:val="21"/>
        </w:rPr>
        <w:t xml:space="preserve"> 30分钟内响应，3小时内解决故障，如无法在短时间内解决，需提交一个处理建议。</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（2）分析数据</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通过沟通确认，取得业务环境的配置信息，分析业务环境的数据特点。</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（3）紧急问题处理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因系统异常造成业务中断、需要支持人员随时响应、快速到位，尽可能短时间内恢复的问题按照紧急问题处理流程来进行处理。主要工作内容如下：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1）沟通确认</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lastRenderedPageBreak/>
        <w:t>对于紧急问题工单，需要高级工程师尽快响应，了解问题产生的原因、背景和涉及的业务细节。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2）恢复系统</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通过沟通确认后的紧急问题，必须尽快恢复系统，确保业务进行。</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3）查找问题原因</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工程师对问题进行分析定位，从根本上查找问题原因以及存在隐患。</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4）出具方案</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根据问题出现原因，提出解决方案并予以解决。</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5）问题跟踪</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问题解决后，对系统运行情况进行跟踪。</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（4）补丁升级</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补丁升级工作是指根据采购方要求和补丁发布流程对应用系统新版本或新补丁进行发布、升级以及支持验证的工作。主要工作内容如下：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1）补丁发布</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向相关人员发布版本或补丁发布通知。</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2）补丁升级</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通过补丁升级流程，将补丁发布到生产环境。并进行发布检验，确保升级后系统运行正常。</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（5）软件咨询</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针对就税库银系统上应用的业务处理方法、业务处理原理等在软件功能上反映的问题提供及时全面的解答，完成查询、统计、报文分析等功能的解释、功能答疑等工作。</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技术咨询服务。主要针对税库银系统运行及其具体实现技术提供及时、全面、准确的解答和必要的培训，使业务部门的相关人员能够理解该项技术的特点，以利于业务人员更准确的表达业务要求，利于开发单位能有效理解业务意图。</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2）软件业务功能咨询服务。主要针对税银系统的业务功能模块、维护模块、系统升级的咨询服务，包括各功能模块的内容、与实际业务操作执行的关系、数据层面的逻辑关系，系统升级初始化的必要调整等。</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3）需求开发阶段的咨询服务。协助税务局针对税库银系统的需求变更功能，为软件开发单位提供需求变更内容的咨询服务的工作。</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4）测试阶段的咨询服务。协助税务局参与各税收业务系统的业务需求测试工作，为相关部门提供需求变更内容的咨询服务的工作。</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（6）知识库更新和维护</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将在上述环节中出现的问题及相关处理方式收集整理，按照采购方要求录入指定的系统。</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3.2.4外部联调支持</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根据采购方要求，对接入或调用税库银系统的外部系统提供联调技术支持、故障跟踪排查等服务。</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3.3</w:t>
      </w:r>
      <w:r w:rsidRPr="00B15359">
        <w:rPr>
          <w:rFonts w:ascii="宋体" w:eastAsia="宋体" w:hAnsi="宋体" w:cs="Times New Roman" w:hint="eastAsia"/>
          <w:b/>
          <w:kern w:val="0"/>
          <w:szCs w:val="21"/>
        </w:rPr>
        <w:tab/>
        <w:t>服务管理与要求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为了加强对运行维护支持服务的管理和规范，提高工作效率，确保运行维护工作质量，以下对广西壮族自治区国家税务局的相关服务管理和要求进行说明。</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服务管理与要求是指服务商按照本需求书定义的工作规程提供服务内容的过程中，即合同执行过程中，服务商需采用必要的管理考核措施要求支持人员在为采购方提供支持服务过程中必须遵循的管理规范和管理要求。</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lastRenderedPageBreak/>
        <w:t>3.3.1问题管理流程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用户申告的业务系统问题，通过问题管理流程处理，方便省局、总局、公司等各个层面的信息交互，同时支持各上线单位内部问题分层管理和逐级审核的需要，最大化地减少对用户业务活动的影响。具体流程由广西壮族自治区国家税务局制定。</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3.3.2环境保障流程</w:t>
      </w: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r>
        <w:rPr>
          <w:rFonts w:ascii="Times New Roman" w:eastAsia="宋体" w:hAnsi="Times New Roman" w:cs="Times New Roman"/>
          <w:noProof/>
          <w:szCs w:val="24"/>
        </w:rPr>
        <w:drawing>
          <wp:anchor distT="0" distB="0" distL="114300" distR="114300" simplePos="0" relativeHeight="251661312" behindDoc="0" locked="0" layoutInCell="1" allowOverlap="1">
            <wp:simplePos x="0" y="0"/>
            <wp:positionH relativeFrom="column">
              <wp:posOffset>342900</wp:posOffset>
            </wp:positionH>
            <wp:positionV relativeFrom="paragraph">
              <wp:posOffset>152400</wp:posOffset>
            </wp:positionV>
            <wp:extent cx="2733675" cy="4114800"/>
            <wp:effectExtent l="19050" t="0" r="9525" b="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2733675" cy="4114800"/>
                    </a:xfrm>
                    <a:prstGeom prst="rect">
                      <a:avLst/>
                    </a:prstGeom>
                    <a:noFill/>
                    <a:ln w="9525">
                      <a:noFill/>
                      <a:miter lim="800000"/>
                      <a:headEnd/>
                      <a:tailEnd/>
                    </a:ln>
                  </pic:spPr>
                </pic:pic>
              </a:graphicData>
            </a:graphic>
          </wp:anchor>
        </w:drawing>
      </w: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4"/>
        </w:rPr>
      </w:pPr>
      <w:r w:rsidRPr="00B15359">
        <w:rPr>
          <w:rFonts w:ascii="宋体" w:eastAsia="宋体" w:hAnsi="宋体" w:cs="Times New Roman" w:hint="eastAsia"/>
          <w:b/>
          <w:kern w:val="0"/>
          <w:szCs w:val="24"/>
        </w:rPr>
        <w:t>3.3.3补丁升级流程</w:t>
      </w: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r>
        <w:rPr>
          <w:rFonts w:ascii="Times New Roman" w:eastAsia="宋体" w:hAnsi="Times New Roman" w:cs="Times New Roman"/>
          <w:noProof/>
          <w:szCs w:val="24"/>
        </w:rPr>
        <w:drawing>
          <wp:anchor distT="0" distB="0" distL="114300" distR="114300" simplePos="0" relativeHeight="251662336" behindDoc="0" locked="0" layoutInCell="1" allowOverlap="1">
            <wp:simplePos x="0" y="0"/>
            <wp:positionH relativeFrom="column">
              <wp:posOffset>342900</wp:posOffset>
            </wp:positionH>
            <wp:positionV relativeFrom="paragraph">
              <wp:posOffset>175260</wp:posOffset>
            </wp:positionV>
            <wp:extent cx="5029200" cy="2752725"/>
            <wp:effectExtent l="19050" t="0" r="0" b="0"/>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029200" cy="2752725"/>
                    </a:xfrm>
                    <a:prstGeom prst="rect">
                      <a:avLst/>
                    </a:prstGeom>
                    <a:noFill/>
                    <a:ln w="9525">
                      <a:noFill/>
                      <a:miter lim="800000"/>
                      <a:headEnd/>
                      <a:tailEnd/>
                    </a:ln>
                  </pic:spPr>
                </pic:pic>
              </a:graphicData>
            </a:graphic>
          </wp:anchor>
        </w:drawing>
      </w: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0"/>
        <w:jc w:val="left"/>
        <w:rPr>
          <w:rFonts w:ascii="Times New Roman" w:eastAsia="宋体" w:hAnsi="Times New Roman" w:cs="Times New Roman" w:hint="eastAsia"/>
          <w:kern w:val="0"/>
          <w:szCs w:val="24"/>
        </w:rPr>
      </w:pP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3.4</w:t>
      </w:r>
      <w:r w:rsidRPr="00B15359">
        <w:rPr>
          <w:rFonts w:ascii="宋体" w:eastAsia="宋体" w:hAnsi="宋体" w:cs="Times New Roman" w:hint="eastAsia"/>
          <w:b/>
          <w:kern w:val="0"/>
          <w:szCs w:val="21"/>
        </w:rPr>
        <w:tab/>
        <w:t>项目实施要求</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3.4.1项目管理要求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中标方须选派责任心强、技术水平高、业务熟练、有丰富管理经验的项目经理和技术人员参与该项目建设。支持人员必须在广西壮族自治区国家税务局指定的办公场所提供现场技术支持服务。</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根据广西壮族自治区国家税务局的规章制度和本办法，加强技术支持队伍管理，积极配合广西壮族自治区国家税务局做好支持人员的各项管理考核工作，提升支持人员工作绩效。</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支持人员按照工作规范开展技术支持工作，每天详细记录本人工作内容、完成情况、提交文档等，按月进行汇总，形成工作月报。</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3.4.2质量管理要求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（1）中标人应在服务团队中配备专人对各项服务内容进行质量管理控制。</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（2）服务团队应针对服务内容及工作要求建立完整的质量控制监督流程。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（3）服务团队应根据实际服务工作情况的变化，对质量控制监督流程持续改进，保障服务质量。</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3.4.3文档要求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 xml:space="preserve">（1）服务团队应按照广西壮族自治区国家税务局的要求，在服务工作的各个阶段、环节按时提交相关各类文档。 </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（2）服务团队所有工作文档纳入配置管理工具进行管理，以保证成果的可追溯性、可维护性。</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（3）对于数据成果类文档，要求完整、及时、表意清晰。</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（4）对于管理类文档要求符合广西壮族自治区国家税务局文档的具体规范要求，保证文档写作质量。</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3.4.4信息安全保密要求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（1）必须严格遵守国家税务总局和广西壮族自治区国家税务局制定的安全保密制度</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（2）支持人员需保证遵守国家有关版权和知识产权保护的政策、法律、法规和制度。</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技术人员应对本项目中接触到的广西壮族自治区国家税务局所有的知识产权、商业秘密、技术成果等信息负保密义务。未经广西壮族自治区国家税务局书面同意，不得向社会公众或第三方通过任何途径出示、泄露，不得许可使用，不得对上述信息进行复制、传播、销售；保证不向外泄漏任何相关数据，不向外泄漏任何保密的技术资料。如出现支持人员泄密事件，中标人应负有连带责任。</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（4）技术支持运维服务公司须与广西壮族自治区国家税务局签署合同项目实施期间的信息保密协议。</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（5）技术人员必须与广西壮族自治区国家税务局签署合同项目实施期间的信息保密承诺书。</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★4.运维人员要求</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4.1</w:t>
      </w:r>
      <w:r w:rsidRPr="00B15359">
        <w:rPr>
          <w:rFonts w:ascii="宋体" w:eastAsia="宋体" w:hAnsi="宋体" w:cs="Times New Roman" w:hint="eastAsia"/>
          <w:b/>
          <w:kern w:val="0"/>
          <w:szCs w:val="21"/>
        </w:rPr>
        <w:tab/>
        <w:t>运维人员资质要求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运维人员岗位除满足商务部分系统运行维护类岗位有关要求外，还应当具备如下条件：</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（1）要求计算机及相关专业毕业，本科及以上学历；本科学历应具三年及以上工作经验；硕士研究生学历应具有两年及以上工作经验；博士研究生学历应具有一年及以上工作经验；</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（2）具有应用系统的设计、开发或测试、推广工作的经历，熟练掌握所支持应用系统的架构、后台表结构及维护技术；</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（3）熟悉本系统相关业务知识，熟悉操作系统、数据库、中间件等系统软件等方面相关专业知识；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lastRenderedPageBreak/>
        <w:t>（4）具有独立分析、定位及解决所支持应用系统的一般和复杂问题的能力；</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（5）根据相关方案，具有独立完成健康检查、性能优化、知识转化、补丁发布等相关技术工作的能力；</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（6）具备良好的沟通能力和服务技巧，能够准确判断并解决用户问题；</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（7）遵纪守法，诚实守信，无不良记录，待人处事得体，严于律己；</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（8）工作热情、有责任心、具有团队合作精神，耐心细致，待人处事得体，严于律己；应具有良好的语言表达能力、自控能力和应变能力。</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4.2</w:t>
      </w:r>
      <w:r w:rsidRPr="00B15359">
        <w:rPr>
          <w:rFonts w:ascii="宋体" w:eastAsia="宋体" w:hAnsi="宋体" w:cs="Times New Roman" w:hint="eastAsia"/>
          <w:b/>
          <w:kern w:val="0"/>
          <w:szCs w:val="21"/>
        </w:rPr>
        <w:tab/>
        <w:t>运维人员要求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本项目固定人数必须按要求配备，其他运维人员的数量由投标公司根据项目工作量的需求确定。中标商须提供针对本项目的服务方案，明确提供技术服务人员的清单与组织管理模式，并按照岗位要求分别写明每个人的个人简历、服务岗位资质、服务经验、获得证书等情况。所配备的总人数应能满足项目工作需求，未达到标准按比例进行核减。</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本项目中所需驻场人员不少于1人。</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4.3</w:t>
      </w:r>
      <w:r w:rsidRPr="00B15359">
        <w:rPr>
          <w:rFonts w:ascii="宋体" w:eastAsia="宋体" w:hAnsi="宋体" w:cs="Times New Roman" w:hint="eastAsia"/>
          <w:b/>
          <w:kern w:val="0"/>
          <w:szCs w:val="21"/>
        </w:rPr>
        <w:tab/>
        <w:t>驻场人员上岗、离岗、变更要求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（1）驻场人员须具备胜任工作岗位的资历和水平，上岗前由服务商按技术支持岗位要求对驻场人员进行考核。</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（2）驻场人员离岗须提前一个月提出申请，服务商应提前安排好接替人员，方可办理工作交接。工作交接完毕。</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（3）因驻场人员离职，对技术支持工作造成不良影响的，由服务商承担相关责任。</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5.项目验收要求</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项目验收工作由采购方按照内部验收的有关制度和流程组织开展。</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本项目在合同约定的服务期结束后进行一次项目服务验收。服务商在合同约定的服务期结束后的一个月内向采购方提出验收申请，采购方负责审核是否满足项目验收准入条件。满足验收准入条件后，予以启动项目验收程序。</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5.1</w:t>
      </w:r>
      <w:r w:rsidRPr="00B15359">
        <w:rPr>
          <w:rFonts w:ascii="宋体" w:eastAsia="宋体" w:hAnsi="宋体" w:cs="Times New Roman" w:hint="eastAsia"/>
          <w:b/>
          <w:kern w:val="0"/>
          <w:szCs w:val="21"/>
        </w:rPr>
        <w:tab/>
        <w:t>项目验收准入条件</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本需求书中包含的服务需求内容全部完成。</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服务响应、服务流程、服务质量、服务成果以及组织管理和项目文档满足本技术需求书的规定要求。</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5.2</w:t>
      </w:r>
      <w:r w:rsidRPr="00B15359">
        <w:rPr>
          <w:rFonts w:ascii="宋体" w:eastAsia="宋体" w:hAnsi="宋体" w:cs="Times New Roman" w:hint="eastAsia"/>
          <w:b/>
          <w:kern w:val="0"/>
          <w:szCs w:val="21"/>
        </w:rPr>
        <w:tab/>
        <w:t>项目验收标准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采购方以本技术需求书中书相关内容为依据，作为项目验收标准。服务商是否按照本招标需求书中定义的各项服务内容，按照定义的工作规程和服务管理开展各项工作，工作流程和结果是否符合采购方质量管理要求，是否在规定时间内提交相关工作文档。</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对运维服务质量进行年度考核，验收时按未达到服务指标要求的比例进行费用核减。</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5.3</w:t>
      </w:r>
      <w:r w:rsidRPr="00B15359">
        <w:rPr>
          <w:rFonts w:ascii="宋体" w:eastAsia="宋体" w:hAnsi="宋体" w:cs="Times New Roman" w:hint="eastAsia"/>
          <w:b/>
          <w:kern w:val="0"/>
          <w:szCs w:val="21"/>
        </w:rPr>
        <w:tab/>
        <w:t>项目验收流程</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符合项目验收准入条件后，服务商可提出项目验收申请。</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（1）投标人书面提出项目验收申请。</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（2）向采购方提交《项目验收工作总结报告》和《年度运行维护支持工作报告》。</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（3）向采购方整理提交项目相关管理、技术文档电子版文件。</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（4）采购方组织进行项目验收评审会议，对项目工作内容及文档进行验收评审。</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（5）项目验收评审通过后，采购方出具项目验收报告。</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lastRenderedPageBreak/>
        <w:t>5.4</w:t>
      </w:r>
      <w:r w:rsidRPr="00B15359">
        <w:rPr>
          <w:rFonts w:ascii="宋体" w:eastAsia="宋体" w:hAnsi="宋体" w:cs="Times New Roman" w:hint="eastAsia"/>
          <w:b/>
          <w:kern w:val="0"/>
          <w:szCs w:val="21"/>
        </w:rPr>
        <w:tab/>
        <w:t>验收交付物</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5.4.1系统运维支持服务项目验收交付物列表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1"/>
        <w:gridCol w:w="4123"/>
        <w:gridCol w:w="1494"/>
        <w:gridCol w:w="1036"/>
        <w:gridCol w:w="2014"/>
      </w:tblGrid>
      <w:tr w:rsidR="00B15359" w:rsidRPr="00B15359" w:rsidTr="00986069">
        <w:tblPrEx>
          <w:tblCellMar>
            <w:top w:w="0" w:type="dxa"/>
            <w:bottom w:w="0" w:type="dxa"/>
          </w:tblCellMar>
        </w:tblPrEx>
        <w:trPr>
          <w:cantSplit/>
          <w:jc w:val="center"/>
        </w:trPr>
        <w:tc>
          <w:tcPr>
            <w:tcW w:w="499" w:type="pct"/>
            <w:shd w:val="pct12" w:color="auto" w:fill="auto"/>
            <w:vAlign w:val="center"/>
          </w:tcPr>
          <w:p w:rsidR="00B15359" w:rsidRPr="00B15359" w:rsidRDefault="00B15359" w:rsidP="00B15359">
            <w:pPr>
              <w:adjustRightInd w:val="0"/>
              <w:snapToGrid w:val="0"/>
              <w:rPr>
                <w:rFonts w:ascii="宋体" w:eastAsia="宋体" w:hAnsi="宋体" w:cs="Times New Roman"/>
                <w:b/>
                <w:szCs w:val="21"/>
              </w:rPr>
            </w:pPr>
            <w:r w:rsidRPr="00B15359">
              <w:rPr>
                <w:rFonts w:ascii="宋体" w:eastAsia="宋体" w:hAnsi="宋体" w:cs="Times New Roman"/>
                <w:b/>
                <w:szCs w:val="21"/>
              </w:rPr>
              <w:t>序号</w:t>
            </w:r>
          </w:p>
        </w:tc>
        <w:tc>
          <w:tcPr>
            <w:tcW w:w="2141" w:type="pct"/>
            <w:shd w:val="pct12" w:color="auto" w:fill="auto"/>
            <w:vAlign w:val="center"/>
          </w:tcPr>
          <w:p w:rsidR="00B15359" w:rsidRPr="00B15359" w:rsidRDefault="00B15359" w:rsidP="00B15359">
            <w:pPr>
              <w:adjustRightInd w:val="0"/>
              <w:snapToGrid w:val="0"/>
              <w:rPr>
                <w:rFonts w:ascii="宋体" w:eastAsia="宋体" w:hAnsi="宋体" w:cs="Times New Roman"/>
                <w:b/>
                <w:szCs w:val="21"/>
              </w:rPr>
            </w:pPr>
            <w:r w:rsidRPr="00B15359">
              <w:rPr>
                <w:rFonts w:ascii="宋体" w:eastAsia="宋体" w:hAnsi="宋体" w:cs="Times New Roman"/>
                <w:b/>
                <w:szCs w:val="21"/>
              </w:rPr>
              <w:t>交付物名称</w:t>
            </w:r>
          </w:p>
        </w:tc>
        <w:tc>
          <w:tcPr>
            <w:tcW w:w="776" w:type="pct"/>
            <w:shd w:val="pct12" w:color="auto" w:fill="auto"/>
            <w:vAlign w:val="center"/>
          </w:tcPr>
          <w:p w:rsidR="00B15359" w:rsidRPr="00B15359" w:rsidRDefault="00B15359" w:rsidP="00B15359">
            <w:pPr>
              <w:adjustRightInd w:val="0"/>
              <w:snapToGrid w:val="0"/>
              <w:rPr>
                <w:rFonts w:ascii="宋体" w:eastAsia="宋体" w:hAnsi="宋体" w:cs="Times New Roman"/>
                <w:b/>
                <w:szCs w:val="21"/>
              </w:rPr>
            </w:pPr>
            <w:r w:rsidRPr="00B15359">
              <w:rPr>
                <w:rFonts w:ascii="宋体" w:eastAsia="宋体" w:hAnsi="宋体" w:cs="Times New Roman"/>
                <w:b/>
                <w:szCs w:val="21"/>
              </w:rPr>
              <w:t>形式</w:t>
            </w:r>
          </w:p>
        </w:tc>
        <w:tc>
          <w:tcPr>
            <w:tcW w:w="538" w:type="pct"/>
            <w:shd w:val="pct12" w:color="auto" w:fill="auto"/>
            <w:vAlign w:val="center"/>
          </w:tcPr>
          <w:p w:rsidR="00B15359" w:rsidRPr="00B15359" w:rsidRDefault="00B15359" w:rsidP="00B15359">
            <w:pPr>
              <w:adjustRightInd w:val="0"/>
              <w:snapToGrid w:val="0"/>
              <w:rPr>
                <w:rFonts w:ascii="宋体" w:eastAsia="宋体" w:hAnsi="宋体" w:cs="Times New Roman"/>
                <w:b/>
                <w:szCs w:val="21"/>
              </w:rPr>
            </w:pPr>
            <w:r w:rsidRPr="00B15359">
              <w:rPr>
                <w:rFonts w:ascii="宋体" w:eastAsia="宋体" w:hAnsi="宋体" w:cs="Times New Roman"/>
                <w:b/>
                <w:szCs w:val="21"/>
              </w:rPr>
              <w:t>数量</w:t>
            </w:r>
          </w:p>
        </w:tc>
        <w:tc>
          <w:tcPr>
            <w:tcW w:w="1046" w:type="pct"/>
            <w:shd w:val="pct12" w:color="auto" w:fill="auto"/>
            <w:vAlign w:val="center"/>
          </w:tcPr>
          <w:p w:rsidR="00B15359" w:rsidRPr="00B15359" w:rsidRDefault="00B15359" w:rsidP="00B15359">
            <w:pPr>
              <w:adjustRightInd w:val="0"/>
              <w:snapToGrid w:val="0"/>
              <w:rPr>
                <w:rFonts w:ascii="宋体" w:eastAsia="宋体" w:hAnsi="宋体" w:cs="Times New Roman" w:hint="eastAsia"/>
                <w:b/>
                <w:szCs w:val="21"/>
              </w:rPr>
            </w:pPr>
            <w:r w:rsidRPr="00B15359">
              <w:rPr>
                <w:rFonts w:ascii="宋体" w:eastAsia="宋体" w:hAnsi="宋体" w:cs="Times New Roman" w:hint="eastAsia"/>
                <w:b/>
                <w:szCs w:val="21"/>
              </w:rPr>
              <w:t>备注</w:t>
            </w:r>
          </w:p>
        </w:tc>
      </w:tr>
      <w:tr w:rsidR="00B15359" w:rsidRPr="00B15359" w:rsidTr="00986069">
        <w:tblPrEx>
          <w:tblCellMar>
            <w:top w:w="0" w:type="dxa"/>
            <w:bottom w:w="0" w:type="dxa"/>
          </w:tblCellMar>
        </w:tblPrEx>
        <w:trPr>
          <w:cantSplit/>
          <w:jc w:val="center"/>
        </w:trPr>
        <w:tc>
          <w:tcPr>
            <w:tcW w:w="499" w:type="pct"/>
            <w:vAlign w:val="center"/>
          </w:tcPr>
          <w:p w:rsidR="00B15359" w:rsidRPr="00B15359" w:rsidRDefault="00B15359" w:rsidP="00B15359">
            <w:pPr>
              <w:adjustRightInd w:val="0"/>
              <w:snapToGrid w:val="0"/>
              <w:jc w:val="center"/>
              <w:rPr>
                <w:rFonts w:ascii="宋体" w:eastAsia="宋体" w:hAnsi="宋体" w:cs="宋体"/>
                <w:szCs w:val="21"/>
              </w:rPr>
            </w:pPr>
            <w:r w:rsidRPr="00B15359">
              <w:rPr>
                <w:rFonts w:ascii="宋体" w:eastAsia="宋体" w:hAnsi="宋体" w:cs="Times New Roman" w:hint="eastAsia"/>
                <w:szCs w:val="21"/>
              </w:rPr>
              <w:t>1</w:t>
            </w:r>
          </w:p>
        </w:tc>
        <w:tc>
          <w:tcPr>
            <w:tcW w:w="2141"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《事件处理清单》</w:t>
            </w:r>
          </w:p>
        </w:tc>
        <w:tc>
          <w:tcPr>
            <w:tcW w:w="776"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szCs w:val="21"/>
              </w:rPr>
              <w:t>电子</w:t>
            </w:r>
            <w:r w:rsidRPr="00B15359">
              <w:rPr>
                <w:rFonts w:ascii="宋体" w:eastAsia="宋体" w:hAnsi="宋体" w:cs="Times New Roman" w:hint="eastAsia"/>
                <w:szCs w:val="21"/>
              </w:rPr>
              <w:t>、纸质</w:t>
            </w:r>
          </w:p>
        </w:tc>
        <w:tc>
          <w:tcPr>
            <w:tcW w:w="53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若干</w:t>
            </w:r>
          </w:p>
        </w:tc>
        <w:tc>
          <w:tcPr>
            <w:tcW w:w="1046"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对于系统运行中出现的问题进行汇总。</w:t>
            </w:r>
          </w:p>
        </w:tc>
      </w:tr>
      <w:tr w:rsidR="00B15359" w:rsidRPr="00B15359" w:rsidTr="00986069">
        <w:tblPrEx>
          <w:tblCellMar>
            <w:top w:w="0" w:type="dxa"/>
            <w:bottom w:w="0" w:type="dxa"/>
          </w:tblCellMar>
        </w:tblPrEx>
        <w:trPr>
          <w:cantSplit/>
          <w:jc w:val="center"/>
        </w:trPr>
        <w:tc>
          <w:tcPr>
            <w:tcW w:w="499" w:type="pct"/>
            <w:vAlign w:val="center"/>
          </w:tcPr>
          <w:p w:rsidR="00B15359" w:rsidRPr="00B15359" w:rsidRDefault="00B15359" w:rsidP="00B15359">
            <w:pPr>
              <w:adjustRightInd w:val="0"/>
              <w:snapToGrid w:val="0"/>
              <w:jc w:val="center"/>
              <w:rPr>
                <w:rFonts w:ascii="宋体" w:eastAsia="宋体" w:hAnsi="宋体" w:cs="宋体"/>
                <w:szCs w:val="21"/>
              </w:rPr>
            </w:pPr>
            <w:r w:rsidRPr="00B15359">
              <w:rPr>
                <w:rFonts w:ascii="宋体" w:eastAsia="宋体" w:hAnsi="宋体" w:cs="Times New Roman" w:hint="eastAsia"/>
                <w:szCs w:val="21"/>
              </w:rPr>
              <w:t>2</w:t>
            </w:r>
          </w:p>
        </w:tc>
        <w:tc>
          <w:tcPr>
            <w:tcW w:w="2141"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《运维季报》</w:t>
            </w:r>
          </w:p>
        </w:tc>
        <w:tc>
          <w:tcPr>
            <w:tcW w:w="776"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szCs w:val="21"/>
              </w:rPr>
              <w:t>电子</w:t>
            </w:r>
            <w:r w:rsidRPr="00B15359">
              <w:rPr>
                <w:rFonts w:ascii="宋体" w:eastAsia="宋体" w:hAnsi="宋体" w:cs="Times New Roman" w:hint="eastAsia"/>
                <w:szCs w:val="21"/>
              </w:rPr>
              <w:t>、纸质</w:t>
            </w:r>
          </w:p>
        </w:tc>
        <w:tc>
          <w:tcPr>
            <w:tcW w:w="538" w:type="pct"/>
            <w:vAlign w:val="center"/>
          </w:tcPr>
          <w:p w:rsidR="00B15359" w:rsidRPr="00B15359" w:rsidRDefault="00B15359" w:rsidP="00B15359">
            <w:pPr>
              <w:rPr>
                <w:rFonts w:ascii="宋体" w:eastAsia="宋体" w:hAnsi="宋体" w:cs="Times New Roman"/>
                <w:szCs w:val="21"/>
              </w:rPr>
            </w:pPr>
            <w:r w:rsidRPr="00B15359">
              <w:rPr>
                <w:rFonts w:ascii="宋体" w:eastAsia="宋体" w:hAnsi="宋体" w:cs="Times New Roman" w:hint="eastAsia"/>
                <w:szCs w:val="21"/>
              </w:rPr>
              <w:t>4</w:t>
            </w:r>
          </w:p>
        </w:tc>
        <w:tc>
          <w:tcPr>
            <w:tcW w:w="1046" w:type="pct"/>
            <w:vAlign w:val="center"/>
          </w:tcPr>
          <w:p w:rsidR="00B15359" w:rsidRPr="00B15359" w:rsidRDefault="00B15359" w:rsidP="00B15359">
            <w:pPr>
              <w:rPr>
                <w:rFonts w:ascii="宋体" w:eastAsia="宋体" w:hAnsi="宋体" w:cs="Times New Roman"/>
                <w:szCs w:val="21"/>
              </w:rPr>
            </w:pPr>
            <w:r w:rsidRPr="00B15359">
              <w:rPr>
                <w:rFonts w:ascii="宋体" w:eastAsia="宋体" w:hAnsi="宋体" w:cs="Times New Roman" w:hint="eastAsia"/>
                <w:szCs w:val="21"/>
              </w:rPr>
              <w:t>包括应用系统问题运维本季度情况、培训情况、数据整改情况等。</w:t>
            </w:r>
          </w:p>
        </w:tc>
      </w:tr>
      <w:tr w:rsidR="00B15359" w:rsidRPr="00B15359" w:rsidTr="00986069">
        <w:tblPrEx>
          <w:tblCellMar>
            <w:top w:w="0" w:type="dxa"/>
            <w:bottom w:w="0" w:type="dxa"/>
          </w:tblCellMar>
        </w:tblPrEx>
        <w:trPr>
          <w:cantSplit/>
          <w:jc w:val="center"/>
        </w:trPr>
        <w:tc>
          <w:tcPr>
            <w:tcW w:w="499" w:type="pct"/>
            <w:vAlign w:val="center"/>
          </w:tcPr>
          <w:p w:rsidR="00B15359" w:rsidRPr="00B15359" w:rsidRDefault="00B15359" w:rsidP="00B15359">
            <w:pPr>
              <w:adjustRightInd w:val="0"/>
              <w:snapToGrid w:val="0"/>
              <w:jc w:val="center"/>
              <w:rPr>
                <w:rFonts w:ascii="宋体" w:eastAsia="宋体" w:hAnsi="宋体" w:cs="Times New Roman" w:hint="eastAsia"/>
                <w:szCs w:val="21"/>
              </w:rPr>
            </w:pPr>
            <w:r w:rsidRPr="00B15359">
              <w:rPr>
                <w:rFonts w:ascii="宋体" w:eastAsia="宋体" w:hAnsi="宋体" w:cs="Times New Roman" w:hint="eastAsia"/>
                <w:szCs w:val="21"/>
              </w:rPr>
              <w:t>3</w:t>
            </w:r>
          </w:p>
        </w:tc>
        <w:tc>
          <w:tcPr>
            <w:tcW w:w="2141"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《项目验收工作总结报告》</w:t>
            </w:r>
          </w:p>
        </w:tc>
        <w:tc>
          <w:tcPr>
            <w:tcW w:w="776"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szCs w:val="21"/>
              </w:rPr>
              <w:t>电子</w:t>
            </w:r>
            <w:r w:rsidRPr="00B15359">
              <w:rPr>
                <w:rFonts w:ascii="宋体" w:eastAsia="宋体" w:hAnsi="宋体" w:cs="Times New Roman" w:hint="eastAsia"/>
                <w:szCs w:val="21"/>
              </w:rPr>
              <w:t>、纸质</w:t>
            </w:r>
          </w:p>
        </w:tc>
        <w:tc>
          <w:tcPr>
            <w:tcW w:w="53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1</w:t>
            </w:r>
          </w:p>
        </w:tc>
        <w:tc>
          <w:tcPr>
            <w:tcW w:w="1046" w:type="pct"/>
            <w:vAlign w:val="center"/>
          </w:tcPr>
          <w:p w:rsidR="00B15359" w:rsidRPr="00B15359" w:rsidRDefault="00B15359" w:rsidP="00B15359">
            <w:pPr>
              <w:adjustRightInd w:val="0"/>
              <w:snapToGrid w:val="0"/>
              <w:rPr>
                <w:rFonts w:ascii="宋体" w:eastAsia="宋体" w:hAnsi="宋体" w:cs="Times New Roman" w:hint="eastAsia"/>
                <w:szCs w:val="21"/>
              </w:rPr>
            </w:pPr>
          </w:p>
        </w:tc>
      </w:tr>
      <w:tr w:rsidR="00B15359" w:rsidRPr="00B15359" w:rsidTr="00986069">
        <w:tblPrEx>
          <w:tblCellMar>
            <w:top w:w="0" w:type="dxa"/>
            <w:bottom w:w="0" w:type="dxa"/>
          </w:tblCellMar>
        </w:tblPrEx>
        <w:trPr>
          <w:cantSplit/>
          <w:jc w:val="center"/>
        </w:trPr>
        <w:tc>
          <w:tcPr>
            <w:tcW w:w="499" w:type="pct"/>
            <w:vAlign w:val="center"/>
          </w:tcPr>
          <w:p w:rsidR="00B15359" w:rsidRPr="00B15359" w:rsidRDefault="00B15359" w:rsidP="00B15359">
            <w:pPr>
              <w:adjustRightInd w:val="0"/>
              <w:snapToGrid w:val="0"/>
              <w:jc w:val="center"/>
              <w:rPr>
                <w:rFonts w:ascii="宋体" w:eastAsia="宋体" w:hAnsi="宋体" w:cs="Times New Roman" w:hint="eastAsia"/>
                <w:szCs w:val="21"/>
              </w:rPr>
            </w:pPr>
            <w:r w:rsidRPr="00B15359">
              <w:rPr>
                <w:rFonts w:ascii="宋体" w:eastAsia="宋体" w:hAnsi="宋体" w:cs="Times New Roman" w:hint="eastAsia"/>
                <w:szCs w:val="21"/>
              </w:rPr>
              <w:t>4</w:t>
            </w:r>
          </w:p>
        </w:tc>
        <w:tc>
          <w:tcPr>
            <w:tcW w:w="2141"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《年度运行维护支持工作报告》</w:t>
            </w:r>
          </w:p>
        </w:tc>
        <w:tc>
          <w:tcPr>
            <w:tcW w:w="776"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szCs w:val="21"/>
              </w:rPr>
              <w:t>电子</w:t>
            </w:r>
            <w:r w:rsidRPr="00B15359">
              <w:rPr>
                <w:rFonts w:ascii="宋体" w:eastAsia="宋体" w:hAnsi="宋体" w:cs="Times New Roman" w:hint="eastAsia"/>
                <w:szCs w:val="21"/>
              </w:rPr>
              <w:t>、纸质</w:t>
            </w:r>
          </w:p>
        </w:tc>
        <w:tc>
          <w:tcPr>
            <w:tcW w:w="538" w:type="pct"/>
            <w:vAlign w:val="center"/>
          </w:tcPr>
          <w:p w:rsidR="00B15359" w:rsidRPr="00B15359" w:rsidRDefault="00B15359" w:rsidP="00B15359">
            <w:pPr>
              <w:rPr>
                <w:rFonts w:ascii="宋体" w:eastAsia="宋体" w:hAnsi="宋体" w:cs="Times New Roman"/>
                <w:szCs w:val="21"/>
              </w:rPr>
            </w:pPr>
            <w:r w:rsidRPr="00B15359">
              <w:rPr>
                <w:rFonts w:ascii="宋体" w:eastAsia="宋体" w:hAnsi="宋体" w:cs="Times New Roman" w:hint="eastAsia"/>
                <w:szCs w:val="21"/>
              </w:rPr>
              <w:t>1</w:t>
            </w:r>
          </w:p>
        </w:tc>
        <w:tc>
          <w:tcPr>
            <w:tcW w:w="1046" w:type="pct"/>
            <w:vAlign w:val="center"/>
          </w:tcPr>
          <w:p w:rsidR="00B15359" w:rsidRPr="00B15359" w:rsidRDefault="00B15359" w:rsidP="00B15359">
            <w:pPr>
              <w:rPr>
                <w:rFonts w:ascii="宋体" w:eastAsia="宋体" w:hAnsi="宋体" w:cs="Times New Roman" w:hint="eastAsia"/>
                <w:szCs w:val="21"/>
              </w:rPr>
            </w:pPr>
          </w:p>
        </w:tc>
      </w:tr>
    </w:tbl>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5.4.2交付物标准</w:t>
      </w:r>
    </w:p>
    <w:p w:rsidR="00B15359" w:rsidRPr="00B15359" w:rsidRDefault="00B15359" w:rsidP="00B15359">
      <w:pPr>
        <w:spacing w:line="360" w:lineRule="exact"/>
        <w:ind w:firstLineChars="200" w:firstLine="420"/>
        <w:jc w:val="left"/>
        <w:rPr>
          <w:rFonts w:ascii="宋体" w:eastAsia="宋体" w:hAnsi="宋体" w:cs="Times New Roman"/>
          <w:kern w:val="0"/>
          <w:szCs w:val="21"/>
        </w:rPr>
      </w:pPr>
      <w:r w:rsidRPr="00B15359">
        <w:rPr>
          <w:rFonts w:ascii="宋体" w:eastAsia="宋体" w:hAnsi="宋体" w:cs="Times New Roman" w:hint="eastAsia"/>
          <w:kern w:val="0"/>
          <w:szCs w:val="21"/>
        </w:rPr>
        <w:t>服务商需要按照采购方要求，提交相应文档（文档格式必须是采购方制定的模板格式），并保证文档质量。所有文档必须符合文档管理规范。文档验收以抽样方式进行，如果在验收的文档中，错误的总字数超过抽样文档总字数的5%，则视为验收不合格。</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5.5</w:t>
      </w:r>
      <w:r w:rsidRPr="00B15359">
        <w:rPr>
          <w:rFonts w:ascii="宋体" w:eastAsia="宋体" w:hAnsi="宋体" w:cs="Times New Roman" w:hint="eastAsia"/>
          <w:b/>
          <w:kern w:val="0"/>
          <w:szCs w:val="21"/>
        </w:rPr>
        <w:tab/>
        <w:t>服务质量评价</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5.5.1服务评分标准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每季度采购方根据服务商维护等运行情况以及服务质量进行评分（采购方有权根据实际情况调整评分规则）。</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评分规则：（加减分制度，默认月评分80）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3760"/>
        <w:gridCol w:w="1643"/>
        <w:gridCol w:w="2583"/>
        <w:gridCol w:w="1456"/>
      </w:tblGrid>
      <w:tr w:rsidR="00B15359" w:rsidRPr="00B15359" w:rsidTr="00986069">
        <w:trPr>
          <w:trHeight w:val="285"/>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工程师：</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考评月份（季度）：</w:t>
            </w: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考评人：</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考评时间</w:t>
            </w:r>
          </w:p>
        </w:tc>
      </w:tr>
      <w:tr w:rsidR="00B15359" w:rsidRPr="00B15359" w:rsidTr="00986069">
        <w:trPr>
          <w:trHeight w:val="285"/>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项目内容</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次数</w:t>
            </w: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基数分</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单项分</w:t>
            </w:r>
          </w:p>
        </w:tc>
      </w:tr>
      <w:tr w:rsidR="00B15359" w:rsidRPr="00B15359" w:rsidTr="00986069">
        <w:trPr>
          <w:trHeight w:val="285"/>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月（季）服务默认分</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w:t>
            </w: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80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80</w:t>
            </w: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迟到、早退</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旷工（迟到</w:t>
            </w:r>
            <w:r w:rsidRPr="00B15359">
              <w:rPr>
                <w:rFonts w:ascii="宋体" w:eastAsia="宋体" w:hAnsi="宋体" w:cs="宋体"/>
                <w:kern w:val="0"/>
                <w:szCs w:val="21"/>
              </w:rPr>
              <w:t>/</w:t>
            </w:r>
            <w:r w:rsidRPr="00B15359">
              <w:rPr>
                <w:rFonts w:ascii="宋体" w:eastAsia="宋体" w:hAnsi="宋体" w:cs="宋体" w:hint="eastAsia"/>
                <w:kern w:val="0"/>
                <w:szCs w:val="21"/>
              </w:rPr>
              <w:t>早退</w:t>
            </w:r>
            <w:r w:rsidRPr="00B15359">
              <w:rPr>
                <w:rFonts w:ascii="宋体" w:eastAsia="宋体" w:hAnsi="宋体" w:cs="宋体"/>
                <w:kern w:val="0"/>
                <w:szCs w:val="21"/>
              </w:rPr>
              <w:t xml:space="preserve"> 1</w:t>
            </w:r>
            <w:r w:rsidRPr="00B15359">
              <w:rPr>
                <w:rFonts w:ascii="宋体" w:eastAsia="宋体" w:hAnsi="宋体" w:cs="宋体" w:hint="eastAsia"/>
                <w:kern w:val="0"/>
                <w:szCs w:val="21"/>
              </w:rPr>
              <w:t>小时算旷工）</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违反纪律</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失误破坏数据与程序</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不服众采购方工作安排</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服务态度差</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诽谤、辱骂采购方</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hint="eastAsia"/>
                <w:kern w:val="0"/>
                <w:szCs w:val="21"/>
              </w:rPr>
              <w:t>发生一次安全事故</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工作未能及时完成</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97"/>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工作严重延迟（超过二天未完成）</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故障处理不及时</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故障无法处理</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lastRenderedPageBreak/>
              <w:t>严重故障</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-40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月（季）报编写不规范</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月（季）报不及时提交</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hint="eastAsia"/>
                <w:kern w:val="0"/>
                <w:szCs w:val="21"/>
              </w:rPr>
            </w:pPr>
            <w:r w:rsidRPr="00B15359">
              <w:rPr>
                <w:rFonts w:ascii="宋体" w:eastAsia="宋体" w:hAnsi="宋体" w:cs="宋体" w:hint="eastAsia"/>
                <w:szCs w:val="21"/>
              </w:rPr>
              <w:t>不按规定更换驻场工程师</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hint="eastAsia"/>
                <w:kern w:val="0"/>
                <w:szCs w:val="21"/>
              </w:rPr>
            </w:pPr>
            <w:r w:rsidRPr="00B15359">
              <w:rPr>
                <w:rFonts w:ascii="宋体" w:eastAsia="宋体" w:hAnsi="宋体" w:cs="宋体" w:hint="eastAsia"/>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预知问题及时杜绝</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hint="eastAsia"/>
                <w:kern w:val="0"/>
                <w:szCs w:val="21"/>
              </w:rPr>
              <w:t>工作积极主动</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主动性能优化</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重大风险预知并及时杜绝</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完善运维管理制度</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辅助完善</w:t>
            </w:r>
            <w:r w:rsidRPr="00B15359">
              <w:rPr>
                <w:rFonts w:ascii="宋体" w:eastAsia="宋体" w:hAnsi="宋体" w:cs="宋体"/>
                <w:kern w:val="0"/>
                <w:szCs w:val="21"/>
              </w:rPr>
              <w:t>IT</w:t>
            </w:r>
            <w:r w:rsidRPr="00B15359">
              <w:rPr>
                <w:rFonts w:ascii="宋体" w:eastAsia="宋体" w:hAnsi="宋体" w:cs="宋体" w:hint="eastAsia"/>
                <w:kern w:val="0"/>
                <w:szCs w:val="21"/>
              </w:rPr>
              <w:t>架构</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hint="eastAsia"/>
                <w:kern w:val="0"/>
                <w:szCs w:val="21"/>
              </w:rPr>
            </w:pPr>
            <w:r w:rsidRPr="00B15359">
              <w:rPr>
                <w:rFonts w:ascii="宋体" w:eastAsia="宋体" w:hAnsi="宋体" w:cs="宋体" w:hint="eastAsia"/>
                <w:kern w:val="0"/>
                <w:szCs w:val="21"/>
              </w:rPr>
              <w:t>知识库管理规范</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4229" w:type="pct"/>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right"/>
              <w:textAlignment w:val="center"/>
              <w:rPr>
                <w:rFonts w:ascii="宋体" w:eastAsia="宋体" w:hAnsi="宋体" w:cs="宋体"/>
                <w:szCs w:val="21"/>
              </w:rPr>
            </w:pPr>
            <w:r w:rsidRPr="00B15359">
              <w:rPr>
                <w:rFonts w:ascii="宋体" w:eastAsia="宋体" w:hAnsi="宋体" w:cs="宋体" w:hint="eastAsia"/>
                <w:kern w:val="0"/>
                <w:szCs w:val="21"/>
              </w:rPr>
              <w:t>月（季）评分</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bl>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5.5.2考核管理</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年考核平均分= 年季度考核分总和/4</w:t>
      </w:r>
    </w:p>
    <w:p w:rsidR="00B15359" w:rsidRPr="00B15359" w:rsidRDefault="00B15359" w:rsidP="00B15359">
      <w:pPr>
        <w:spacing w:line="360" w:lineRule="exact"/>
        <w:ind w:firstLineChars="200" w:firstLine="422"/>
        <w:jc w:val="left"/>
        <w:rPr>
          <w:rFonts w:ascii="宋体" w:eastAsia="宋体" w:hAnsi="宋体" w:cs="Times New Roman" w:hint="eastAsia"/>
          <w:b/>
          <w:kern w:val="0"/>
          <w:szCs w:val="21"/>
        </w:rPr>
      </w:pPr>
      <w:r w:rsidRPr="00B15359">
        <w:rPr>
          <w:rFonts w:ascii="宋体" w:eastAsia="宋体" w:hAnsi="宋体" w:cs="Times New Roman" w:hint="eastAsia"/>
          <w:b/>
          <w:kern w:val="0"/>
          <w:szCs w:val="21"/>
        </w:rPr>
        <w:t>5.5.3服务考核</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出现1个季度的季度评分低于50分的，采购方有权要求服务商更换驻场工程师；</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出现1个季度的季度评分低于40分的，采购方有权中止服务合同，并扣除未能履行合同服务时间所对应的金额。</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hint="eastAsia"/>
          <w:kern w:val="0"/>
          <w:szCs w:val="21"/>
        </w:rPr>
        <w:t>当80＞服务商年考核分＞0时，采购方将扣除部分服务费用作为补偿。扣除金额的计算公式为：扣除金额= 年度合同金额 *（80-年度考核分）/ 80。当服务商年考核分≥80时全额支付合同款。</w:t>
      </w: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p>
    <w:p w:rsidR="00B15359" w:rsidRPr="00B15359" w:rsidRDefault="00B15359" w:rsidP="00B15359">
      <w:pPr>
        <w:spacing w:line="360" w:lineRule="exact"/>
        <w:ind w:firstLineChars="200" w:firstLine="420"/>
        <w:jc w:val="left"/>
        <w:rPr>
          <w:rFonts w:ascii="宋体" w:eastAsia="宋体" w:hAnsi="宋体" w:cs="Times New Roman" w:hint="eastAsia"/>
          <w:kern w:val="0"/>
          <w:szCs w:val="21"/>
        </w:rPr>
      </w:pPr>
      <w:r w:rsidRPr="00B15359">
        <w:rPr>
          <w:rFonts w:ascii="宋体" w:eastAsia="宋体" w:hAnsi="宋体" w:cs="Times New Roman"/>
          <w:kern w:val="0"/>
          <w:szCs w:val="21"/>
        </w:rPr>
        <w:br w:type="page"/>
      </w:r>
    </w:p>
    <w:p w:rsidR="00B15359" w:rsidRPr="00B15359" w:rsidRDefault="00B15359" w:rsidP="00B15359">
      <w:pPr>
        <w:spacing w:line="360" w:lineRule="exact"/>
        <w:ind w:firstLineChars="202" w:firstLine="426"/>
        <w:jc w:val="left"/>
        <w:rPr>
          <w:rFonts w:ascii="宋体" w:eastAsia="宋体" w:hAnsi="宋体" w:cs="Times New Roman" w:hint="eastAsia"/>
          <w:b/>
          <w:szCs w:val="21"/>
        </w:rPr>
      </w:pPr>
      <w:r w:rsidRPr="00B15359">
        <w:rPr>
          <w:rFonts w:ascii="宋体" w:eastAsia="宋体" w:hAnsi="宋体" w:cs="Times New Roman" w:hint="eastAsia"/>
          <w:b/>
          <w:szCs w:val="21"/>
        </w:rPr>
        <w:lastRenderedPageBreak/>
        <w:t>B分标</w:t>
      </w:r>
    </w:p>
    <w:tbl>
      <w:tblPr>
        <w:tblW w:w="9464" w:type="dxa"/>
        <w:tblBorders>
          <w:top w:val="single" w:sz="4" w:space="0" w:color="auto"/>
          <w:left w:val="single" w:sz="4" w:space="0" w:color="auto"/>
          <w:bottom w:val="single" w:sz="4" w:space="0" w:color="auto"/>
          <w:right w:val="single" w:sz="4" w:space="0" w:color="auto"/>
        </w:tblBorders>
        <w:tblLook w:val="0000"/>
      </w:tblPr>
      <w:tblGrid>
        <w:gridCol w:w="846"/>
        <w:gridCol w:w="789"/>
        <w:gridCol w:w="1173"/>
        <w:gridCol w:w="900"/>
        <w:gridCol w:w="5756"/>
      </w:tblGrid>
      <w:tr w:rsidR="00B15359" w:rsidRPr="00B15359" w:rsidTr="00986069">
        <w:trPr>
          <w:trHeight w:val="567"/>
        </w:trPr>
        <w:tc>
          <w:tcPr>
            <w:tcW w:w="9464" w:type="dxa"/>
            <w:gridSpan w:val="5"/>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rPr>
                <w:rFonts w:ascii="宋体" w:eastAsia="宋体" w:hAnsi="宋体" w:cs="Times New Roman" w:hint="eastAsia"/>
                <w:b/>
                <w:szCs w:val="21"/>
              </w:rPr>
            </w:pPr>
            <w:r w:rsidRPr="00B15359">
              <w:rPr>
                <w:rFonts w:ascii="宋体" w:eastAsia="宋体" w:hAnsi="宋体" w:cs="Times New Roman" w:hint="eastAsia"/>
                <w:b/>
                <w:szCs w:val="21"/>
              </w:rPr>
              <w:t>一、项目要求及服务需求</w:t>
            </w:r>
          </w:p>
        </w:tc>
      </w:tr>
      <w:tr w:rsidR="00B15359" w:rsidRPr="00B15359" w:rsidTr="00986069">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szCs w:val="21"/>
              </w:rPr>
              <w:t>项号</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hint="eastAsia"/>
                <w:szCs w:val="21"/>
              </w:rPr>
            </w:pPr>
            <w:r w:rsidRPr="00B15359">
              <w:rPr>
                <w:rFonts w:ascii="宋体" w:eastAsia="宋体" w:hAnsi="宋体" w:cs="Times New Roman" w:hint="eastAsia"/>
                <w:szCs w:val="21"/>
              </w:rPr>
              <w:t>采购标的内容</w:t>
            </w:r>
          </w:p>
        </w:tc>
        <w:tc>
          <w:tcPr>
            <w:tcW w:w="900"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szCs w:val="21"/>
              </w:rPr>
              <w:t>数量</w:t>
            </w:r>
          </w:p>
        </w:tc>
        <w:tc>
          <w:tcPr>
            <w:tcW w:w="575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hint="eastAsia"/>
                <w:bCs/>
                <w:szCs w:val="21"/>
              </w:rPr>
            </w:pPr>
            <w:r w:rsidRPr="00B15359">
              <w:rPr>
                <w:rFonts w:ascii="宋体" w:eastAsia="宋体" w:hAnsi="宋体" w:cs="Times New Roman" w:hint="eastAsia"/>
                <w:szCs w:val="21"/>
              </w:rPr>
              <w:t>功能目标及技术指标</w:t>
            </w:r>
          </w:p>
        </w:tc>
      </w:tr>
      <w:tr w:rsidR="00B15359" w:rsidRPr="00B15359" w:rsidTr="00986069">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hint="eastAsia"/>
                <w:szCs w:val="21"/>
              </w:rPr>
              <w:t>1</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Times New Roman"/>
                <w:szCs w:val="21"/>
              </w:rPr>
            </w:pPr>
            <w:r w:rsidRPr="00B15359">
              <w:rPr>
                <w:rFonts w:ascii="宋体" w:eastAsia="宋体" w:hAnsi="宋体" w:cs="Times New Roman" w:hint="eastAsia"/>
                <w:szCs w:val="21"/>
              </w:rPr>
              <w:t>税务综合办公信息系统技术服务运维</w:t>
            </w:r>
          </w:p>
        </w:tc>
        <w:tc>
          <w:tcPr>
            <w:tcW w:w="900"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jc w:val="center"/>
              <w:rPr>
                <w:rFonts w:ascii="宋体" w:eastAsia="宋体" w:hAnsi="宋体" w:cs="宋体" w:hint="eastAsia"/>
                <w:szCs w:val="21"/>
              </w:rPr>
            </w:pPr>
            <w:r w:rsidRPr="00B15359">
              <w:rPr>
                <w:rFonts w:ascii="宋体" w:eastAsia="宋体" w:hAnsi="宋体" w:cs="宋体" w:hint="eastAsia"/>
                <w:szCs w:val="21"/>
              </w:rPr>
              <w:t>1项</w:t>
            </w:r>
          </w:p>
        </w:tc>
        <w:tc>
          <w:tcPr>
            <w:tcW w:w="5756" w:type="dxa"/>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60" w:lineRule="exact"/>
              <w:rPr>
                <w:rFonts w:ascii="宋体" w:eastAsia="宋体" w:hAnsi="宋体" w:cs="Times New Roman" w:hint="eastAsia"/>
                <w:szCs w:val="21"/>
              </w:rPr>
            </w:pPr>
            <w:r w:rsidRPr="00B15359">
              <w:rPr>
                <w:rFonts w:ascii="宋体" w:eastAsia="宋体" w:hAnsi="宋体" w:cs="Times New Roman" w:hint="eastAsia"/>
                <w:szCs w:val="21"/>
              </w:rPr>
              <w:t>具体见本章下列附件2《税务综合办公信息系统技术服务项目</w:t>
            </w:r>
          </w:p>
          <w:p w:rsidR="00B15359" w:rsidRPr="00B15359" w:rsidRDefault="00B15359" w:rsidP="00B15359">
            <w:pPr>
              <w:spacing w:line="360" w:lineRule="exact"/>
              <w:rPr>
                <w:rFonts w:ascii="宋体" w:eastAsia="宋体" w:hAnsi="宋体" w:cs="Times New Roman"/>
                <w:szCs w:val="21"/>
              </w:rPr>
            </w:pPr>
            <w:r w:rsidRPr="00B15359">
              <w:rPr>
                <w:rFonts w:ascii="宋体" w:eastAsia="宋体" w:hAnsi="宋体" w:cs="Times New Roman" w:hint="eastAsia"/>
                <w:szCs w:val="21"/>
              </w:rPr>
              <w:t>技术需求书》。</w:t>
            </w:r>
          </w:p>
        </w:tc>
      </w:tr>
      <w:tr w:rsidR="00B15359" w:rsidRPr="00B15359" w:rsidTr="00986069">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b/>
                <w:szCs w:val="21"/>
              </w:rPr>
            </w:pPr>
            <w:r w:rsidRPr="00B15359">
              <w:rPr>
                <w:rFonts w:ascii="宋体" w:eastAsia="宋体" w:hAnsi="宋体" w:cs="Times New Roman" w:hint="eastAsia"/>
                <w:b/>
                <w:szCs w:val="21"/>
              </w:rPr>
              <w:t>二、涉及项目的其他要求</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Times New Roman" w:hint="eastAsia"/>
                <w:szCs w:val="21"/>
              </w:rPr>
            </w:pPr>
            <w:r w:rsidRPr="00B15359">
              <w:rPr>
                <w:rFonts w:ascii="宋体" w:eastAsia="宋体" w:hAnsi="宋体" w:cs="Times New Roman" w:hint="eastAsia"/>
                <w:szCs w:val="21"/>
              </w:rPr>
              <w:t>采购预算价</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25万元/年</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Times New Roman" w:hint="eastAsia"/>
                <w:szCs w:val="21"/>
              </w:rPr>
            </w:pPr>
            <w:r w:rsidRPr="00B15359">
              <w:rPr>
                <w:rFonts w:ascii="宋体" w:eastAsia="宋体" w:hAnsi="宋体" w:cs="Arial" w:hint="eastAsia"/>
                <w:szCs w:val="21"/>
              </w:rPr>
              <w:t>为落实政府采购政策需满足的要求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具体见本招标文件“投标人须知”及“评标办法及评分标准”。</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Arial" w:hint="eastAsia"/>
                <w:szCs w:val="21"/>
              </w:rPr>
            </w:pPr>
            <w:r w:rsidRPr="00B15359">
              <w:rPr>
                <w:rFonts w:ascii="宋体" w:eastAsia="宋体" w:hAnsi="宋体" w:cs="Arial" w:hint="eastAsia"/>
                <w:szCs w:val="21"/>
              </w:rPr>
              <w:t>规范标准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Arial" w:hint="eastAsia"/>
                <w:szCs w:val="21"/>
              </w:rPr>
              <w:t>采购标的需执行的国家标准、行业标准、地方标准或者其他标准、规范。</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Arial" w:hint="eastAsia"/>
                <w:szCs w:val="21"/>
              </w:rPr>
            </w:pPr>
            <w:r w:rsidRPr="00B15359">
              <w:rPr>
                <w:rFonts w:ascii="宋体" w:eastAsia="宋体" w:hAnsi="宋体" w:cs="Arial" w:hint="eastAsia"/>
                <w:szCs w:val="21"/>
              </w:rPr>
              <w:t>采购标的需满足的质量、安全、技术规格、物理特性等</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Arial" w:hint="eastAsia"/>
                <w:szCs w:val="21"/>
              </w:rPr>
            </w:pPr>
            <w:r w:rsidRPr="00B15359">
              <w:rPr>
                <w:rFonts w:ascii="宋体" w:eastAsia="宋体" w:hAnsi="宋体" w:cs="Arial" w:hint="eastAsia"/>
                <w:szCs w:val="21"/>
              </w:rPr>
              <w:t>见本表“功能目标及技术指标”。</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Times New Roman" w:hint="eastAsia"/>
                <w:szCs w:val="21"/>
              </w:rPr>
            </w:pPr>
            <w:r w:rsidRPr="00B15359">
              <w:rPr>
                <w:rFonts w:ascii="宋体" w:eastAsia="宋体" w:hAnsi="宋体" w:cs="Times New Roman" w:hint="eastAsia"/>
                <w:szCs w:val="21"/>
              </w:rPr>
              <w:t>采购标的验收标准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1、验收过程中所产生的一切费用均由中标人承担。报价时应考虑相关费用。</w:t>
            </w:r>
          </w:p>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2、由采购单位对照招标文件的功能目标及技术指标全面核对检验，对所有要求出具的证明文件的原件进行核查，如不符合招标文件的技术需求及要求以及提供虚假承诺的，按违约处理，中标人承担所有责任和费用，采购人保留进一步追究责任的权利。</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jc w:val="center"/>
              <w:rPr>
                <w:rFonts w:ascii="宋体" w:eastAsia="宋体" w:hAnsi="宋体" w:cs="Arial" w:hint="eastAsia"/>
                <w:szCs w:val="21"/>
              </w:rPr>
            </w:pPr>
            <w:r w:rsidRPr="00B15359">
              <w:rPr>
                <w:rFonts w:ascii="宋体" w:eastAsia="宋体" w:hAnsi="宋体" w:cs="Arial" w:hint="eastAsia"/>
                <w:szCs w:val="21"/>
              </w:rPr>
              <w:t>其他技术及服务要求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无</w:t>
            </w:r>
          </w:p>
        </w:tc>
      </w:tr>
      <w:tr w:rsidR="00B15359" w:rsidRPr="00B15359" w:rsidTr="00986069">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b/>
                <w:szCs w:val="21"/>
              </w:rPr>
            </w:pPr>
            <w:r w:rsidRPr="00B15359">
              <w:rPr>
                <w:rFonts w:ascii="宋体" w:eastAsia="宋体" w:hAnsi="宋体" w:cs="Times New Roman" w:hint="eastAsia"/>
                <w:szCs w:val="21"/>
              </w:rPr>
              <w:t>★</w:t>
            </w:r>
            <w:r w:rsidRPr="00B15359">
              <w:rPr>
                <w:rFonts w:ascii="宋体" w:eastAsia="宋体" w:hAnsi="宋体" w:cs="Times New Roman" w:hint="eastAsia"/>
                <w:b/>
                <w:szCs w:val="21"/>
              </w:rPr>
              <w:t>二、商务条款（供应商商务响应与售后服务同一内容不相符的，以低计算）</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服务期及地点</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1、服务期：</w:t>
            </w:r>
            <w:r w:rsidRPr="00B15359">
              <w:rPr>
                <w:rFonts w:ascii="宋体" w:eastAsia="宋体" w:hAnsi="宋体" w:cs="Times New Roman" w:hint="eastAsia"/>
                <w:szCs w:val="21"/>
                <w:u w:val="single"/>
              </w:rPr>
              <w:t>2年</w:t>
            </w:r>
            <w:r w:rsidRPr="00B15359">
              <w:rPr>
                <w:rFonts w:ascii="宋体" w:eastAsia="宋体" w:hAnsi="宋体" w:cs="Times New Roman" w:hint="eastAsia"/>
                <w:szCs w:val="21"/>
              </w:rPr>
              <w:t>。</w:t>
            </w:r>
          </w:p>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2、服务地点：广西壮族自治区国家税务局。</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4"/>
              </w:rPr>
            </w:pPr>
            <w:r w:rsidRPr="00B15359">
              <w:rPr>
                <w:rFonts w:ascii="宋体" w:eastAsia="宋体" w:hAnsi="宋体" w:cs="Times New Roman" w:hint="eastAsia"/>
                <w:szCs w:val="24"/>
              </w:rPr>
              <w:t>付款方式</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见合同条款。</w:t>
            </w:r>
          </w:p>
        </w:tc>
      </w:tr>
      <w:tr w:rsidR="00B15359" w:rsidRPr="00B15359" w:rsidTr="00986069">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其他</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380" w:lineRule="exact"/>
              <w:rPr>
                <w:rFonts w:ascii="宋体" w:eastAsia="宋体" w:hAnsi="宋体" w:cs="Times New Roman" w:hint="eastAsia"/>
                <w:szCs w:val="21"/>
              </w:rPr>
            </w:pPr>
            <w:r w:rsidRPr="00B15359">
              <w:rPr>
                <w:rFonts w:ascii="宋体" w:eastAsia="宋体" w:hAnsi="宋体" w:cs="Times New Roman" w:hint="eastAsia"/>
                <w:szCs w:val="21"/>
              </w:rPr>
              <w:t>竞标报价为全包价，以人民币为结算单位，包括本项目运维服务所涉及的各项技术服务、备品备件、售后服务及各种税费等全部费用。在合同实施时，采购人将不予支付成交供应商没有列入的项目费用，并认为此项目的费用已包括在总报价中。</w:t>
            </w:r>
          </w:p>
        </w:tc>
      </w:tr>
    </w:tbl>
    <w:p w:rsidR="00B15359" w:rsidRPr="00B15359" w:rsidRDefault="00B15359" w:rsidP="00B15359">
      <w:pPr>
        <w:spacing w:line="360" w:lineRule="exact"/>
        <w:jc w:val="left"/>
        <w:rPr>
          <w:rFonts w:ascii="宋体" w:eastAsia="宋体" w:hAnsi="宋体" w:cs="Times New Roman" w:hint="eastAsia"/>
          <w:szCs w:val="21"/>
        </w:rPr>
      </w:pPr>
    </w:p>
    <w:p w:rsidR="00B15359" w:rsidRPr="00B15359" w:rsidRDefault="00B15359" w:rsidP="00B15359">
      <w:pPr>
        <w:spacing w:line="360" w:lineRule="exact"/>
        <w:jc w:val="left"/>
        <w:rPr>
          <w:rFonts w:ascii="宋体" w:eastAsia="宋体" w:hAnsi="宋体" w:cs="Times New Roman" w:hint="eastAsia"/>
          <w:b/>
          <w:szCs w:val="21"/>
        </w:rPr>
      </w:pPr>
      <w:r w:rsidRPr="00B15359">
        <w:rPr>
          <w:rFonts w:ascii="宋体" w:eastAsia="宋体" w:hAnsi="宋体" w:cs="Times New Roman" w:hint="eastAsia"/>
          <w:b/>
          <w:szCs w:val="21"/>
        </w:rPr>
        <w:t>附件2</w:t>
      </w:r>
    </w:p>
    <w:p w:rsidR="00B15359" w:rsidRPr="00B15359" w:rsidRDefault="00B15359" w:rsidP="00B15359">
      <w:pPr>
        <w:spacing w:line="360" w:lineRule="exact"/>
        <w:jc w:val="left"/>
        <w:rPr>
          <w:rFonts w:ascii="宋体" w:eastAsia="宋体" w:hAnsi="宋体" w:cs="Times New Roman" w:hint="eastAsia"/>
          <w:szCs w:val="21"/>
        </w:rPr>
      </w:pPr>
    </w:p>
    <w:p w:rsidR="00B15359" w:rsidRPr="00B15359" w:rsidRDefault="00B15359" w:rsidP="00B15359">
      <w:pPr>
        <w:spacing w:before="120" w:after="120" w:line="360" w:lineRule="exact"/>
        <w:jc w:val="center"/>
        <w:outlineLvl w:val="1"/>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税务综合办公信息系统技术服务项目技术需求书</w:t>
      </w:r>
    </w:p>
    <w:p w:rsidR="00B15359" w:rsidRPr="00B15359" w:rsidRDefault="00B15359" w:rsidP="00B15359">
      <w:pPr>
        <w:spacing w:line="360" w:lineRule="exact"/>
        <w:ind w:firstLineChars="200" w:firstLine="422"/>
        <w:jc w:val="left"/>
        <w:rPr>
          <w:rFonts w:ascii="宋体" w:eastAsia="宋体" w:hAnsi="宋体" w:cs="Times New Roman" w:hint="eastAsia"/>
          <w:b/>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lastRenderedPageBreak/>
        <w:t>1.系统介绍</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税务综合办公信息系统为B/S三层架构，使用JAVA EE架构开发，是国家广西国税推广使用的信息系统，主要用于税务机关内部公文流转、通知公告等内部行政管理业务，该系统于2010年在广西推广应用。税务综合办公系统开发单位为中国软件与技术服务股份有限公司。系统功能主要有：公文的发送与接收、文件管理、信息服务、工作安排、信访管理、督察督办等相关的功能模块，实现公文在全区国税系统内流转。系统有3大特点：一是系统用户量大，技术性能指标要求高，系统用户约13900多户，是广西区国税系统内部用户最多的系统。系统使用频繁，对系统性能、可靠性等方面均有较高的要求；二是系统数据量大、保存时间长，数据安全性要求极高；三是系统操作主要集中在办公时间，非工作时间系统使用较少。根据行政业务需求，系统与其他行政系统的有关联开发，需要开发相应的功能和接口以满足办公业务的开展。</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税务综合办公信息系统（以下简称OA系统）是金税工程三期的重要组成部分，是税务行政管理系统的核心子系统。全面应用OA系统，是提高办公自动化水平、深化信息化应用、与金税工程三期接轨的重要步骤。</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2.项目需求</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2.1</w:t>
      </w:r>
      <w:r w:rsidRPr="00B15359">
        <w:rPr>
          <w:rFonts w:ascii="宋体" w:eastAsia="宋体" w:hAnsi="宋体" w:cs="Times New Roman" w:hint="eastAsia"/>
          <w:b/>
          <w:bCs/>
          <w:kern w:val="0"/>
          <w:szCs w:val="21"/>
        </w:rPr>
        <w:tab/>
        <w:t>项目概述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为保障广西壮族自治区国家税务局（以下简称“广西区国税局”）税务综合办公信息系统平稳运行，提高系统运行的可靠性，强化对系统用户的技术支持服务，广西区国税局特提出税务综合办公信息系统运行维护服务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9"/>
        <w:gridCol w:w="3620"/>
        <w:gridCol w:w="4379"/>
      </w:tblGrid>
      <w:tr w:rsidR="00B15359" w:rsidRPr="00B15359" w:rsidTr="00986069">
        <w:trPr>
          <w:jc w:val="center"/>
        </w:trPr>
        <w:tc>
          <w:tcPr>
            <w:tcW w:w="846" w:type="pct"/>
            <w:vAlign w:val="center"/>
          </w:tcPr>
          <w:p w:rsidR="00B15359" w:rsidRPr="00B15359" w:rsidRDefault="00B15359" w:rsidP="00B15359">
            <w:pPr>
              <w:spacing w:line="420" w:lineRule="exact"/>
              <w:jc w:val="center"/>
              <w:rPr>
                <w:rFonts w:ascii="宋体" w:eastAsia="宋体" w:hAnsi="宋体" w:cs="Times New Roman" w:hint="eastAsia"/>
                <w:b/>
                <w:bCs/>
                <w:szCs w:val="21"/>
              </w:rPr>
            </w:pPr>
            <w:r w:rsidRPr="00B15359">
              <w:rPr>
                <w:rFonts w:ascii="宋体" w:eastAsia="宋体" w:hAnsi="宋体" w:cs="Times New Roman" w:hint="eastAsia"/>
                <w:b/>
                <w:bCs/>
                <w:szCs w:val="21"/>
              </w:rPr>
              <w:t>项号</w:t>
            </w:r>
          </w:p>
        </w:tc>
        <w:tc>
          <w:tcPr>
            <w:tcW w:w="1880" w:type="pct"/>
            <w:vAlign w:val="center"/>
          </w:tcPr>
          <w:p w:rsidR="00B15359" w:rsidRPr="00B15359" w:rsidRDefault="00B15359" w:rsidP="00B15359">
            <w:pPr>
              <w:spacing w:line="420" w:lineRule="exact"/>
              <w:jc w:val="center"/>
              <w:rPr>
                <w:rFonts w:ascii="宋体" w:eastAsia="宋体" w:hAnsi="宋体" w:cs="Times New Roman" w:hint="eastAsia"/>
                <w:b/>
                <w:bCs/>
                <w:szCs w:val="21"/>
              </w:rPr>
            </w:pPr>
            <w:r w:rsidRPr="00B15359">
              <w:rPr>
                <w:rFonts w:ascii="宋体" w:eastAsia="宋体" w:hAnsi="宋体" w:cs="Times New Roman" w:hint="eastAsia"/>
                <w:b/>
                <w:bCs/>
                <w:szCs w:val="21"/>
              </w:rPr>
              <w:t>内  容</w:t>
            </w:r>
          </w:p>
        </w:tc>
        <w:tc>
          <w:tcPr>
            <w:tcW w:w="2274" w:type="pct"/>
            <w:vAlign w:val="center"/>
          </w:tcPr>
          <w:p w:rsidR="00B15359" w:rsidRPr="00B15359" w:rsidRDefault="00B15359" w:rsidP="00B15359">
            <w:pPr>
              <w:spacing w:line="420" w:lineRule="exact"/>
              <w:jc w:val="center"/>
              <w:rPr>
                <w:rFonts w:ascii="宋体" w:eastAsia="宋体" w:hAnsi="宋体" w:cs="Times New Roman" w:hint="eastAsia"/>
                <w:b/>
                <w:bCs/>
                <w:szCs w:val="21"/>
              </w:rPr>
            </w:pPr>
            <w:r w:rsidRPr="00B15359">
              <w:rPr>
                <w:rFonts w:ascii="宋体" w:eastAsia="宋体" w:hAnsi="宋体" w:cs="Times New Roman" w:hint="eastAsia"/>
                <w:b/>
                <w:bCs/>
                <w:szCs w:val="21"/>
              </w:rPr>
              <w:t>定点服务期限</w:t>
            </w:r>
          </w:p>
        </w:tc>
      </w:tr>
      <w:tr w:rsidR="00B15359" w:rsidRPr="00B15359" w:rsidTr="00986069">
        <w:trPr>
          <w:jc w:val="center"/>
        </w:trPr>
        <w:tc>
          <w:tcPr>
            <w:tcW w:w="846" w:type="pct"/>
            <w:vAlign w:val="center"/>
          </w:tcPr>
          <w:p w:rsidR="00B15359" w:rsidRPr="00B15359" w:rsidRDefault="00B15359" w:rsidP="00B15359">
            <w:pPr>
              <w:spacing w:line="420" w:lineRule="exact"/>
              <w:ind w:left="246" w:hangingChars="117" w:hanging="246"/>
              <w:jc w:val="center"/>
              <w:rPr>
                <w:rFonts w:ascii="宋体" w:eastAsia="宋体" w:hAnsi="宋体" w:cs="Times New Roman" w:hint="eastAsia"/>
                <w:bCs/>
                <w:szCs w:val="21"/>
              </w:rPr>
            </w:pPr>
            <w:r w:rsidRPr="00B15359">
              <w:rPr>
                <w:rFonts w:ascii="宋体" w:eastAsia="宋体" w:hAnsi="宋体" w:cs="Times New Roman" w:hint="eastAsia"/>
                <w:bCs/>
                <w:szCs w:val="21"/>
              </w:rPr>
              <w:t>1</w:t>
            </w:r>
          </w:p>
        </w:tc>
        <w:tc>
          <w:tcPr>
            <w:tcW w:w="1880" w:type="pct"/>
            <w:vAlign w:val="center"/>
          </w:tcPr>
          <w:p w:rsidR="00B15359" w:rsidRPr="00B15359" w:rsidRDefault="00B15359" w:rsidP="00B15359">
            <w:pPr>
              <w:spacing w:line="420" w:lineRule="exact"/>
              <w:ind w:left="246" w:hangingChars="117" w:hanging="246"/>
              <w:rPr>
                <w:rFonts w:ascii="宋体" w:eastAsia="宋体" w:hAnsi="宋体" w:cs="Times New Roman" w:hint="eastAsia"/>
                <w:bCs/>
                <w:szCs w:val="21"/>
              </w:rPr>
            </w:pPr>
            <w:r w:rsidRPr="00B15359">
              <w:rPr>
                <w:rFonts w:ascii="宋体" w:eastAsia="宋体" w:hAnsi="宋体" w:cs="Times New Roman" w:hint="eastAsia"/>
                <w:bCs/>
                <w:szCs w:val="21"/>
              </w:rPr>
              <w:t>税务综合办公信息系统运维服务</w:t>
            </w:r>
          </w:p>
        </w:tc>
        <w:tc>
          <w:tcPr>
            <w:tcW w:w="2274" w:type="pct"/>
            <w:vAlign w:val="center"/>
          </w:tcPr>
          <w:p w:rsidR="00B15359" w:rsidRPr="00B15359" w:rsidRDefault="00B15359" w:rsidP="00B15359">
            <w:pPr>
              <w:spacing w:line="420" w:lineRule="exact"/>
              <w:rPr>
                <w:rFonts w:ascii="宋体" w:eastAsia="宋体" w:hAnsi="宋体" w:cs="Times New Roman" w:hint="eastAsia"/>
                <w:bCs/>
                <w:szCs w:val="21"/>
              </w:rPr>
            </w:pPr>
            <w:r w:rsidRPr="00B15359">
              <w:rPr>
                <w:rFonts w:ascii="宋体" w:eastAsia="宋体" w:hAnsi="宋体" w:cs="Times New Roman" w:hint="eastAsia"/>
                <w:bCs/>
                <w:szCs w:val="21"/>
              </w:rPr>
              <w:t>服务期限为2年，具体开始日期以合同为准</w:t>
            </w:r>
          </w:p>
        </w:tc>
      </w:tr>
    </w:tbl>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2.2</w:t>
      </w:r>
      <w:r w:rsidRPr="00B15359">
        <w:rPr>
          <w:rFonts w:ascii="宋体" w:eastAsia="宋体" w:hAnsi="宋体" w:cs="Times New Roman" w:hint="eastAsia"/>
          <w:b/>
          <w:bCs/>
          <w:kern w:val="0"/>
          <w:szCs w:val="21"/>
        </w:rPr>
        <w:tab/>
        <w:t>服务的对象范围</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运维服务的范围包括广西区国税局税务综合办公信息系统的运行现状，通过对该系统及其运行过程中涉及的服务器及存储、系统软件、数据库及中间件等环境的技术支持及日常维护，开展故障处理、系统优化、健康检查和性能优化、备份和升级服务等专业的运维服务，为系统的长期有效稳定运行提供支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服务项目表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54"/>
        <w:gridCol w:w="1329"/>
        <w:gridCol w:w="7845"/>
      </w:tblGrid>
      <w:tr w:rsidR="00B15359" w:rsidRPr="00B15359" w:rsidTr="00986069">
        <w:trPr>
          <w:trHeight w:val="259"/>
        </w:trPr>
        <w:tc>
          <w:tcPr>
            <w:tcW w:w="236" w:type="pct"/>
            <w:vAlign w:val="center"/>
          </w:tcPr>
          <w:p w:rsidR="00B15359" w:rsidRPr="00B15359" w:rsidRDefault="00B15359" w:rsidP="00B15359">
            <w:pPr>
              <w:spacing w:line="360" w:lineRule="auto"/>
              <w:jc w:val="center"/>
              <w:rPr>
                <w:rFonts w:ascii="宋体" w:eastAsia="宋体" w:hAnsi="宋体" w:cs="Courier New" w:hint="eastAsia"/>
                <w:b/>
                <w:szCs w:val="21"/>
              </w:rPr>
            </w:pPr>
            <w:r w:rsidRPr="00B15359">
              <w:rPr>
                <w:rFonts w:ascii="宋体" w:eastAsia="宋体" w:hAnsi="宋体" w:cs="Courier New" w:hint="eastAsia"/>
                <w:b/>
                <w:szCs w:val="21"/>
              </w:rPr>
              <w:t>序号</w:t>
            </w:r>
          </w:p>
        </w:tc>
        <w:tc>
          <w:tcPr>
            <w:tcW w:w="690" w:type="pct"/>
            <w:vAlign w:val="center"/>
          </w:tcPr>
          <w:p w:rsidR="00B15359" w:rsidRPr="00B15359" w:rsidRDefault="00B15359" w:rsidP="00B15359">
            <w:pPr>
              <w:spacing w:line="360" w:lineRule="auto"/>
              <w:jc w:val="center"/>
              <w:rPr>
                <w:rFonts w:ascii="宋体" w:eastAsia="宋体" w:hAnsi="宋体" w:cs="Courier New" w:hint="eastAsia"/>
                <w:b/>
                <w:szCs w:val="21"/>
              </w:rPr>
            </w:pPr>
            <w:r w:rsidRPr="00B15359">
              <w:rPr>
                <w:rFonts w:ascii="宋体" w:eastAsia="宋体" w:hAnsi="宋体" w:cs="Courier New" w:hint="eastAsia"/>
                <w:b/>
                <w:szCs w:val="21"/>
              </w:rPr>
              <w:t>服务项目</w:t>
            </w:r>
          </w:p>
        </w:tc>
        <w:tc>
          <w:tcPr>
            <w:tcW w:w="4074" w:type="pct"/>
            <w:vAlign w:val="center"/>
          </w:tcPr>
          <w:p w:rsidR="00B15359" w:rsidRPr="00B15359" w:rsidRDefault="00B15359" w:rsidP="00B15359">
            <w:pPr>
              <w:spacing w:line="360" w:lineRule="auto"/>
              <w:jc w:val="center"/>
              <w:rPr>
                <w:rFonts w:ascii="宋体" w:eastAsia="宋体" w:hAnsi="宋体" w:cs="Courier New" w:hint="eastAsia"/>
                <w:b/>
                <w:szCs w:val="21"/>
              </w:rPr>
            </w:pPr>
            <w:r w:rsidRPr="00B15359">
              <w:rPr>
                <w:rFonts w:ascii="宋体" w:eastAsia="宋体" w:hAnsi="宋体" w:cs="Courier New" w:hint="eastAsia"/>
                <w:b/>
                <w:szCs w:val="21"/>
              </w:rPr>
              <w:t>服务内容及要求</w:t>
            </w:r>
          </w:p>
        </w:tc>
      </w:tr>
      <w:tr w:rsidR="00B15359" w:rsidRPr="00B15359" w:rsidTr="00986069">
        <w:trPr>
          <w:trHeight w:val="70"/>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t>1</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★电话支持</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提供7</w:t>
            </w:r>
            <w:r w:rsidRPr="00B15359">
              <w:rPr>
                <w:rFonts w:ascii="宋体" w:eastAsia="宋体" w:hAnsi="宋体" w:cs="Courier New" w:hint="eastAsia"/>
                <w:b/>
                <w:szCs w:val="21"/>
              </w:rPr>
              <w:t>×</w:t>
            </w:r>
            <w:r w:rsidRPr="00B15359">
              <w:rPr>
                <w:rFonts w:ascii="宋体" w:eastAsia="宋体" w:hAnsi="宋体" w:cs="Courier New" w:hint="eastAsia"/>
                <w:szCs w:val="21"/>
              </w:rPr>
              <w:t>24小时电话支持；</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对采购方日常碰到的技术问题提供解答和指导</w:t>
            </w:r>
            <w:r w:rsidRPr="00B15359">
              <w:rPr>
                <w:rFonts w:ascii="宋体" w:eastAsia="宋体" w:hAnsi="宋体" w:cs="Courier New" w:hint="eastAsia"/>
                <w:kern w:val="0"/>
                <w:szCs w:val="21"/>
              </w:rPr>
              <w:t>采购方</w:t>
            </w:r>
            <w:r w:rsidRPr="00B15359">
              <w:rPr>
                <w:rFonts w:ascii="宋体" w:eastAsia="宋体" w:hAnsi="宋体" w:cs="Courier New" w:hint="eastAsia"/>
                <w:szCs w:val="21"/>
              </w:rPr>
              <w:t>处理日常故障。针对涉及用户日常在使用税务综合办公信息系统过程中碰到的常见问题咨询。指导完成日常操作。为各下级单位提供电话咨询服务，帮助处理系统业务。</w:t>
            </w:r>
          </w:p>
        </w:tc>
      </w:tr>
      <w:tr w:rsidR="00B15359" w:rsidRPr="00B15359" w:rsidTr="00986069">
        <w:trPr>
          <w:trHeight w:val="70"/>
        </w:trPr>
        <w:tc>
          <w:tcPr>
            <w:tcW w:w="236" w:type="pct"/>
            <w:vAlign w:val="center"/>
          </w:tcPr>
          <w:p w:rsidR="00B15359" w:rsidRPr="00B15359" w:rsidRDefault="00B15359" w:rsidP="00B15359">
            <w:pPr>
              <w:spacing w:line="360" w:lineRule="auto"/>
              <w:ind w:rightChars="-19" w:right="-40"/>
              <w:jc w:val="center"/>
              <w:rPr>
                <w:rFonts w:ascii="宋体" w:eastAsia="宋体" w:hAnsi="宋体" w:cs="Courier New" w:hint="eastAsia"/>
                <w:szCs w:val="21"/>
              </w:rPr>
            </w:pPr>
            <w:r w:rsidRPr="00B15359">
              <w:rPr>
                <w:rFonts w:ascii="宋体" w:eastAsia="宋体" w:hAnsi="宋体" w:cs="Courier New" w:hint="eastAsia"/>
                <w:szCs w:val="21"/>
              </w:rPr>
              <w:t>2</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★驻场服务</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须</w:t>
            </w:r>
            <w:r w:rsidRPr="00B15359">
              <w:rPr>
                <w:rFonts w:ascii="宋体" w:eastAsia="宋体" w:hAnsi="宋体" w:cs="宋体" w:hint="eastAsia"/>
                <w:szCs w:val="21"/>
              </w:rPr>
              <w:t>提供一个服务支持热线电话，热线电话需为指定专用于该运维工作的移动电话，由驻场人员携带，要求接入OA运维电话的呼叫转移，驻场人员工作交接时需交接此电话，确保服务支持热线电话5</w:t>
            </w:r>
            <w:r w:rsidRPr="00B15359">
              <w:rPr>
                <w:rFonts w:ascii="宋体" w:eastAsia="宋体" w:hAnsi="宋体" w:cs="宋体" w:hint="eastAsia"/>
                <w:b/>
                <w:szCs w:val="21"/>
              </w:rPr>
              <w:t>×</w:t>
            </w:r>
            <w:r w:rsidRPr="00B15359">
              <w:rPr>
                <w:rFonts w:ascii="宋体" w:eastAsia="宋体" w:hAnsi="宋体" w:cs="宋体" w:hint="eastAsia"/>
                <w:szCs w:val="21"/>
              </w:rPr>
              <w:t>8小时有人值守；</w:t>
            </w:r>
            <w:r w:rsidRPr="00B15359">
              <w:rPr>
                <w:rFonts w:ascii="宋体" w:eastAsia="宋体" w:hAnsi="宋体" w:cs="Courier New" w:hint="eastAsia"/>
                <w:szCs w:val="21"/>
              </w:rPr>
              <w:t>提供不少于1名的工程师驻场服务；</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lastRenderedPageBreak/>
              <w:t>对影响设备可用性的故障或突发事件进行处置，最大化设备可用率、杜绝信息安全事件、保证设备应用性能；</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当本系统出现故障后的紧急维修及其相关技术支持服务；</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szCs w:val="21"/>
              </w:rPr>
              <w:t>确保业务性能，所有业务操作应在正常时间范围内完成</w:t>
            </w:r>
            <w:r w:rsidRPr="00B15359">
              <w:rPr>
                <w:rFonts w:ascii="宋体" w:eastAsia="宋体" w:hAnsi="宋体" w:cs="Courier New" w:hint="eastAsia"/>
                <w:szCs w:val="21"/>
              </w:rPr>
              <w:t>；</w:t>
            </w:r>
          </w:p>
          <w:p w:rsidR="00B15359" w:rsidRPr="00B15359" w:rsidRDefault="00B15359" w:rsidP="00B15359">
            <w:pPr>
              <w:numPr>
                <w:ilvl w:val="0"/>
                <w:numId w:val="48"/>
              </w:numPr>
              <w:spacing w:line="360" w:lineRule="auto"/>
              <w:rPr>
                <w:rFonts w:ascii="宋体" w:eastAsia="宋体" w:hAnsi="宋体" w:cs="Courier New"/>
                <w:szCs w:val="21"/>
              </w:rPr>
            </w:pPr>
            <w:r w:rsidRPr="00B15359">
              <w:rPr>
                <w:rFonts w:ascii="宋体" w:eastAsia="宋体" w:hAnsi="宋体" w:cs="Courier New" w:hint="eastAsia"/>
                <w:szCs w:val="21"/>
              </w:rPr>
              <w:t>保证业务逻辑正常，确保业务往来公文不会被修改或丢失；</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对于本项目范围内设备的故障，必须在工程师抵达故障现场后2小时内恢复系统的正常使用，在系统设备恢复正常使用后提交故障处理分析报告，并提出具体可操作的预防措施；</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通过工具和技术，对系统服务对象的运行状态进行记录和分析，包括对象状态、运行状况和变化情况、发展趋势等；</w:t>
            </w:r>
          </w:p>
          <w:p w:rsidR="00B15359" w:rsidRPr="00B15359" w:rsidRDefault="00B15359" w:rsidP="00B15359">
            <w:pPr>
              <w:numPr>
                <w:ilvl w:val="0"/>
                <w:numId w:val="48"/>
              </w:numPr>
              <w:spacing w:line="360" w:lineRule="auto"/>
              <w:ind w:rightChars="151" w:right="317"/>
              <w:rPr>
                <w:rFonts w:ascii="宋体" w:eastAsia="宋体" w:hAnsi="宋体" w:cs="Courier New" w:hint="eastAsia"/>
                <w:szCs w:val="21"/>
              </w:rPr>
            </w:pPr>
            <w:r w:rsidRPr="00B15359">
              <w:rPr>
                <w:rFonts w:ascii="宋体" w:eastAsia="宋体" w:hAnsi="宋体" w:cs="Courier New" w:hint="eastAsia"/>
                <w:szCs w:val="21"/>
              </w:rPr>
              <w:t>根据系统运行情况，对系统的硬件设备进行预防性维护及性能监视检查，根据系统运行情况，向采购方提供硬件设备升级优化建议及方案；</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必要时，须提供原厂商技术支持以便完成故障的处理，并协助采购方建立设备清单范围内的所有系统设备及相关系统软件各种故障的恢复流程及应急措施。</w:t>
            </w:r>
          </w:p>
        </w:tc>
      </w:tr>
      <w:tr w:rsidR="00B15359" w:rsidRPr="00B15359" w:rsidTr="00986069">
        <w:trPr>
          <w:trHeight w:val="70"/>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lastRenderedPageBreak/>
              <w:t>3</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★现场支持服务</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根据</w:t>
            </w:r>
            <w:r w:rsidRPr="00B15359">
              <w:rPr>
                <w:rFonts w:ascii="宋体" w:eastAsia="宋体" w:hAnsi="宋体" w:cs="Courier New" w:hint="eastAsia"/>
                <w:kern w:val="0"/>
                <w:szCs w:val="21"/>
              </w:rPr>
              <w:t>采购方</w:t>
            </w:r>
            <w:r w:rsidRPr="00B15359">
              <w:rPr>
                <w:rFonts w:ascii="宋体" w:eastAsia="宋体" w:hAnsi="宋体" w:cs="Courier New" w:hint="eastAsia"/>
                <w:szCs w:val="21"/>
              </w:rPr>
              <w:t>需求可适当增加工程师数量（日常只在广西区国税局内派驻，下属单位如有运维问题在广西区国税局内通过远程仍不能解决，中标公司需到下属单位现场解决。）</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如果用户不了解系统的使用，提供现场业务处理技术支持服务，即时派出专门的“税务综合办公系统信息系统讲师”引导用户使用系统。</w:t>
            </w:r>
          </w:p>
        </w:tc>
      </w:tr>
      <w:tr w:rsidR="00B15359" w:rsidRPr="00B15359" w:rsidTr="00986069">
        <w:trPr>
          <w:trHeight w:val="70"/>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t>4</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税务综合办公系统主要服务内容</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系统使用问题解答。用户日常在使用税务综合办公信息系统过程中碰到的常见问题咨询，指导完成日常操作；</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使用故障处理；</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新需求收集及记录；</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系统监控；</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基础数据信息维护，根据广西国税务工作岗位的变动，业务办理流程的变更，业务信息的变更等，及时更新系统的基础信息数据；</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客户端维护；</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机构信息维护；</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实岗、组（虚岗）信息维护；</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业务人员的权限调整；</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业务代码维护；</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文件类型维护；</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现有版本已有功能（如公文消息提醒等）权限开通、使用培训；</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新版本升级、开通、培训、问题处理。；</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lastRenderedPageBreak/>
              <w:t>对用户提交的问题应进行登记，每月提交相关报告。</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新增节点的实施支持。对新开通的数据节点，根据自治区国税局要求及下级局关于行政区划代码的划分，更新系统相关配置，按照要求开通节点并提供培训服务。</w:t>
            </w:r>
          </w:p>
        </w:tc>
      </w:tr>
      <w:tr w:rsidR="00B15359" w:rsidRPr="00B15359" w:rsidTr="00986069">
        <w:trPr>
          <w:trHeight w:val="70"/>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lastRenderedPageBreak/>
              <w:t>5</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健康检查和性能优化服务</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在服务期内，对应用及数据库分别进行每季度不少于1次的专项健康检查服务；</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检查结束后提交相关的健康检查报告，内容包括运行状况、存在问题、进一步的优化建议，并进行性能调优。</w:t>
            </w:r>
          </w:p>
        </w:tc>
      </w:tr>
      <w:tr w:rsidR="00B15359" w:rsidRPr="00B15359" w:rsidTr="00986069">
        <w:trPr>
          <w:trHeight w:val="70"/>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t>6</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★高级技术支持</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协助税务机关对系统重大故障（如硬件故障、软件突发重大故障）进行应急处置、协助税务机关实施硬件设备迁移等重大运维服务工作。</w:t>
            </w:r>
          </w:p>
        </w:tc>
      </w:tr>
      <w:tr w:rsidR="00B15359" w:rsidRPr="00B15359" w:rsidTr="00986069">
        <w:trPr>
          <w:trHeight w:val="70"/>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t>7</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运维文档</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根据OA系统的运维情况，每月统计出系统运维报告。所有工作过程和成果应该形成完善的文档结构，以形成成果并移交给客户。</w:t>
            </w:r>
          </w:p>
        </w:tc>
      </w:tr>
      <w:tr w:rsidR="00B15359" w:rsidRPr="00B15359" w:rsidTr="00986069">
        <w:trPr>
          <w:trHeight w:val="924"/>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t>8</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★备份和升级服务</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根据用户需求，做好数据备份服务；负责升级前的准备和测试工作，升级后的根据测试用例做好系统测试，检查业务处理情况，根据国家税务总局要求，配合广西区国税局实施补丁升级工作；</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一线工程师每天做好当天的数据备份，确保备份数据的可用性；二线专家每月固定对日常备份数据进行审核，并负责对备份数据进行分析，提出系统优化及调优的建议方案；</w:t>
            </w:r>
          </w:p>
          <w:p w:rsidR="00B15359" w:rsidRPr="00B15359" w:rsidRDefault="00B15359" w:rsidP="00B15359">
            <w:pPr>
              <w:numPr>
                <w:ilvl w:val="0"/>
                <w:numId w:val="48"/>
              </w:numPr>
              <w:spacing w:line="360" w:lineRule="auto"/>
              <w:rPr>
                <w:rFonts w:ascii="宋体" w:eastAsia="宋体" w:hAnsi="宋体" w:cs="Courier New" w:hint="eastAsia"/>
                <w:szCs w:val="21"/>
              </w:rPr>
            </w:pPr>
            <w:r w:rsidRPr="00B15359">
              <w:rPr>
                <w:rFonts w:ascii="宋体" w:eastAsia="宋体" w:hAnsi="宋体" w:cs="Courier New" w:hint="eastAsia"/>
                <w:szCs w:val="21"/>
              </w:rPr>
              <w:t>如果出现数据丢失，中标方需保证数据能够被恢复，并确保所恢复数据的可用性及完整性。</w:t>
            </w:r>
          </w:p>
        </w:tc>
      </w:tr>
      <w:tr w:rsidR="00B15359" w:rsidRPr="00B15359" w:rsidTr="00986069">
        <w:trPr>
          <w:trHeight w:val="449"/>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t>9</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培训服务</w:t>
            </w:r>
          </w:p>
        </w:tc>
        <w:tc>
          <w:tcPr>
            <w:tcW w:w="4074" w:type="pct"/>
            <w:vAlign w:val="center"/>
          </w:tcPr>
          <w:p w:rsidR="00B15359" w:rsidRPr="00B15359" w:rsidRDefault="00B15359" w:rsidP="00B15359">
            <w:pPr>
              <w:numPr>
                <w:ilvl w:val="0"/>
                <w:numId w:val="48"/>
              </w:numPr>
              <w:spacing w:line="360" w:lineRule="auto"/>
              <w:ind w:left="2040" w:hanging="2023"/>
              <w:rPr>
                <w:rFonts w:ascii="宋体" w:eastAsia="宋体" w:hAnsi="宋体" w:cs="Courier New" w:hint="eastAsia"/>
                <w:szCs w:val="21"/>
              </w:rPr>
            </w:pPr>
            <w:r w:rsidRPr="00B15359">
              <w:rPr>
                <w:rFonts w:ascii="宋体" w:eastAsia="宋体" w:hAnsi="宋体" w:cs="Courier New" w:hint="eastAsia"/>
                <w:bCs/>
                <w:szCs w:val="21"/>
              </w:rPr>
              <w:t>根据用户需求，提供信息系统培训服务；</w:t>
            </w:r>
          </w:p>
          <w:p w:rsidR="00B15359" w:rsidRPr="00B15359" w:rsidRDefault="00B15359" w:rsidP="00B15359">
            <w:pPr>
              <w:numPr>
                <w:ilvl w:val="0"/>
                <w:numId w:val="48"/>
              </w:numPr>
              <w:spacing w:line="360" w:lineRule="auto"/>
              <w:ind w:left="2040" w:hanging="2040"/>
              <w:rPr>
                <w:rFonts w:ascii="宋体" w:eastAsia="宋体" w:hAnsi="宋体" w:cs="Courier New" w:hint="eastAsia"/>
                <w:szCs w:val="21"/>
              </w:rPr>
            </w:pPr>
            <w:r w:rsidRPr="00B15359">
              <w:rPr>
                <w:rFonts w:ascii="宋体" w:eastAsia="宋体" w:hAnsi="宋体" w:cs="Courier New" w:hint="eastAsia"/>
                <w:bCs/>
                <w:szCs w:val="21"/>
              </w:rPr>
              <w:t>培训时间及内容双方协商。</w:t>
            </w:r>
          </w:p>
        </w:tc>
      </w:tr>
      <w:tr w:rsidR="00B15359" w:rsidRPr="00B15359" w:rsidTr="00986069">
        <w:trPr>
          <w:trHeight w:val="449"/>
        </w:trPr>
        <w:tc>
          <w:tcPr>
            <w:tcW w:w="236" w:type="pct"/>
            <w:vAlign w:val="center"/>
          </w:tcPr>
          <w:p w:rsidR="00B15359" w:rsidRPr="00B15359" w:rsidRDefault="00B15359" w:rsidP="00B15359">
            <w:pPr>
              <w:spacing w:line="360" w:lineRule="auto"/>
              <w:jc w:val="center"/>
              <w:rPr>
                <w:rFonts w:ascii="宋体" w:eastAsia="宋体" w:hAnsi="宋体" w:cs="Courier New" w:hint="eastAsia"/>
                <w:szCs w:val="21"/>
              </w:rPr>
            </w:pPr>
            <w:r w:rsidRPr="00B15359">
              <w:rPr>
                <w:rFonts w:ascii="宋体" w:eastAsia="宋体" w:hAnsi="宋体" w:cs="Courier New" w:hint="eastAsia"/>
                <w:szCs w:val="21"/>
              </w:rPr>
              <w:t>10</w:t>
            </w:r>
          </w:p>
        </w:tc>
        <w:tc>
          <w:tcPr>
            <w:tcW w:w="690" w:type="pct"/>
            <w:vAlign w:val="center"/>
          </w:tcPr>
          <w:p w:rsidR="00B15359" w:rsidRPr="00B15359" w:rsidRDefault="00B15359" w:rsidP="00B15359">
            <w:pPr>
              <w:tabs>
                <w:tab w:val="left" w:pos="993"/>
              </w:tabs>
              <w:spacing w:line="360" w:lineRule="auto"/>
              <w:rPr>
                <w:rFonts w:ascii="宋体" w:eastAsia="宋体" w:hAnsi="宋体" w:cs="Times New Roman" w:hint="eastAsia"/>
                <w:szCs w:val="21"/>
              </w:rPr>
            </w:pPr>
            <w:r w:rsidRPr="00B15359">
              <w:rPr>
                <w:rFonts w:ascii="宋体" w:eastAsia="宋体" w:hAnsi="宋体" w:cs="Times New Roman" w:hint="eastAsia"/>
                <w:szCs w:val="21"/>
              </w:rPr>
              <w:t>知识库维护</w:t>
            </w:r>
          </w:p>
        </w:tc>
        <w:tc>
          <w:tcPr>
            <w:tcW w:w="4074" w:type="pct"/>
            <w:vAlign w:val="center"/>
          </w:tcPr>
          <w:p w:rsidR="00B15359" w:rsidRPr="00B15359" w:rsidRDefault="00B15359" w:rsidP="00B15359">
            <w:pPr>
              <w:numPr>
                <w:ilvl w:val="0"/>
                <w:numId w:val="48"/>
              </w:numPr>
              <w:spacing w:line="360" w:lineRule="auto"/>
              <w:rPr>
                <w:rFonts w:ascii="宋体" w:eastAsia="宋体" w:hAnsi="宋体" w:cs="Courier New" w:hint="eastAsia"/>
                <w:bCs/>
                <w:szCs w:val="21"/>
              </w:rPr>
            </w:pPr>
            <w:r w:rsidRPr="00B15359">
              <w:rPr>
                <w:rFonts w:ascii="宋体" w:eastAsia="宋体" w:hAnsi="宋体" w:cs="Courier New" w:hint="eastAsia"/>
                <w:bCs/>
                <w:szCs w:val="21"/>
              </w:rPr>
              <w:t>收集问题录入知识库，加工整理形成系统规范的知识库。</w:t>
            </w:r>
          </w:p>
        </w:tc>
      </w:tr>
    </w:tbl>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w:t>
      </w:r>
      <w:r w:rsidRPr="00B15359">
        <w:rPr>
          <w:rFonts w:ascii="宋体" w:eastAsia="宋体" w:hAnsi="宋体" w:cs="Times New Roman" w:hint="eastAsia"/>
          <w:b/>
          <w:bCs/>
          <w:kern w:val="0"/>
          <w:szCs w:val="21"/>
        </w:rPr>
        <w:tab/>
        <w:t xml:space="preserve">服务要求：                                                                 </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2.3.1问题受理和一般问题处理（驻场工程师）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问题受理和一般问题处理主要是指向广西国税提供统一服务接入和远程运行维护支持服务，并对服务资源进行集中管理，以确保税控系统稳定、安全、高效运行。主要工作内容为：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（1）接收问题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驻场工程师通过电话等途径接收各地税务人提出的关于税控系统的相关业务、技术问题；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（2）查询知识库</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 xml:space="preserve">接收问题后通过知识库查询是否存在相关知识，若有则按照知识库内容进行解答； </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（3）分析处理问题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驻场工程师按自身经验和知识，通过查看数据、测试重现、调试程序等多种手段分析引起问题的原因；</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（4）出具解决方案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lastRenderedPageBreak/>
        <w:t>根据分析得出的原因，在充分理解用户要实现业务的基础上，同时经过充分的测试验证后给出用户合理可行的解决方案；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（5）记录问题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问题处理完毕后及时记录问题及其处理过程；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（6）问题转出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支持过程中，遇到疑难、程序等问题需要驻场工程师进行转出处理。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具体工作内容如下表所述：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2"/>
        <w:gridCol w:w="1374"/>
        <w:gridCol w:w="1922"/>
        <w:gridCol w:w="3618"/>
        <w:gridCol w:w="1922"/>
      </w:tblGrid>
      <w:tr w:rsidR="00B15359" w:rsidRPr="00B15359" w:rsidTr="00986069">
        <w:trPr>
          <w:trHeight w:val="402"/>
        </w:trPr>
        <w:tc>
          <w:tcPr>
            <w:tcW w:w="411"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b/>
                <w:szCs w:val="21"/>
              </w:rPr>
            </w:pPr>
            <w:r w:rsidRPr="00B15359">
              <w:rPr>
                <w:rFonts w:ascii="宋体" w:eastAsia="宋体" w:hAnsi="宋体" w:cs="Times New Roman"/>
                <w:b/>
                <w:szCs w:val="21"/>
              </w:rPr>
              <w:t>序号</w:t>
            </w:r>
          </w:p>
        </w:tc>
        <w:tc>
          <w:tcPr>
            <w:tcW w:w="713"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hint="eastAsia"/>
                <w:b/>
                <w:szCs w:val="21"/>
              </w:rPr>
            </w:pPr>
            <w:r w:rsidRPr="00B15359">
              <w:rPr>
                <w:rFonts w:ascii="宋体" w:eastAsia="宋体" w:hAnsi="宋体" w:cs="Times New Roman" w:hint="eastAsia"/>
                <w:b/>
                <w:szCs w:val="21"/>
              </w:rPr>
              <w:t>工作项</w:t>
            </w:r>
          </w:p>
        </w:tc>
        <w:tc>
          <w:tcPr>
            <w:tcW w:w="998"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b/>
                <w:szCs w:val="21"/>
              </w:rPr>
            </w:pPr>
            <w:r w:rsidRPr="00B15359">
              <w:rPr>
                <w:rFonts w:ascii="宋体" w:eastAsia="宋体" w:hAnsi="宋体" w:cs="Times New Roman"/>
                <w:b/>
                <w:szCs w:val="21"/>
              </w:rPr>
              <w:t>涉及岗位</w:t>
            </w:r>
          </w:p>
        </w:tc>
        <w:tc>
          <w:tcPr>
            <w:tcW w:w="1879"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hint="eastAsia"/>
                <w:b/>
                <w:szCs w:val="21"/>
              </w:rPr>
            </w:pPr>
            <w:r w:rsidRPr="00B15359">
              <w:rPr>
                <w:rFonts w:ascii="宋体" w:eastAsia="宋体" w:hAnsi="宋体" w:cs="Times New Roman" w:hint="eastAsia"/>
                <w:b/>
                <w:szCs w:val="21"/>
              </w:rPr>
              <w:t>工作内容</w:t>
            </w:r>
          </w:p>
        </w:tc>
        <w:tc>
          <w:tcPr>
            <w:tcW w:w="998"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b/>
                <w:szCs w:val="21"/>
              </w:rPr>
            </w:pPr>
            <w:r w:rsidRPr="00B15359">
              <w:rPr>
                <w:rFonts w:ascii="宋体" w:eastAsia="宋体" w:hAnsi="宋体" w:cs="Times New Roman" w:hint="eastAsia"/>
                <w:b/>
                <w:szCs w:val="21"/>
              </w:rPr>
              <w:t>提交物</w:t>
            </w: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事件请求</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用户</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用户通过热线电话形式提交事件。</w:t>
            </w:r>
            <w:r w:rsidRPr="00B15359">
              <w:rPr>
                <w:rFonts w:ascii="宋体" w:eastAsia="宋体" w:hAnsi="宋体" w:cs="Times New Roman"/>
                <w:szCs w:val="21"/>
              </w:rPr>
              <w:t xml:space="preserve"> </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事件调查</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接受用户提交的事件，并作初步调查，判断是否为服务范围事件，非受理范围的事件进行退回。</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事件记录</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受理事件并在呼叫管理系统中对该事件的现象、操作流程、错误信息等进行记录。</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事件初步处理</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记录问题后，以事件的关键字搜索知识库中是否存在类同事件的知识。</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事件分析处理</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对事件进行分析、测试、确定事件原因、给出解决方案。</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是否解决</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用户</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用户对呼叫驻场支持岗提供的解决方案是否有效解决问题。若解决则跳转第9步，如无法解决则跳转第7步。</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升级事件</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二线技术支持</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若无法确认事件原因、恢复事件，则进行事件升级处理，进入高级支持处理。</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关联事件和问题</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二线技术支持</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将事件升级转入高级支持处理流程，并进行事件和问题关联记录，以便后期问题处理完毕后进行事件的关闭。</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记录事件解决方案</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二线技术支持</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事件处理完毕，并获得用户确认后，将事件解决方案在呼叫管理软件中进行记录。</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关闭事件</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二线技术支持</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将该事件在呼叫管理系统中置为“关闭”状态。</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49"/>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是否可做新知识</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二线技术支持</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根据自身经验、知识库历史记录、事件现象、原因和处理方法判断该事件是否需要作为备选知识进行整理。若需要则进入知识管理流程。</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bl>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2.3.2</w:t>
      </w:r>
      <w:r w:rsidRPr="00B15359">
        <w:rPr>
          <w:rFonts w:ascii="宋体" w:eastAsia="宋体" w:hAnsi="宋体" w:cs="Times New Roman" w:hint="eastAsia"/>
          <w:b/>
          <w:bCs/>
          <w:kern w:val="0"/>
          <w:szCs w:val="21"/>
        </w:rPr>
        <w:tab/>
        <w:t>问题回访与确认（驻场工程师）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驻场工程师将问题转出后，要对问题进行跟踪，确保问题均及时有效的处理完成。主要工作内容为：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（1）跟踪问题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对于转出的问题进行实时地跟踪，确认问题处理状态；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（2）转出问题回访</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对于已经处理完毕的转出问题，回访用户，告知用户并确认问题最终解决。</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具体工作内容如下表所述：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2"/>
        <w:gridCol w:w="1374"/>
        <w:gridCol w:w="1922"/>
        <w:gridCol w:w="3618"/>
        <w:gridCol w:w="1922"/>
      </w:tblGrid>
      <w:tr w:rsidR="00B15359" w:rsidRPr="00B15359" w:rsidTr="00986069">
        <w:trPr>
          <w:trHeight w:val="402"/>
        </w:trPr>
        <w:tc>
          <w:tcPr>
            <w:tcW w:w="411"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b/>
                <w:szCs w:val="21"/>
              </w:rPr>
            </w:pPr>
            <w:r w:rsidRPr="00B15359">
              <w:rPr>
                <w:rFonts w:ascii="宋体" w:eastAsia="宋体" w:hAnsi="宋体" w:cs="Times New Roman"/>
                <w:b/>
                <w:szCs w:val="21"/>
              </w:rPr>
              <w:t>序号</w:t>
            </w:r>
          </w:p>
        </w:tc>
        <w:tc>
          <w:tcPr>
            <w:tcW w:w="713"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hint="eastAsia"/>
                <w:b/>
                <w:szCs w:val="21"/>
              </w:rPr>
            </w:pPr>
            <w:r w:rsidRPr="00B15359">
              <w:rPr>
                <w:rFonts w:ascii="宋体" w:eastAsia="宋体" w:hAnsi="宋体" w:cs="Times New Roman" w:hint="eastAsia"/>
                <w:b/>
                <w:szCs w:val="21"/>
              </w:rPr>
              <w:t>工作项</w:t>
            </w:r>
          </w:p>
        </w:tc>
        <w:tc>
          <w:tcPr>
            <w:tcW w:w="998"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b/>
                <w:szCs w:val="21"/>
              </w:rPr>
            </w:pPr>
            <w:r w:rsidRPr="00B15359">
              <w:rPr>
                <w:rFonts w:ascii="宋体" w:eastAsia="宋体" w:hAnsi="宋体" w:cs="Times New Roman"/>
                <w:b/>
                <w:szCs w:val="21"/>
              </w:rPr>
              <w:t>涉及岗位</w:t>
            </w:r>
          </w:p>
        </w:tc>
        <w:tc>
          <w:tcPr>
            <w:tcW w:w="1879"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hint="eastAsia"/>
                <w:b/>
                <w:szCs w:val="21"/>
              </w:rPr>
            </w:pPr>
            <w:r w:rsidRPr="00B15359">
              <w:rPr>
                <w:rFonts w:ascii="宋体" w:eastAsia="宋体" w:hAnsi="宋体" w:cs="Times New Roman" w:hint="eastAsia"/>
                <w:b/>
                <w:szCs w:val="21"/>
              </w:rPr>
              <w:t>工作内容</w:t>
            </w:r>
          </w:p>
        </w:tc>
        <w:tc>
          <w:tcPr>
            <w:tcW w:w="998" w:type="pct"/>
            <w:shd w:val="clear" w:color="auto" w:fill="BFBFBF"/>
            <w:vAlign w:val="center"/>
          </w:tcPr>
          <w:p w:rsidR="00B15359" w:rsidRPr="00B15359" w:rsidRDefault="00B15359" w:rsidP="00B15359">
            <w:pPr>
              <w:adjustRightInd w:val="0"/>
              <w:snapToGrid w:val="0"/>
              <w:jc w:val="center"/>
              <w:rPr>
                <w:rFonts w:ascii="宋体" w:eastAsia="宋体" w:hAnsi="宋体" w:cs="Times New Roman"/>
                <w:b/>
                <w:szCs w:val="21"/>
              </w:rPr>
            </w:pPr>
            <w:r w:rsidRPr="00B15359">
              <w:rPr>
                <w:rFonts w:ascii="宋体" w:eastAsia="宋体" w:hAnsi="宋体" w:cs="Times New Roman" w:hint="eastAsia"/>
                <w:b/>
                <w:szCs w:val="21"/>
              </w:rPr>
              <w:t>提交物</w:t>
            </w: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跟踪问题</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二线技术支持</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定时跟踪转出事件，确认其在问题管理流程中的状态。</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验证问题处理方案</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升级事件在高级支持处理流程中已处理完毕的移交到呼叫驻场支持岗，呼叫驻场支持岗验证问题处理方案的正确性。</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回访用户</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在验明正确性后，回访用户，告知用户该事件的处理方案。</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实施方案</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用户</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在用户环境进行实施，确认实施过程无问题。</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确认问题解决</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用户</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方案实施后，通过前台或后台的方式验证该事件是否已解决，并确保无其他衍生影响。</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用户是否满意处理方案</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明确用户在实施方案后，事件得到解决并且无任何衍生性问题产生。若方案存在任何问题，则直接将事件重新转回到问题管理流程，继续处理。</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更新转出问题跟踪表</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二线技术支持</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用户确认满意处理方案后更新《</w:t>
            </w:r>
            <w:r w:rsidRPr="00B15359">
              <w:rPr>
                <w:rFonts w:ascii="宋体" w:eastAsia="宋体" w:hAnsi="宋体" w:cs="Times New Roman" w:hint="eastAsia"/>
                <w:szCs w:val="21"/>
                <w:lang w:bidi="en-US"/>
              </w:rPr>
              <w:t>呼叫驻场支持岗转出问题跟踪表</w:t>
            </w:r>
            <w:r w:rsidRPr="00B15359">
              <w:rPr>
                <w:rFonts w:ascii="宋体" w:eastAsia="宋体" w:hAnsi="宋体" w:cs="Times New Roman" w:hint="eastAsia"/>
                <w:szCs w:val="21"/>
              </w:rPr>
              <w:t>》中该问题及事件状态为关闭。</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记录事件解决方案</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事件处理完毕，并获得用户确认后，将事件解决方案在呼叫管理软件中进行记录。</w:t>
            </w:r>
          </w:p>
        </w:tc>
        <w:tc>
          <w:tcPr>
            <w:tcW w:w="998" w:type="pct"/>
            <w:vAlign w:val="center"/>
          </w:tcPr>
          <w:p w:rsidR="00B15359" w:rsidRPr="00B15359" w:rsidRDefault="00B15359" w:rsidP="00B15359">
            <w:pPr>
              <w:adjustRightInd w:val="0"/>
              <w:snapToGrid w:val="0"/>
              <w:rPr>
                <w:rFonts w:ascii="宋体" w:eastAsia="宋体" w:hAnsi="宋体" w:cs="Times New Roman" w:hint="eastAsia"/>
                <w:szCs w:val="21"/>
              </w:rPr>
            </w:pPr>
            <w:r w:rsidRPr="00B15359">
              <w:rPr>
                <w:rFonts w:ascii="宋体" w:eastAsia="宋体" w:hAnsi="宋体" w:cs="Times New Roman" w:hint="eastAsia"/>
                <w:szCs w:val="21"/>
              </w:rPr>
              <w:t>《呼叫中心事件记录单》</w:t>
            </w:r>
          </w:p>
        </w:tc>
      </w:tr>
      <w:tr w:rsidR="00B15359" w:rsidRPr="00B15359" w:rsidTr="00986069">
        <w:trPr>
          <w:trHeight w:val="1070"/>
        </w:trPr>
        <w:tc>
          <w:tcPr>
            <w:tcW w:w="411" w:type="pct"/>
            <w:vAlign w:val="center"/>
          </w:tcPr>
          <w:p w:rsidR="00B15359" w:rsidRPr="00B15359" w:rsidRDefault="00B15359" w:rsidP="00B15359">
            <w:pPr>
              <w:numPr>
                <w:ilvl w:val="0"/>
                <w:numId w:val="50"/>
              </w:numPr>
              <w:adjustRightInd w:val="0"/>
              <w:snapToGrid w:val="0"/>
              <w:jc w:val="center"/>
              <w:rPr>
                <w:rFonts w:ascii="宋体" w:eastAsia="宋体" w:hAnsi="宋体" w:cs="Times New Roman"/>
                <w:szCs w:val="21"/>
              </w:rPr>
            </w:pPr>
          </w:p>
        </w:tc>
        <w:tc>
          <w:tcPr>
            <w:tcW w:w="713" w:type="pct"/>
            <w:vAlign w:val="center"/>
          </w:tcPr>
          <w:p w:rsidR="00B15359" w:rsidRPr="00B15359" w:rsidRDefault="00B15359" w:rsidP="00B15359">
            <w:pPr>
              <w:adjustRightInd w:val="0"/>
              <w:snapToGrid w:val="0"/>
              <w:rPr>
                <w:rFonts w:ascii="宋体" w:eastAsia="宋体" w:hAnsi="宋体" w:cs="Times New Roman"/>
                <w:szCs w:val="21"/>
                <w:lang w:val="en-GB"/>
              </w:rPr>
            </w:pPr>
            <w:r w:rsidRPr="00B15359">
              <w:rPr>
                <w:rFonts w:ascii="宋体" w:eastAsia="宋体" w:hAnsi="宋体" w:cs="Times New Roman" w:hint="eastAsia"/>
                <w:szCs w:val="21"/>
                <w:lang w:val="en-GB"/>
              </w:rPr>
              <w:t>关闭事件</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驻场支持岗</w:t>
            </w:r>
          </w:p>
        </w:tc>
        <w:tc>
          <w:tcPr>
            <w:tcW w:w="1879" w:type="pct"/>
            <w:vAlign w:val="center"/>
          </w:tcPr>
          <w:p w:rsidR="00B15359" w:rsidRPr="00B15359" w:rsidRDefault="00B15359" w:rsidP="00B15359">
            <w:pPr>
              <w:adjustRightInd w:val="0"/>
              <w:snapToGrid w:val="0"/>
              <w:rPr>
                <w:rFonts w:ascii="宋体" w:eastAsia="宋体" w:hAnsi="宋体" w:cs="Times New Roman"/>
                <w:szCs w:val="21"/>
              </w:rPr>
            </w:pPr>
            <w:r w:rsidRPr="00B15359">
              <w:rPr>
                <w:rFonts w:ascii="宋体" w:eastAsia="宋体" w:hAnsi="宋体" w:cs="Times New Roman" w:hint="eastAsia"/>
                <w:szCs w:val="21"/>
              </w:rPr>
              <w:t>将该事件在呼叫管理系统中置为“关闭”状态。</w:t>
            </w:r>
          </w:p>
        </w:tc>
        <w:tc>
          <w:tcPr>
            <w:tcW w:w="998" w:type="pct"/>
            <w:vAlign w:val="center"/>
          </w:tcPr>
          <w:p w:rsidR="00B15359" w:rsidRPr="00B15359" w:rsidRDefault="00B15359" w:rsidP="00B15359">
            <w:pPr>
              <w:adjustRightInd w:val="0"/>
              <w:snapToGrid w:val="0"/>
              <w:rPr>
                <w:rFonts w:ascii="宋体" w:eastAsia="宋体" w:hAnsi="宋体" w:cs="Times New Roman"/>
                <w:szCs w:val="21"/>
              </w:rPr>
            </w:pPr>
          </w:p>
        </w:tc>
      </w:tr>
    </w:tbl>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2.3.3数据维护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由于系统或用户操作失误造成一些数据必须在后台来进行维护，而数据维护涉及数据安全，为保证数据在税务系统的逻辑性、正确性、完整性，所以确认和维护这些数据是非常谨慎的。主要工作内容为：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（1）沟通确认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对于数据维护类的工单，需要高级工程师与税务系统用户充分沟通，了解数据维护的原因、背景和涉及的业务细节；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（2）分析数据</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通过沟通确认，取得业务环境的配置信息，分析业务环境的数据特点；</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（3）方案审核</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在方案制作完成后，首先要对方案进行审核；</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（4）方案测试</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在测试环境对技术方案进行测试，对测试过程中暴露的技术方案缺陷进行修正；</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（5）方案实施</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测试通过后再在用户的真实环境进行维护；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（6）编写处理报告</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方案实施后，并确认用户环境实施无问题后，按</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规范出具处理报告。</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2.3.4程序问题确认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由于系统设计缺陷、程序bug等原因造成的系统使用故障属于程序问题。技术支持人员需对转出的程序问题进行复现测试和确认，排查问题原因，提供临时解决方案，并将确认结果反馈相关负责人。主要工作内容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（1）沟通确认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对于程序bug的工单，需要技术支持人员与税务系统用户充分沟通，了解问题产生的原因、背景和涉及的业务细节；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（2）问题测试</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需要对用户反映的程序问题进行复现，了解用户当时的软硬件环境，搭建复现测试环境，设计测试流程，设置模拟数据，对用户反映的问题进行复现；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（3）分析确认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根据测试结果，对程序问题发生的环境、过程、现象以及由此产生的相关问题进行分析，确定问题原因；</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（4）确定临时解决方案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根据问题原因，确定此问题的临时解决方案；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（5）问题转出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程序问题确认后，将问题反馈给相应处室，由厂商进行程序改进；</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（6）问题跟踪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由相关运维人员对程序问题处理过程和结果进行跟踪；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lastRenderedPageBreak/>
        <w:t>（7）最终编写处理报告</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按</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规范出具处理报告。</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2.3.5需求问题确认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因业务变更、流程改进或新增功能等而产生的问题属于需求问题。高级技术支持工程师需要按照相关要求对需求问题进行确认。主要工作内容如下：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（1）沟通确认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与用户充分沟通，了解系统当前各模块的功能和彼此间的相关关系，系统当前运行状况、系统相关数据状态、用户需求背景、功能需求、性能需求等情况；</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（2）问题分析</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对用户所提出的需求进行详细分析，对涉及多系统的需求内容，联合相关厂商进行会审，充分考虑新增需求的可行性和相关影响，并汇总最终会审意见；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（3）问题反馈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对问题分析结果反馈应用系统负责人；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（4）问题转出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经应用系统负责人审批确认后，将需求问题反馈给相关处室；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（5）问题跟踪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由相关运维人员对需求问题处理过程和结果进行跟踪；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（6）最终编写处理报告</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按采购方规范出具处理报告。</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2.3.6紧急问题处理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因系统异常造成业务中断、需在支持人员能够随时响应、快速到位，尽可能短时间内恢复的问题按照紧急问题处理流程来进行处理。主要工作内容如下：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（1）沟通确认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对于紧急问题工单，需要二线工程师在30分钟内响应，了解问题产生的原因、背景和涉及的业务细节；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（2）恢复系统</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通过沟通确认后的紧急问题，首先对于可以远程排查原因的问题，给予远程技术支持，对于必须现场查证、现场处理的紧急问题，组织技术支持工程师尽快赶赴现场，恢复系统，确保业务进行；</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（3）查找问题原因</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工程师对问题进行分析定位，从根本上查找问题原因以及存在隐患；</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（4）出具方案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根据问题出现原因，提出解决方案并予以解决；</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（5）问题跟踪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问题解决后，对系统运行情况进行跟踪；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（6）最终编写处理报告</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按采购方规范出具处理报告。</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2.3.7重大配置变更</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技术支持人员需要对广西国税或各地税务机关运维人员提出的重大配置变更申请（如应用系统网络、存储、主机、中间件、数据库、操作系统的重大配置调整）进行评估和方案制定，并综合判断重大配置</w:t>
      </w:r>
      <w:r w:rsidRPr="00B15359">
        <w:rPr>
          <w:rFonts w:ascii="宋体" w:eastAsia="宋体" w:hAnsi="宋体" w:cs="Times New Roman" w:hint="eastAsia"/>
          <w:bCs/>
          <w:kern w:val="0"/>
          <w:szCs w:val="21"/>
        </w:rPr>
        <w:lastRenderedPageBreak/>
        <w:t>变更执行的风险、回退方案、可行性、所需资源等。主要工作内容如下：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（1）变更申请评估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评估重大配置变更的可行性；</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（2）变更方案制定及评审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编制重大配置变更方案及回退方案，并对方案进行测试和评审；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（3）变更计划制定</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评估重大配置变更所需资源，并确定详细的实施计划。如时间计划、人员计划、资源计划等；</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（4）实施和支持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技术支持人员根据实际情况和各地需求，对各地重大配置变更进行现场或远程的实施或支持；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（5）变更验证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验证重大配置变更是否成功；</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（6）监控</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重大配置变更实施成功后，需要在一个业务周期内，对涉及变更调整的应用系统进行监控，保证配置变更未对应用系统造成后续影响，保证应用系统的平稳运行。</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2.3.8系统迁移</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二线技术支持人员接收广西税务信息要求进行应用系统迁移的申请，并对系统迁移（含数据中心搬迁所需的应用系统支持）进行调查、迁移方案撰写、迁移方案测试、实施、支持及后续跟踪监控工作。主要工作内容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（1）环境调查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高级技术支持人员接收各地的系统迁移申请后，需进行系统迁移前后环境调查，明确迁移情况；</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（2）方案撰写</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根据实际迁移需求及情况，撰写系统迁移方案和回退方案；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（3）方案测试</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测试系统迁移方案，并交予用户确认。以保证系统迁移方案的可实施性。</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（4）方案实施</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实施系统迁移。高级技术支持人员需根据系统迁移方案现场实施应用系统迁移；</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（5）验证和切换</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应用系统迁移实施完成后，需从应用服务的功能和业务数据的完整性、一致性方面角度验证迁移是否成功，并于验证成功后，进行应用系统的切换；</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（6）后续监控</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应用系统迁移的验证和切换完成后，高级技术支持人员需对迁移的应用系统进行一定业务周期内的监控，以保证迁移后的应用系统的正常运行。</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2.3.9现场支持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针对需现场分析解决的问题及用户提出的现场实施需求（如系统安装部署、补丁升级支持、系统性能调优、新系统推广实施、用户业务技术培训等），进行现场支持服务。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服务内容包括：</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（1）问题或需求接收及评估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对接收的问题和用户的现场实施要求进行评估，分析资源要求及可行性，并根据分析结果进行调工及派工。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lastRenderedPageBreak/>
        <w:t>（2）现场情况分析</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工程师与用户进行沟通，制定现场时间计划，并赴现场对现场情况进行分析。</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（3）编写问题解决或需求实施方案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工程师根据现场实际情况编写问题解决方案或需求实施方案，并征求用户意见。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（4）现场问题处理及需求实施</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工程师根据问题解决方案现场对问题进行处理和实施。</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（5）编写现场实施确认单及问题处理或实施服务报告</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工程师将问题处理完毕后填写现场实施确认单和问题处理服务报告，用户对问题解决情况和需求实施情况确认无误后，在现场实施确认单上签字确认。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（6）监控并核实问题解决和需求实施情况</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工程师对现场实施结果进行监控和回访，核实问题解决情况并进行闭单。</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2.3.10健康检查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健康检查，是指针对广西国税OA应用系统的运行环境、应用配置及业务数据进行检查，以发现存在的问题和隐患。主要工作内容如下：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（1）制定健康检查计划</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制定详细的健康检查计划，包含健康检查的时间、地点、范围、方式。</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健康检查时间如下：</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宋体" w:hint="eastAsia"/>
          <w:bCs/>
          <w:kern w:val="0"/>
          <w:szCs w:val="21"/>
        </w:rPr>
        <w:t>1）</w:t>
      </w:r>
      <w:r w:rsidRPr="00B15359">
        <w:rPr>
          <w:rFonts w:ascii="宋体" w:eastAsia="宋体" w:hAnsi="宋体" w:cs="Times New Roman" w:hint="eastAsia"/>
          <w:bCs/>
          <w:kern w:val="0"/>
          <w:szCs w:val="21"/>
        </w:rPr>
        <w:t>定期：按周、月度、季度、年度制订健康检查内容。</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宋体" w:hint="eastAsia"/>
          <w:bCs/>
          <w:kern w:val="0"/>
          <w:szCs w:val="21"/>
        </w:rPr>
        <w:t>2）</w:t>
      </w:r>
      <w:r w:rsidRPr="00B15359">
        <w:rPr>
          <w:rFonts w:ascii="宋体" w:eastAsia="宋体" w:hAnsi="宋体" w:cs="Times New Roman" w:hint="eastAsia"/>
          <w:bCs/>
          <w:kern w:val="0"/>
          <w:szCs w:val="21"/>
        </w:rPr>
        <w:t>不定期：根据具体情况设定</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健康检查范围如下：</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1）数据库服务器：操作系统</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宋体" w:hint="eastAsia"/>
          <w:bCs/>
          <w:kern w:val="0"/>
          <w:szCs w:val="21"/>
        </w:rPr>
        <w:t>2）</w:t>
      </w:r>
      <w:r w:rsidRPr="00B15359">
        <w:rPr>
          <w:rFonts w:ascii="宋体" w:eastAsia="宋体" w:hAnsi="宋体" w:cs="Times New Roman" w:hint="eastAsia"/>
          <w:bCs/>
          <w:kern w:val="0"/>
          <w:szCs w:val="21"/>
        </w:rPr>
        <w:t>中间件服务器：操作系统、应用系统落地文件夹</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宋体" w:hint="eastAsia"/>
          <w:bCs/>
          <w:kern w:val="0"/>
          <w:szCs w:val="21"/>
        </w:rPr>
        <w:t>3）</w:t>
      </w:r>
      <w:r w:rsidRPr="00B15359">
        <w:rPr>
          <w:rFonts w:ascii="宋体" w:eastAsia="宋体" w:hAnsi="宋体" w:cs="Times New Roman" w:hint="eastAsia"/>
          <w:bCs/>
          <w:kern w:val="0"/>
          <w:szCs w:val="21"/>
        </w:rPr>
        <w:t>数据库软件：数据库软件</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宋体" w:hint="eastAsia"/>
          <w:bCs/>
          <w:kern w:val="0"/>
          <w:szCs w:val="21"/>
        </w:rPr>
        <w:t>4）</w:t>
      </w:r>
      <w:r w:rsidRPr="00B15359">
        <w:rPr>
          <w:rFonts w:ascii="宋体" w:eastAsia="宋体" w:hAnsi="宋体" w:cs="Times New Roman" w:hint="eastAsia"/>
          <w:bCs/>
          <w:kern w:val="0"/>
          <w:szCs w:val="21"/>
        </w:rPr>
        <w:t>中间件软件：中间件软件</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宋体" w:hint="eastAsia"/>
          <w:bCs/>
          <w:kern w:val="0"/>
          <w:szCs w:val="21"/>
        </w:rPr>
        <w:t>5）</w:t>
      </w:r>
      <w:r w:rsidRPr="00B15359">
        <w:rPr>
          <w:rFonts w:ascii="宋体" w:eastAsia="宋体" w:hAnsi="宋体" w:cs="Times New Roman" w:hint="eastAsia"/>
          <w:bCs/>
          <w:kern w:val="0"/>
          <w:szCs w:val="21"/>
        </w:rPr>
        <w:t>应用系统数据：应用系统管理类数据、应用系统业务类数据</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健康检查方式如下：</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巡检：应用系统支持人员在省局现场进行检查</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2.3.11知识提取和维护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知识提取和维护部分的主要工作内容如下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（1）完善知识模板和知识维度</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知识库岗位人员根据需要完善知识模板，同时梳理应用系统的知识划分方案，并根据部分采集的新增知识种类完善知识划分方案；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（2）知识采集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知识提炼岗按照广西国税等相关规定中的方法和流程，从日常运维记录的问题清册、技术文档资料和问题处理服务报告中进行知识提炼；</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（3）知识发布</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知识综合管理岗将审核通过的知识发布在知识库平台；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（4）知识统计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知识综合管理岗按月对知识库中各类知识情况进行统计，形成分析结果。</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lastRenderedPageBreak/>
        <w:t>2.3.12应用系统运维培训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应用系统运维内部培训，针对运维团队运维工程师，内部培训由服务商在项目执行中自行进行，但在新系统上线，或应用系统技术、业务发生重大变更时必须进行，以提高服务质量，并将培训结果上报广西壮族自治区国家税务局。</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内部培训工作内容如下。</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（1）培训形式</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培训形式为集中培训。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集中培训是将团队内部相关应用系统运维人员集中起来进行的专项培训。集中培训采用课堂面授形式，并配课件，通过讲师主讲、案例分析、专题讨论、情景模拟、系统演示、上机操作、课堂小考等多种丰课堂教学形式，使培训学员能够在较短的时间内掌握培训内容，熟悉系统的相关技术、业务流程、功能操作和维护知识。</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（2）培训准备</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1）确定培训的时间、地点、具体培训对象。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2）确定培训师资，编写培训教材、培训幻灯片，设计上机试验联系内容，准备相关软、硬件环境等。</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（3）培训实施</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通过对运维人员进行培训，使其能够掌握本系统的技术支持、应用管理和日常运维、系统应用等技能，能够解决日常工作中遇到的复杂问题。包括：</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1）系统整体情况；</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2）基本技术、功能架构</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3）系统前台维护；</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4）系统运行管理和维护；</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5）掌握软件的技术支持、应用管理和运维管理；</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6）系统相关设置、界面的操作应用；</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7）使用注意事项、日常工作的处理和业务流程等；</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8）系统常见问题及解决处理方法</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（4）培训考试</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必要时对运维人员就培训内容掌握情况进行考核，以提高培训效果，督促运维人员更好掌握培训内容。</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培训结束，组织对运维人员的考试，可以采用笔试或者比试和上机操作结合的考核方式，对不合格学员将重新培训重新考试，最终确保全部学员掌握学习内容，要求考试通过率不得低于90％。</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（5）结果上报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培训结束后，应将培训结果、考核结果上报广西壮族自治区国家税务局。</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2.3.13质量控制和保证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为规范广西壮族自治区国家税务局的管理工作，提高服务效率和服务质量，定期对驻场工程师电话录音或实时监听的方式进行抽查质检。对用户的投诉受理并处理。为提高呼叫中心的服务质量，真正了解用户的实际需求，定期呼叫中心进行服务质量的满意度调查回访工作，通过各种手段加强管理。同时，在处理问题的同时，不仅要保证问题能够准确无误的处理完毕，同时还要求各种文档都要保持较好的质量，包括工单处理的效果、技术方案的质量和服务报告的质量等。主要工作内容如下：</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lastRenderedPageBreak/>
        <w:t>（1）投诉受理及解决</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1）投诉受理。对于呼叫中心整体的投诉录音进行监听受理；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投诉处理。对咨询类问题的投诉电话进行回访用户，告知其正确的咨询电话；对于呼叫中心体系外的投诉电话汇总上报广西国税领导给予力所能及的帮助；对于呼叫中心驻场人员的投诉进行调查、处理并告知用户处理结果，确保用户对处理意见的知情；</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3）回访用户。在投诉处理完毕，必须及时回访用户，确保用户对处理意见满意。</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（2）质量检查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实时监控、抽查录音。质检工作由实时监控和日常质检两部分工作构成，其中实时监控是指质检人员在驻场通话过程中进行实时监控，对于驻场回复有不妥的地方可以及时指正；而日常质检工作要求质检人员每周对每个驻场人员监听二次以上的电话录音；</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2）服务检查。每通服务电话均存有电话录音并记录问题，质检人员从服务态度、服务技巧、技术能力和问题记录四个方面进行评价该次服务的质量情况；</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3）质检结果记录。质检人员对每通电话的评分结果进行记录，并作为最终的考核指标直接影响驻场的考核成绩；</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4）质检结果反馈。在质检过程中发现驻场不足的地方及时告知驻场并对其指正，避免下次再犯。</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（3）满意度调查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1）确定调查计划和内容。制定调查计划，确认调查时间、被调查人员、调查人员、调查问卷内容等信息；</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2）开展调查。根据确定的满意度调查计划，实施调查工作；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3）汇总整理调查结果。根据调查情况，收集调查问卷，并形成调查报告；</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4）反馈和改进。对用户反馈的问题和建议进行逐步改进。对日常的工作情况定期进行工作情况总结、分析，对其中不足之处及时进行修正。</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（4）问题跟踪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处理过程中，我们要跟踪工单处理的状态，及时协调相应的资源，准时保证问题的解决。对没有及时处理的工单，要及时敦促完成，处理工单的运维高级技术工程师要给出延期处理的合理理由，在征得用户许可的情况下，继续处理工单。</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（5）工作总结分析及总结报告</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为确保更好的完成和检查工作情况，也为了根据工作实际状况调整工作方法与手段，定期开展工作总结会议，同时运维人员出具个人周报、个人月报、个人年报，运维团队出具项目月报、项目年报。</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2.3.14特殊时期应急保障和重大问题应急响应</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遇到特殊时期时，需提供详细的应急保障方案，确保特殊时期及时响应，安全平稳运行。</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当出现重大运维问题时，须在5分钟之内通知采购方指定联系人，并每隔30分钟提供一次故障解决状况更新。并在故障发生的24小时内，提供第一次事故报告。</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w:t>
      </w:r>
      <w:r w:rsidRPr="00B15359">
        <w:rPr>
          <w:rFonts w:ascii="宋体" w:eastAsia="宋体" w:hAnsi="宋体" w:cs="Times New Roman" w:hint="eastAsia"/>
          <w:b/>
          <w:bCs/>
          <w:kern w:val="0"/>
          <w:szCs w:val="21"/>
        </w:rPr>
        <w:tab/>
        <w:t>服务管理要求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为了加强对运行维护支持服务的管理和规范，提高工作效率，确保运行维护工作质量，以下对广西国税的相关服务管理和要求进行说明。</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服务管理与要求是指服务商按照本需求书定义的工作规程提供服务内容的过程中，即合同执行过程中，服务商需采用必要的管理考核措施要求支持人员在为</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提供支持服务过程中必须遵循的管理规范和管理要求，主要包括指导理念、组织架构、管理体系、人员管理、服务质量要求、服务指标要求、</w:t>
      </w:r>
      <w:r w:rsidRPr="00B15359">
        <w:rPr>
          <w:rFonts w:ascii="宋体" w:eastAsia="宋体" w:hAnsi="宋体" w:cs="Times New Roman" w:hint="eastAsia"/>
          <w:bCs/>
          <w:kern w:val="0"/>
          <w:szCs w:val="21"/>
        </w:rPr>
        <w:lastRenderedPageBreak/>
        <w:t>日常管理、文档管理和安全管理。（根据实际工作需要，广西国税可能会对相关制度和规范进行调整，合同执行和验收标准以最新的制度和规程为依据。）</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指导理念是指税务系统信息系统运维服务工作引入的ITIL理论；组织架构是指运维服务项目组的组成和职责；管理体系是税务系统信息系统运维管理体系的组成；人员管理是对服务商提供服务过程中派出的支持人员的资质能力和上岗离岗提出的具体要求；服务质量管理是对支持人员提供服务过程中的服务规范、用语规范以及相关的质检制度；服务指标要求是按照以往经验和业界标准，以具体的指标对服务商提供的服务进行量化要求；日常管理是指为保证服务质量，维持正常的工作秩序，在支持服务日常工作中的各项管理和要求，包括例会制度、值班制度、考勤、人员培训、行为规范、办公环境管理等；文档管理是指对提供服务相关的文档进行规范管理提出的具体要求；安全管理是指服务商及服务商派出的支持人员在合同履行过程中应遵循的信息安全管理制度和规范。</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2.4.1指导理念</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税务信息系统运维流程是以事件管理、问题管理、配置管理、变更管理、发布管理等基本流程为依据，制定的符合税务系统信息化建设现状的具体流程。</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 xml:space="preserve">（1）事件管理 </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所谓事件是指任何不符合标准操作、且已经引起或可能引起服务中断和服务质量下降的事件。事件管理的目的就是在出现事件时尽可能快地恢复服务的正常运作，避免其造成业务中断，以确保最佳的服务可用性级别。为了实现这个目的，事件管理流程必须最佳地利用资源支持业务、开发和维护有效的事件记录以及设计和应用统一的事件报告方法。</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（2）问题管理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问题是导致一些或多起事件的潜在原因，问题管理就是尽量减少服务基础架构、人为错误和外部事件等缺陷或过失对客户造成影响，并防止它们重复发生的过程。发生事件并不一定表明存在问题，问题也不一定要等发生事件后才能发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事件管理和问题管理的目标是相同的，但两者的侧重点不同。前者是强调“尽快恢复服务”，为此可以采取各种各样的措施，包括一些临时性的措施；而后者强调“从根本上解决问题”，即让事件不再发生，或者即使发生也有很好的应对措施。</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（3）变更管理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变更是指对IT基础架构组件（包括硬件、网络、软件、应用、环境、系统及相关文档）进行增加、修改或移除。变更管理的目的是使用标准方法和规程来快速有效地处理所有变更，降低变更风险，最大程度减少变更对服务的影响。</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（4）配置管理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配置管理是识别和确认系统的配置项，记录和报告配置项状态和变更请求，检验配置项的正确性和完整性等活动构成的过程，其目的是提供IT基础架构的逻辑模型，支持其它服务管理流程特别是变更管理和发布管理的运作。为此，配置管理需要计量所有IT资产，为其它流程提供准确的信息，为事件管理、问题管理、变更管理和发布管理提供基础，验证基础架构记录并在必要时纠正有关记录。</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（5）发布管理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发布（版本）是指一组经过测试后导入实际运作环境的新增的或经过改动的配置项。发布管理的目的是为了保证发布的成功，主要应用于大型的或关键硬件、主要软件及打包或批处理一组变更。</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（6）服务台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服务台在ITIL中被独立出来作为一个职能，在服务管理中，处于非常重要的位置。服务台是在第</w:t>
      </w:r>
      <w:r w:rsidRPr="00B15359">
        <w:rPr>
          <w:rFonts w:ascii="宋体" w:eastAsia="宋体" w:hAnsi="宋体" w:cs="Times New Roman" w:hint="eastAsia"/>
          <w:bCs/>
          <w:kern w:val="0"/>
          <w:szCs w:val="21"/>
        </w:rPr>
        <w:lastRenderedPageBreak/>
        <w:t>一线接收客户（用户）服务请求的服务部门，是客户（用户）与服务提供方之间最重要的沟通渠道。</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2.4.2组织架构</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（1）技术支持项目组组成</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技术支持项目组由项目经理、驻场支持组、二线技术支持组组成。在广西国税运行维护部门应用系统负责人的领导协调下完成应用系统运行维护的工作。</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1）项目经理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负责组织项目各相关方进行项目策划，制定项目计划和规范，并掌控项目执行进度情况及计划的变更；负责控制项目成本，选择最适合的资源配比；负责建立与广西国税的沟通计划，及时了解广西国税的满意度，并督导项目组织的适应性改善；对支持人员进行管理和考核；项目的启动、切换和交付时，负责现场监控及技术支持。</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2）驻场支持组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负责按照广西国税运维流程解答广西国税机关通过热线电话、服务网站和传真等途径对项目进行的技术咨询、软件功能咨询问题；及时解决全国税务机关在使用过程中遇到的故障、业务问题、操作失误、个性化的技术服务请求等需求；同时将需要转出的重大、疑难、紧急问题转出至高级技术支持组处理，并对问题处理过程及结果进行跟踪和回访。</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3）二线技术支持组：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负责按照广西国税运维流程接收并处理呼叫中心或其它方式转出的系统运行问题，包括重大、紧急、疑难等工单处理；加强对系统的健康检查工作，对系统运行各个方面的情况进行健康检查，进行故障问题主动排查、性能监控和调优，对发现的问题进行问题诊断，提交检查报告并提出改进措施，并对问题的解决情况进行跟踪；通过健康检查及时发现问题，避免系统潜在问题的发生；根据用户需求对用户进行系统相关的业务和技术培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负责系统的补丁升级发布、补丁安装和运行支持、配置变更的测试、评估、管理工作。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负责系统知识的提取、整理、审核，并在知识库平台进行发布，提供给广西国税呼叫中心、各省市税务机关运维人员使用。</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（2）管理体系</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在广西国税现有的运维管理体系下，通过规范的流程管理、人员管理、制度管理以及先进的技术管理体系建设和高效的自动化平台，实现对IT系统的集中监控、集中维护与集中管理，规范服务运作，从根本上提高运维效率与维护质量。</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现有税务信息化运行维护体系主要包括运行维护队伍、运维技术平台、运行维护制度和运行维护流程四个方面的内容。运行维护队伍按照运行维护制度，通过各种技术支持手段和工具搭建的运行维护平台，遵循运行维护流程完成税务信息系统的运行维护工作，四者相互依存制约，有机地构成税务信息化运行维护体系。</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2.4.3管理要求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本项目必须在广西壮族自治区国家税务局的统一安排部署下实施，服务商根据项目实施要求，成立项目管理、运营管理、质量保证等项目管理实施组织，负责项目实施的管理控制，以保证项目高效、有序的进行，确保按质、按量、按时完成。</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（2）本项目所有支持人员要遵循</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的运维工作流程和管理规定，支持人员为本项目服务期间，统一归</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调配使用。</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（3）固定驻场支持人员需在</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指定的工作地点提供技术支持服务。固定驻场支持人员要严格</w:t>
      </w:r>
      <w:r w:rsidRPr="00B15359">
        <w:rPr>
          <w:rFonts w:ascii="宋体" w:eastAsia="宋体" w:hAnsi="宋体" w:cs="Times New Roman" w:hint="eastAsia"/>
          <w:bCs/>
          <w:kern w:val="0"/>
          <w:szCs w:val="21"/>
        </w:rPr>
        <w:lastRenderedPageBreak/>
        <w:t>遵守</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指定工作地点的相关管理规章和制度，</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可7×24小时直接联系负责人或支持人员安排工作任务，不受投标人在时间、空间和制度等方面约束。在本项目服务期内，服务商不能安排本项目固定驻场支持人员参与与本项目无关的其他工作，一经发现视同违约，</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可根据合同条款进行处理。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（4）非固定支持人员由服务商管理，服务商需根据</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工作任务要求，适时组织非固定支持人员，按时完成</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提出的工作任务。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固定驻场技术支持人员主要承担的工作包括但不限于本技术需求书“服务内容”章节中所列出的日常工作中的：“问题受理和一般问题处理”、“问题回访与确认”、“数据维护”、“程序问题确认”、“需求问题确认”、“紧急问题处理”、 “健康检查”、“补丁发布”、“知识提取和维护”、“质量控制和保证”和“其他工作”等。</w:t>
      </w:r>
    </w:p>
    <w:p w:rsidR="00B15359" w:rsidRPr="00B15359" w:rsidRDefault="00B15359" w:rsidP="00B15359">
      <w:pPr>
        <w:spacing w:line="360" w:lineRule="exact"/>
        <w:ind w:firstLineChars="200" w:firstLine="420"/>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（6）非固定技术支持人员主要承担的工作包括但不限于本技术需求书“2.3.服务要求”章节中所列出的日常工作中的：“系统迁移”、“现场支持”等、以及</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因某一时期应用系统运维工作内容增加、运维服务对象增加等需增加固定技术支持人员等、突发事件处理或临时提出的不确定的其他工作。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（7）在项目服务期内，服务商需为每个应用系统提供应急支持人员（需满足二级岗位及以上资质要求）。当某应用系统技术支持人员出现支持人员病假、事假等特殊情况，应急支持人员经</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确认许可后，应及时顶替到空缺岗位。服务商在投标报价中不得包含应急支持人员报价。</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（8）投标人在中标后的项目执行过程中，必须保证项目实施支持人员与投标文件及合同中提供的人员完全一致，在合同服务期内未经</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 xml:space="preserve">同意，不得随意更换。 </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（9）支持人员由于工作能力或工作态度等原因不能完成工作的，或投标人在未得到</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许可的情况下随意更换支持人员，</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可根据合同条款进行处理；</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有权根据自身工作需要、对支持人员的技术能力和实际工作情况评估后提出人员变更要求。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（10）中标人需按照应用系统技术支持组织架构的要求，配备项目组相关人员，项目经理需具有丰富的系统运行维护支持项目管理经验；负责项目整体管理运营；组织整体项目运营实施工作。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11）中标人需根据不同系统分别选派若干名工作责任心强、技术水平高、对税收系统业务熟练、管理经验丰富的支持人员作为该系统运行维护支持负责人、一线支持小组组长和二线支持小组组长，人员一经确定，原则上合同期内不能变更，如因特殊原因需要变更的必须书面申请，并经</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同意。</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（12）在项目实施过程中，中标人需对系统运行维护支持工作按照广西国税的统一要求进行规范化管理，确保运维服务质量和效率。</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2.4.4服务质量要求</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2.4.4.1</w:t>
      </w:r>
      <w:r w:rsidRPr="00B15359">
        <w:rPr>
          <w:rFonts w:ascii="宋体" w:eastAsia="宋体" w:hAnsi="宋体" w:cs="Times New Roman" w:hint="eastAsia"/>
          <w:b/>
          <w:bCs/>
          <w:kern w:val="0"/>
          <w:szCs w:val="21"/>
        </w:rPr>
        <w:tab/>
        <w:t>基本服务规范</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（1）支持人员在上班时间应签入运维业务系统，合理选择在线支持状态，下班时应及时退出业务系统；</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（2）对用户无论通过何种方式提出的技术支持请求，必须在24小时内给予响应，不能及时解决的要备案跟踪；</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（3）电话铃声响起三声内接起；</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（4）及时将用户问题及处理结果等详细信息录入到业务系统中，录入时必须严格按照系统要求的内容进行录入，对问题内容和解答内容应完整准确、简洁明了；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（5）认真分析问题现象，正确选择、合理运用问题处理流程；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（6）在解决问题时，应先检索知识库，知识库中已有明确解决方案的应严格按照知识库内容为用户解答；</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lastRenderedPageBreak/>
        <w:t>（7）版本或补丁的下发需按相关流程进行，由广西国税统一发布，工作人员不得私自以任何方式为用户提供；</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（8）工作人员在工作中应使用普通话、热情有礼、自然得体、音量适中；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（9）对用户做到有问必答，有答必准，灵活应变；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（10）与用户通话中不要做诸如喝水、吃东西等事情，并且不要与其他工作人员谈笑；</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（11）工作要耐心细致、不急不燥，不厌其烦，微笑服务；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（12）谈话中不得夹带口头语，切忌言语粗鲁。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（13）切忌责备用户，如有必要使用户知道，应婉转提出，维护用户自尊心。</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2.4.4.2</w:t>
      </w:r>
      <w:r w:rsidRPr="00B15359">
        <w:rPr>
          <w:rFonts w:ascii="宋体" w:eastAsia="宋体" w:hAnsi="宋体" w:cs="Times New Roman" w:hint="eastAsia"/>
          <w:b/>
          <w:bCs/>
          <w:kern w:val="0"/>
          <w:szCs w:val="21"/>
        </w:rPr>
        <w:tab/>
        <w:t>用语规范</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（1）常规接听：</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1）通话过程中使用“请、您、抱歉、不客气、谢谢”等敬语；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2）接听起电话时：“您好，**系统”</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3）需要查询资料或询问他人时：“我需要帮您查询相关资料，请稍等。”</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4）需要转接他人时：“根据您所描述的现象，我们为您转到***，以便更好的解决这个问题。”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5）当用户找的人无法接听时：“很抱歉，您要找的***现在不在座位上/正在通话中，我能帮您吗？”</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 xml:space="preserve">6）问题暂时无法解决时：“您的问题我需要进一步分析，稍后回复您可以吗？” </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7）结束通话时：“您还有什么问题吗？（如用户回答“没有了”），如果有问题请再来电，再见。”</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（2）禁止用语：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1）直呼用户：喂！嘿！</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2）我不知道/我不清楚/我不负责这件事。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3）我怎么知道？！</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4）你怎么这样？！</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5）那你到底想怎么样呢？/你到底想做什么？!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6）不行！</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7）这不是我的工作。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8）谁告诉您的？！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9）那不是我的错。</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10）你应该和XXX说。</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11）您说的那个时间/事情是办不到的。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12）冷静点儿。</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13）我现在很忙。</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14）你的电话怎么回事？！一会儿大，一会儿小的！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15）我不是跟你说得很清楚了吗？</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16）（X项功能）怎么能没有呢！</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17）就在XXX菜单下，怎么能找不着呢？！</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18）别人说的？别人怎么知道？！</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19）这个没办法！</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20）你不明白！能不能换个懂一点儿的人来接电话？</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（3）投诉处理：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lastRenderedPageBreak/>
        <w:t>1）投诉受理规范：</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电话铃响二声内必须接起电话，问候用户并表明身份，语速和缓、声音亲切。</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话述：“您好，广西国税呼叫中心。”</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2）倾听用户的要求及抱怨时必须耐心、专注，随时用“嗯…嗯……明白……”表明自己一直在认真倾听，并对用户的处境非常关注、同情和理解。</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话述：“我非常能理解您的心情，请您慢慢讲，有什么问题我们马上为您解决。”</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3）等用户倾诉结束后，对用户进行安抚，并承诺答复时间。</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话述：“您看……这样解决可以吗？”“谢谢您反映的情况/要求，您说的情况我已经认真地做了记录，我们一定会认真地调查/处理这件事，并在XX分钟/小时内给您答复。”</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4）征求用户同意记录用户信息。</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话述：“能给我留下您的联系方式吗？我们会尽快把问题处理结果/解决方法通知您。”</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（4）跟踪回访规范：</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1）电话接通后首先表明身份并说明来电目的：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话述：“您好，请问是XX（地区国税局/地税局）/X先生/女士吗？我是呼叫中心的工程师XXX（报出姓名），您上次提出的问题/意见已经处理完毕，您对我们的处理方法觉得满意吗？”</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2）若用户表示仍“不满意”，则对用户表示理解，并承诺再次答复的时间。</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话述：“您说的情况我明白了，我们会尽快督促责任单位/责任人彻底解决问题，并在XX时间内给您答复。”</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3）若用户表示“满意”，则对用户表示感谢并作出承诺。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话述：“谢谢您提出的宝贵意见，我们今后会避免类似事件的发生，请您继续监督我们的工作。”</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（5）用户回访：</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1）电话接通后，首先表明身份并说明来电目的。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您好，请问是XX（地区国税局/地税局）/X先生/女士吗？我是国家税广西国税呼叫中心的服务监督员XXX（报出姓名），想向您了解一下XX系统的支持人员为您提供咨询服务的情况。大概需要3-5分钟，请问您有时间吗？”</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2）若用户回答“有”，开始进行回访；若用户回答“没有时间”，则先道歉然后挂断电话。</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话述：“对不起，打扰您了，下次有机会我们再联系您。再见。”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3）规定问题回访完成后，征询用户对服务的其它意见或建议。</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话述：“您对我们的服务还有哪些意见或建议？”</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4）最后，应对用户表示感谢，话别。</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对没有意见的用户：</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话述：“非常感谢您对我们工作的支持，以后使用中遇到任何问题请及时与我们联系，我们会尽力帮助您。再见！”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对有意见或建议的用户：</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话述：“非常感谢您提出的宝贵意见，我们会及时反馈并尽快改进。如果您还需要其他服务，请拨打我们的专线电话，我们将及时为您提供服务。再见！”</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2.4.5日常管理</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2.4.5.1</w:t>
      </w:r>
      <w:r w:rsidRPr="00B15359">
        <w:rPr>
          <w:rFonts w:ascii="宋体" w:eastAsia="宋体" w:hAnsi="宋体" w:cs="Times New Roman" w:hint="eastAsia"/>
          <w:b/>
          <w:bCs/>
          <w:kern w:val="0"/>
          <w:szCs w:val="21"/>
        </w:rPr>
        <w:tab/>
        <w:t>考勤管理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驻场技术支持人员考勤由</w:t>
      </w:r>
      <w:r w:rsidRPr="00B15359">
        <w:rPr>
          <w:rFonts w:ascii="宋体" w:eastAsia="宋体" w:hAnsi="宋体" w:cs="Times New Roman" w:hint="eastAsia"/>
          <w:kern w:val="0"/>
          <w:szCs w:val="21"/>
        </w:rPr>
        <w:t>采购方</w:t>
      </w:r>
      <w:r w:rsidRPr="00B15359">
        <w:rPr>
          <w:rFonts w:ascii="宋体" w:eastAsia="宋体" w:hAnsi="宋体" w:cs="Times New Roman" w:hint="eastAsia"/>
          <w:bCs/>
          <w:kern w:val="0"/>
          <w:szCs w:val="21"/>
        </w:rPr>
        <w:t>统一管理。</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lastRenderedPageBreak/>
        <w:t>（1）考勤登记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1）支持人员上下班实行签到、签退的考勤制度，必须由本人在考勤登记表或在电子考勤系统中签到、签退，不得委托或代签，如发生代签，代签者及被签者均视为旷工处理。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2）支持人员同广西国税工作时间一致。</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3）支持人员需按时上下班，不得迟到、早退。8:30分未签入业务系统者视为迟到，17:30前签出业务系统者视为早退，每月迟到/早退 3次以内例会进行批评，3次（含）以上的通报所属公司，给予相应处罚。</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4）考勤管理人员按月形成考勤汇总表上报相关负责人。</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（2）出差</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支持人员因公出差的应填写出差审批单，出差结束后，要及时向广西国税相关应用系统负责人汇报出差任务完成情况。</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（3）请假</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支持人员不得无故旷工，工作时间不得随意离开工作岗位，请假必须亲自履行请假手续，填写请假申请单，经批准后方可休假。未按规定请假不到岗者，一律视为旷工，对无故旷工者采购方将通报中标方，并建议严肃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2）驻场支持人员请事、病假1天（含）以内，由其所属项目组长批准，超过一天的由广西国税相关应用系统负责人批准。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3）驻场支持人员如遇突发性疾病或突发事件无法事先请假时，应在休假当天上午八点前通知其所属项目组长并提交广西国税相关应用系统负责人批准。休假结束后需补办请假手续，未补办请假手续的视为旷工。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4）为不影响运维的正常工作，支持人员休假期间，投标人需及时提供备岗支持人员（需满足二级岗位及以上资质要求）顶替到空缺岗位。</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2.4.5.2</w:t>
      </w:r>
      <w:r w:rsidRPr="00B15359">
        <w:rPr>
          <w:rFonts w:ascii="宋体" w:eastAsia="宋体" w:hAnsi="宋体" w:cs="Times New Roman" w:hint="eastAsia"/>
          <w:b/>
          <w:bCs/>
          <w:kern w:val="0"/>
          <w:szCs w:val="21"/>
        </w:rPr>
        <w:tab/>
        <w:t>日常行为规范</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（1）上班期间保持精神饱满，穿着得体，仪表整洁。禁止穿背心、短裤、超短裙，禁止穿拖鞋，鞋面应干净，头发干净整齐。</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（2）礼貌待人、文明服务，言谈举止谦和、诚恳友善。</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（3）保持个人办公区域整洁，不堆放与工作无关的报纸、杂志等物品。办公桌面物品摆放整齐有序，工作文稿放置妥当，严防遗失、泄密。及时清理办公室卫生，确保办公环境干净整洁。</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（4）严禁在广西国税办公场所吸烟。</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（5）爱惜使用并妥善保管办公用品、设备。不得私自拆卸计算机等公用设备。使用设备发生问题的，应及时按维修规程报告中心设备维修人员维修维护。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（6）每日工作结束后及时关闭个人电脑及相关外设，如有特殊情况不能关闭须向值班员说明。</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（7）支持人员必须遵守办公区人员出入规定，不得擅自带领无关人员进入广西国税办公区。</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2.4.5.3</w:t>
      </w:r>
      <w:r w:rsidRPr="00B15359">
        <w:rPr>
          <w:rFonts w:ascii="宋体" w:eastAsia="宋体" w:hAnsi="宋体" w:cs="Times New Roman" w:hint="eastAsia"/>
          <w:b/>
          <w:bCs/>
          <w:kern w:val="0"/>
          <w:szCs w:val="21"/>
        </w:rPr>
        <w:tab/>
        <w:t>日常工作规范</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（1）支持人员必须严格遵守广西国税及电子税务管理中心的各项规章制度。</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（2）支持人员工号一经确定，不得擅自移为他用。</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（3）支持人员必须佩戴证件上岗，服从工作安排，按要求完成好各项工作任务。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（4）上班期间应从事工作职责范围内的工作，不得看与工作无关的报刊、杂志或书籍，不得玩游戏、不得上网进行与工作无关的活动、不得下载和阅读与工作无关的文件、不得在工作时间内处理私事。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lastRenderedPageBreak/>
        <w:t>（5）工作中遇到问题，或出现疑难技术、业务问题时应及时逐级汇报广西国税相关负责人协调解决，并服从工作安排，不得与用户发生争执。</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（6）支持人员上班期间应讲普通话，上班时间不聊天，不高声喧哗，不打闹，保持良好的工作环境。与客户通话中需控制音量，避免妨碍他人工作，未经允许不得进入他人办公室。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（7）严禁支持人员使用工作电话拨打或接听任何私人电话。</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（8）在服务过程中，必需想用户所想、急用户所急，服务耐心细致、热情周到，积极与用户沟通，及时掌握并反馈各种信息。</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（9）上班时间应坚守工作岗位。呼叫热线支持人员因公离席需随身携带移动电话。</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（10）服务单位需要与电子税务管理中心签订保密协议，服务人员签订保密承诺书协议。</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2.4.5.4</w:t>
      </w:r>
      <w:r w:rsidRPr="00B15359">
        <w:rPr>
          <w:rFonts w:ascii="宋体" w:eastAsia="宋体" w:hAnsi="宋体" w:cs="Times New Roman" w:hint="eastAsia"/>
          <w:b/>
          <w:bCs/>
          <w:kern w:val="0"/>
          <w:szCs w:val="21"/>
        </w:rPr>
        <w:tab/>
        <w:t>人员培训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广西国税将适时以内部培训、外部培训、经验总结及交流会的形式对支持人员进行管理制度、业务技能等方面的培训，加强各岗位人员的沟通与互动，创造良好的学习氛围，为提高整体服务水平和服务质量打好基础。</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人员培训以“培训前需求收集，培训后考评总结；团队内部为主、团队外部为辅”的原则开展日常的人员培训工作。即建立培训前采集培训需求确定培训题目、培训后对于培训讲师及培训学生进行双向考评的原则，保证培训的针对性、有效性及培训师生的积极性。培训师资包括广西国税人员、支持人员及外部讲师，培训工作中以团队内部人员互学互助为主，引入外部师资为辅，保证培训的良好氛围和培训质量。</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（1）培训内容</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1）制度培训。广西国税相关流程制度培训。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2）业务系统培训。培训内容包括业务系统用户界面、各功能模块及各种考核指标等。</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3）应用系统培训。培训内容包括应用系统的技术知识、业务知识，以及系统升级及补丁的新增改进等。</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4）专题培训。专题培训是指某个技术专题或处理的典型案例的知识分享及培训。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（2）培训制度</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培训申请审批制度。支持人员在自身工作中积累的代表性案例、解决的疑难技术问题或学习掌握到的相关业务问题，均可作为培训计划，提交广西国税相关负责人审批，审批通过后，可开展对支持人员的内部培训。</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2）支持人员有培训需求，即自身工作中遇到的某些技术困难、业务难点、或感兴趣的某些专题，需通过提交培训申请至广西国税相关负责人汇总评估后开展培训的组织工作。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3）培训考评考核制度。培训结束后，培训学员需填写培训考评表，从培训师资、培训内容、培训方式、培训组织、培训建议等方面对本次培训进行考评，以逐步提高培训质量。</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4）培训结束后，培训学员需按照培训老师的要求，以考试、讨论或心得等方式参加考核，以检验培训效果。</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2.4.5.5</w:t>
      </w:r>
      <w:r w:rsidRPr="00B15359">
        <w:rPr>
          <w:rFonts w:ascii="宋体" w:eastAsia="宋体" w:hAnsi="宋体" w:cs="Times New Roman" w:hint="eastAsia"/>
          <w:b/>
          <w:bCs/>
          <w:kern w:val="0"/>
          <w:szCs w:val="21"/>
        </w:rPr>
        <w:tab/>
        <w:t>办公环境管理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（1）办公设备的申领、配发、维修、收回按相关流程进行，由办公区固定资产负责人统一负责。</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（2）领用/归还设备（计算机及相关外设）由支持人员本人亲自办理，并填写办公设备申领表，经核准后，由申领人、固定资产负责人双方确认签字。</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（3）固定资产均须登记在《广西国税办公区设备统计表》中，由固定资产负责人统一归档管理。</w:t>
      </w:r>
      <w:r w:rsidRPr="00B15359">
        <w:rPr>
          <w:rFonts w:ascii="宋体" w:eastAsia="宋体" w:hAnsi="宋体" w:cs="Times New Roman" w:hint="eastAsia"/>
          <w:bCs/>
          <w:kern w:val="0"/>
          <w:szCs w:val="21"/>
        </w:rPr>
        <w:lastRenderedPageBreak/>
        <w:t>（固定资产包括个人及公用办公电脑、投影仪、传真机、打印机、座椅、资料柜等办公硬件设备）</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（4）设备发生故障，领用人需及时与固定资产负责人联系，经检查确认后，填写设备报修登记表，联系相应厂商进行解决。</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（5）工作用机不得擅自拆卸和安装各类硬件设备。</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（6）爱护办公区各种办公设备，人为造成损坏，须自行赔偿。</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（7）所有设备未经允许，不得擅自移动、调换或带离，由于工作原因需要调整设备位置，须在固定资产负责人处备案。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 xml:space="preserve">（8）广西国税办公区按照统一的IP地址分配规则来配置IP地址，不得任意修改计算机的IP地址，IP地址由固定资产负责人统一登记于《广西国税办公区设备统计表》中。 </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（9）外来工作人员临时使用办公区设备及内部IP地址，需由本人填写《广西国税办公区临时资源使用申请表》，经应用负责人批准后，由固定资产负责人分配机器及IP地址。申请表交固定资产负责人统一归档。</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10）广西国税办公区计算机操作系统由广西国税统一安装部署；统一安装指定的防病毒软件、监控软件等，并启用Windows防火墙；不得私自在工作设备上安装软件，如工作需要，需报固定资产负责人同意后方可安装。</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（11）公用上网机器的操作系统必须由广西国税统一安装，支持人员不得私自安装操作系统，不得私自设置密码。上网机统一安装指定的防病毒软件、监控软件等，并启用Windows防火墙软件。</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（12）领用人对使用的电脑进行定期杀毒等维护，如出现故障，及时上报固定资产负责人。</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2.4.6文档管理</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2.4.6.1</w:t>
      </w:r>
      <w:r w:rsidRPr="00B15359">
        <w:rPr>
          <w:rFonts w:ascii="宋体" w:eastAsia="宋体" w:hAnsi="宋体" w:cs="Times New Roman" w:hint="eastAsia"/>
          <w:b/>
          <w:bCs/>
          <w:kern w:val="0"/>
          <w:szCs w:val="21"/>
        </w:rPr>
        <w:tab/>
        <w:t>文档清单</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系统运维支持人员要严格文档管理，对日常运维进行详细记录，并定期对工作进行总结形成总结报告。主要包括对呼叫驻场所接收的问题提供清单；高级技术支持处理的疑难/重大紧急问题编写返回单和服务报告；定期分别编写呼叫中心、高级技术支持月服务报告和年服务报告；对所进行健康检查编写健康检查总结报告或分析报告；对补丁升级进行记录并形成补丁升级报告；定期对知识库整理情况进行总结，并形成知识库管理月报告和年报告等。</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在做好以上登记工作外，还要每月进行统计归档工作：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（1）归档每月受理的重大请求及其审批意见和处理结果。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（2）统计每月重大请求涉及的技术问题和问题原因。</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（3）统计每月重大请求涉及的业务问题和问题原因。</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2.4.6.2</w:t>
      </w:r>
      <w:r w:rsidRPr="00B15359">
        <w:rPr>
          <w:rFonts w:ascii="宋体" w:eastAsia="宋体" w:hAnsi="宋体" w:cs="Times New Roman" w:hint="eastAsia"/>
          <w:b/>
          <w:bCs/>
          <w:kern w:val="0"/>
          <w:szCs w:val="21"/>
        </w:rPr>
        <w:tab/>
        <w:t>文档流转要求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（1）运维支持人员须按照各个表单的相关说明进行整理，并由文档管理员对文档进行统一归档管理。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（2）如无特殊情况各项文档须按照规定时间上报。无故逾期不报者，将对其进行批评教育等相关处理。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各项文档内容必须真实可靠，文档的填写严格按照各项文档的相关要求进行，对已归档的文档进行修改需报应用系统负责人审批后方可进行。对文档内容弄虚作假，或未经允许对以归档文档进行修改者，一经发现严肃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（4）加强保密意识，各项文档的流转严格按照文档提交路径及文档等级进行，各等级文档必须按照等级规定的流转范围流转，不得超出流转范围；超出流转范围需经应用系统负责人审核批准。未经允</w:t>
      </w:r>
      <w:r w:rsidRPr="00B15359">
        <w:rPr>
          <w:rFonts w:ascii="宋体" w:eastAsia="宋体" w:hAnsi="宋体" w:cs="Times New Roman" w:hint="eastAsia"/>
          <w:bCs/>
          <w:kern w:val="0"/>
          <w:szCs w:val="21"/>
        </w:rPr>
        <w:lastRenderedPageBreak/>
        <w:t>许的流转一经发现严肃处理。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（5）对于某项文档需要固定流转到指定人员的，在第一次流转时，需要填写文档流转说明，指定专人负责，经应用系统批准后，方可进行文档持续流转。</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2.4.6.3</w:t>
      </w:r>
      <w:r w:rsidRPr="00B15359">
        <w:rPr>
          <w:rFonts w:ascii="宋体" w:eastAsia="宋体" w:hAnsi="宋体" w:cs="Times New Roman" w:hint="eastAsia"/>
          <w:b/>
          <w:bCs/>
          <w:kern w:val="0"/>
          <w:szCs w:val="21"/>
        </w:rPr>
        <w:tab/>
        <w:t>技术档案管理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（1）以“档案统一管理，入库出库记录”为原则，实行应用系统档案的规范化管理。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（2）根据档案管理的需要，在广西国税办公区设立档案区域，用于存储运维系统管理范围内应用系统的所有非电子版技术文档及管理文档。</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（3）根据档案管理的需要，在广西国税办公区内网服务器上，开辟档案存储专区，用于存储运维系统管理范围内应用系统的所有电子版技术文档及管理文档。</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（4）文档综合管理岗负责档案室和内网存储专区的文档出入库工作。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（5）每周五下午，由各应用系统的文档管理岗汇总本周的文档（含电子版和非电子版），填写《档案提交单》提交至文档综合管理岗，经审核后进行入库处理。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（6）各应用系统支持人员需借阅档案时，需填写《档案借阅单》，经文档综合管理岗进行借阅，并按时归还。</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（7）对于未按时归还或归还有损档案的情况发生，将报应用系统负责人并酌情进行处罚。</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2.4.7安全管理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应用系统作为一个整体，投标人不仅需对采购方的系统软件维护工作负责，而且应对涉及的相关设备、系统以及数据安全负责。在项目后续执行过程中，若因投标人支持人员失误，造成系统损坏、数据丢失等事故发生，投标人应承担全部责任，并采取补救措施，直至满足采购方需求，期间发生的一切费用由投标人负责承担。具体如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（1）基本要求：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1）必须严格遵守国家和广西国税制定的安全保密制度。</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2）中标人需要与采购方签订保密协议，项目相关支持人员需签订保密承诺书协议，并严格遵守。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3）支持人员必须严格遵守中心办公安全管理要求，私有设备（包括计算机、笔记本、移动存储设备等）一律不许带入办公区，确因工作需要须填写私有设备进入申请单，经批准后使用，但不得接入办公区内网。</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严格内外网管理，未经允许，不得擅自从内网拷贝并向外携带办公区数据、文档、程序等信息资源，确因工作需要，须填写内网刻录文件申请单，批准后方可在指定计算机用光盘进行拷贝。外网的数据进入内网，必须在指定计算机上，并进行严格检查杀毒后，方可进入内网，避免将病毒或木马等带入。</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办公区计算机设备使用和安全要求严格遵循。未经允许不得在公用计算机上保留各类工作文档及数据。办公区外网计算机需安装指定系统及防毒软件等必要软件，严禁接入办公区内网，不得保留与工作有关的文档、图片等电子文件，因工作需要上传下载的文件须及时删除。外网计算机统一配发使用账号，使用后需注销用户。</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办公电脑必须要安装广西国税规定的监控软件和杀毒软件；办公电脑不得安装和工作无关的软件；不得随意重新安装电脑操作系统，确因工作需要，须填写《重新安装电脑操作系统申请单》，批准后方可安装。</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7）支持人员要设立专门的电子邮箱接收、发送支持过程中的各类文档，重要文档要进行加密处理，用户名、密码、涉税数据等不得通过外网传递，高级支持人员现场支持发送邮件时，邮件标题要简明扼</w:t>
      </w:r>
      <w:r w:rsidRPr="00B15359">
        <w:rPr>
          <w:rFonts w:ascii="宋体" w:eastAsia="宋体" w:hAnsi="宋体" w:cs="Times New Roman" w:hint="eastAsia"/>
          <w:bCs/>
          <w:kern w:val="0"/>
          <w:szCs w:val="21"/>
        </w:rPr>
        <w:lastRenderedPageBreak/>
        <w:t>要，落款要注明广西国税运维现场支持项目组、工程师姓名、联系方式。</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（2）公用计算机：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1）公用计算机广西国税指定系统管理员进行统一管理；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2）公用计算机的使用必须提前申请，经批准后，由系统管理员进行资源分配；</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3）不得私自在公用计算机上安装软件，如有需要，经系统管理员同意后安装备案；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4）未经允许不得在公用计算机上保留各类工作文档及数据；</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5）系统管理员负责对公用计算机使用情况进行监督，定期对公用计算机进行维护，并对存盘数据进行清理。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（3）外网计算机：</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1）外网计算机由专人管理；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2）外网计算机统一配发使用账号，每项目支持组一账号，各项目组自行管理所属账号；</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3）外网计算机每次使用后需注销用户，不得使用非本项目组账号对计算机进行任何操作；</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4）外网计算机供运行维护支持服务人员协调工作使用，不得浏览、下载、查看任何与工作无关的文件，不能用公用上网机器与他人进行网上聊天等与工作无关的事情；</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5）外网计算机为各应用系统项目支持组提供临时文件存放目录，各项目组人员使用后需尽快将相关文件清除，系统管理员将定期清理历史文件；</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6）外网计算机上不得保留与广西国税有关的文档、图片等电子文件，下载与广西国税有关的电子文件要及时删除；</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7）未经批准不得将有关广西国税的数据带出。</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2.5</w:t>
      </w:r>
      <w:r w:rsidRPr="00B15359">
        <w:rPr>
          <w:rFonts w:ascii="宋体" w:eastAsia="宋体" w:hAnsi="宋体" w:cs="Times New Roman" w:hint="eastAsia"/>
          <w:b/>
          <w:bCs/>
          <w:kern w:val="0"/>
          <w:szCs w:val="21"/>
        </w:rPr>
        <w:tab/>
        <w:t>项目实施要求</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2.5.1项目管理要求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中标方须选派责任心强、技术水平高、业务熟练、有丰富管理经验的项目经理和技术人员参与该项目建设。支持人员必须在广西壮族自治区国家税务局指定的办公场所提供现场技术支持服务。</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广西壮族自治区国家税务局有无条件要求中标人更换项目成员直至满意的权力。项目实施人员一经双方确定，中标人应无条件保证其在项目中的稳定性、长期性及现场实施，中标人如确需更换或调整项目实施人员必须向广西壮族自治区国家税务局提出书面申请并得到认可。</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2.5.2质量管理要求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（1）中标人应在服务团队中配备专人对各项服务内容进行质量管理控制。</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（2）服务团队应针对服务内容及工作要求建立完整的质量控制监督流程。</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（3）服务团队应根据实际服务工作情况的变化，对质量控制监督流程持续改进，保障服务质量。</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2.5.3文档要求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 xml:space="preserve">（1）服务团队应按照广西壮族自治区国家税务局的要求，在服务工作的各个阶段、环节按时提交相关各类文档。 </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（2）服务团队所有工作文档纳入配置管理工具进行管理，以保证成果的可追溯性、可维护性。</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（3）对于数据成果类文档，要求完整、及时、表意清晰。</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（4）对于管理类文档要求符合广西壮族自治区国家税务局文档的具体规范要求，保证文档写作质量。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43"/>
        <w:gridCol w:w="1188"/>
        <w:gridCol w:w="934"/>
        <w:gridCol w:w="5563"/>
      </w:tblGrid>
      <w:tr w:rsidR="00B15359" w:rsidRPr="00B15359" w:rsidTr="00986069">
        <w:trPr>
          <w:cantSplit/>
          <w:jc w:val="center"/>
        </w:trPr>
        <w:tc>
          <w:tcPr>
            <w:tcW w:w="1009" w:type="pct"/>
            <w:shd w:val="pct10" w:color="auto" w:fill="auto"/>
          </w:tcPr>
          <w:p w:rsidR="00B15359" w:rsidRPr="00B15359" w:rsidRDefault="00B15359" w:rsidP="00B15359">
            <w:pPr>
              <w:spacing w:beforeLines="50" w:afterLines="50" w:line="360" w:lineRule="auto"/>
              <w:jc w:val="center"/>
              <w:rPr>
                <w:rFonts w:ascii="宋体" w:eastAsia="宋体" w:hAnsi="宋体" w:cs="Times New Roman" w:hint="eastAsia"/>
                <w:szCs w:val="21"/>
              </w:rPr>
            </w:pPr>
            <w:r w:rsidRPr="00B15359">
              <w:rPr>
                <w:rFonts w:ascii="宋体" w:eastAsia="宋体" w:hAnsi="宋体" w:cs="Times New Roman" w:hint="eastAsia"/>
                <w:szCs w:val="21"/>
              </w:rPr>
              <w:t>交付物名称</w:t>
            </w:r>
          </w:p>
        </w:tc>
        <w:tc>
          <w:tcPr>
            <w:tcW w:w="617" w:type="pct"/>
            <w:shd w:val="pct10" w:color="auto" w:fill="auto"/>
          </w:tcPr>
          <w:p w:rsidR="00B15359" w:rsidRPr="00B15359" w:rsidRDefault="00B15359" w:rsidP="00B15359">
            <w:pPr>
              <w:spacing w:beforeLines="50" w:afterLines="50" w:line="360" w:lineRule="auto"/>
              <w:jc w:val="center"/>
              <w:rPr>
                <w:rFonts w:ascii="宋体" w:eastAsia="宋体" w:hAnsi="宋体" w:cs="Times New Roman" w:hint="eastAsia"/>
                <w:szCs w:val="21"/>
              </w:rPr>
            </w:pPr>
            <w:r w:rsidRPr="00B15359">
              <w:rPr>
                <w:rFonts w:ascii="宋体" w:eastAsia="宋体" w:hAnsi="宋体" w:cs="Times New Roman" w:hint="eastAsia"/>
                <w:szCs w:val="21"/>
              </w:rPr>
              <w:t>介质形式</w:t>
            </w:r>
          </w:p>
        </w:tc>
        <w:tc>
          <w:tcPr>
            <w:tcW w:w="485" w:type="pct"/>
            <w:shd w:val="pct10" w:color="auto" w:fill="auto"/>
          </w:tcPr>
          <w:p w:rsidR="00B15359" w:rsidRPr="00B15359" w:rsidRDefault="00B15359" w:rsidP="00B15359">
            <w:pPr>
              <w:spacing w:beforeLines="50" w:afterLines="50" w:line="360" w:lineRule="auto"/>
              <w:jc w:val="center"/>
              <w:rPr>
                <w:rFonts w:ascii="宋体" w:eastAsia="宋体" w:hAnsi="宋体" w:cs="Times New Roman"/>
                <w:szCs w:val="21"/>
              </w:rPr>
            </w:pPr>
            <w:r w:rsidRPr="00B15359">
              <w:rPr>
                <w:rFonts w:ascii="宋体" w:eastAsia="宋体" w:hAnsi="宋体" w:cs="Times New Roman" w:hint="eastAsia"/>
                <w:szCs w:val="21"/>
              </w:rPr>
              <w:t>数量</w:t>
            </w:r>
          </w:p>
        </w:tc>
        <w:tc>
          <w:tcPr>
            <w:tcW w:w="2889" w:type="pct"/>
            <w:shd w:val="pct10" w:color="auto" w:fill="auto"/>
          </w:tcPr>
          <w:p w:rsidR="00B15359" w:rsidRPr="00B15359" w:rsidRDefault="00B15359" w:rsidP="00B15359">
            <w:pPr>
              <w:spacing w:beforeLines="50" w:afterLines="50" w:line="360" w:lineRule="auto"/>
              <w:jc w:val="center"/>
              <w:rPr>
                <w:rFonts w:ascii="宋体" w:eastAsia="宋体" w:hAnsi="宋体" w:cs="Times New Roman" w:hint="eastAsia"/>
                <w:szCs w:val="21"/>
              </w:rPr>
            </w:pPr>
            <w:r w:rsidRPr="00B15359">
              <w:rPr>
                <w:rFonts w:ascii="宋体" w:eastAsia="宋体" w:hAnsi="宋体" w:cs="Times New Roman" w:hint="eastAsia"/>
                <w:szCs w:val="21"/>
              </w:rPr>
              <w:t>备注</w:t>
            </w:r>
          </w:p>
        </w:tc>
      </w:tr>
      <w:tr w:rsidR="00B15359" w:rsidRPr="00B15359" w:rsidTr="00986069">
        <w:trPr>
          <w:cantSplit/>
          <w:jc w:val="center"/>
        </w:trPr>
        <w:tc>
          <w:tcPr>
            <w:tcW w:w="1009"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lastRenderedPageBreak/>
              <w:t>《工作月报》</w:t>
            </w:r>
          </w:p>
        </w:tc>
        <w:tc>
          <w:tcPr>
            <w:tcW w:w="617"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t>电子、纸质</w:t>
            </w:r>
          </w:p>
        </w:tc>
        <w:tc>
          <w:tcPr>
            <w:tcW w:w="485"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t>每月一次</w:t>
            </w:r>
          </w:p>
        </w:tc>
        <w:tc>
          <w:tcPr>
            <w:tcW w:w="2889"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t>包括应用系统问题运维本月情况、培训情况、数据整改情况等。</w:t>
            </w:r>
          </w:p>
        </w:tc>
      </w:tr>
      <w:tr w:rsidR="00B15359" w:rsidRPr="00B15359" w:rsidTr="00986069">
        <w:trPr>
          <w:cantSplit/>
          <w:jc w:val="center"/>
        </w:trPr>
        <w:tc>
          <w:tcPr>
            <w:tcW w:w="1009"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t>《应用系统问题汇总》</w:t>
            </w:r>
          </w:p>
        </w:tc>
        <w:tc>
          <w:tcPr>
            <w:tcW w:w="617"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t>电子、纸质</w:t>
            </w:r>
          </w:p>
        </w:tc>
        <w:tc>
          <w:tcPr>
            <w:tcW w:w="485"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t>每月一次</w:t>
            </w:r>
          </w:p>
        </w:tc>
        <w:tc>
          <w:tcPr>
            <w:tcW w:w="2889" w:type="pct"/>
          </w:tcPr>
          <w:p w:rsidR="00B15359" w:rsidRPr="00B15359" w:rsidRDefault="00B15359" w:rsidP="00B15359">
            <w:pPr>
              <w:spacing w:beforeLines="50" w:afterLines="50" w:line="360" w:lineRule="auto"/>
              <w:rPr>
                <w:rFonts w:ascii="宋体" w:eastAsia="宋体" w:hAnsi="宋体" w:cs="Times New Roman" w:hint="eastAsia"/>
                <w:szCs w:val="21"/>
              </w:rPr>
            </w:pPr>
            <w:r w:rsidRPr="00B15359">
              <w:rPr>
                <w:rFonts w:ascii="宋体" w:eastAsia="宋体" w:hAnsi="宋体" w:cs="Times New Roman" w:hint="eastAsia"/>
                <w:szCs w:val="21"/>
              </w:rPr>
              <w:t>对于系统运行中出现的问题进行汇总，是《应用系统问题分析报告》的基础。</w:t>
            </w:r>
          </w:p>
        </w:tc>
      </w:tr>
    </w:tbl>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2.5.4信息安全保密要求</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（1）必须严格遵守广西壮族自治区国家税务局制定的安全保密制度</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（2）支持人员需保证遵守国家有关版权和知识产权保护的政策、法律、法规和制度。</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3）技术人员应对本项目中接触到的广西壮族自治区国家税务局所有的知识产权、商业秘密、技术成果等信息负保密义务。未经广西壮族自治区国家税务局书面同意，不得向社会公众或第三方通过任何途径出示、泄露，不得许可使用，不得对上述信息进行复制、传播、销售；保证不向外泄漏任何相关数据，不向外泄漏任何保密的技术资料。如出现支持人员泄密事件，中标人应负有连带责任。</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（4）技术支持运维服务公司须与广西壮族自治区国家税务局签署合同项目实施期间的信息保密协议。</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（5）技术人员必须与广西壮族自治区国家税务局签署合同项目实施期间的信息保密承诺书。</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6）支持人员必须严格遵守广西壮族自治区国家税务局办公安全管理要求，私有设备（包括计算机、笔记本、移动存储设备等）一律不许带入办公区，确因工作需要须填写私有设备进入申请单，经批准后使用，但不得接入办公区内网。</w:t>
      </w:r>
    </w:p>
    <w:p w:rsidR="00B15359" w:rsidRPr="00B15359" w:rsidRDefault="00B15359" w:rsidP="00B15359">
      <w:pPr>
        <w:spacing w:line="360" w:lineRule="exact"/>
        <w:ind w:firstLineChars="202" w:firstLine="424"/>
        <w:jc w:val="left"/>
        <w:rPr>
          <w:rFonts w:ascii="宋体" w:eastAsia="宋体" w:hAnsi="宋体" w:cs="Times New Roman"/>
          <w:bCs/>
          <w:kern w:val="0"/>
          <w:szCs w:val="21"/>
        </w:rPr>
      </w:pPr>
      <w:r w:rsidRPr="00B15359">
        <w:rPr>
          <w:rFonts w:ascii="宋体" w:eastAsia="宋体" w:hAnsi="宋体" w:cs="Times New Roman" w:hint="eastAsia"/>
          <w:bCs/>
          <w:kern w:val="0"/>
          <w:szCs w:val="21"/>
        </w:rPr>
        <w:t>（7）办公电脑设备使用和安全要求严格遵循《广西壮族自治区国家税务局机关计算机类办公设备配备使用和安全管理办法》（国税办发〔2011〕154号）。必须要安装广西壮族自治区国家税务局规定的监控软件和杀毒软件；办公电脑不得安装和工作无关的软件；不得随意重新安装电脑操作系统，确因工作需要，须填写《重新安装电脑操作系统申请单》，批准后方可安装。</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2.6</w:t>
      </w:r>
      <w:r w:rsidRPr="00B15359">
        <w:rPr>
          <w:rFonts w:ascii="宋体" w:eastAsia="宋体" w:hAnsi="宋体" w:cs="Times New Roman" w:hint="eastAsia"/>
          <w:b/>
          <w:bCs/>
          <w:kern w:val="0"/>
          <w:szCs w:val="21"/>
        </w:rPr>
        <w:tab/>
        <w:t>服务质量评价</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2.6.1服务评分标准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每月采购方根据乙方维护的等运行情况以及服务质量进行评分（采购方有权根据实际情况调整评分规则）。</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评分规则：（加减分制度，默认月评分80）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3760"/>
        <w:gridCol w:w="1643"/>
        <w:gridCol w:w="2583"/>
        <w:gridCol w:w="1456"/>
      </w:tblGrid>
      <w:tr w:rsidR="00B15359" w:rsidRPr="00B15359" w:rsidTr="00986069">
        <w:trPr>
          <w:trHeight w:val="285"/>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工程师：</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考评月份（季度）：</w:t>
            </w: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考评人：</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考评时间</w:t>
            </w:r>
          </w:p>
        </w:tc>
      </w:tr>
      <w:tr w:rsidR="00B15359" w:rsidRPr="00B15359" w:rsidTr="00986069">
        <w:trPr>
          <w:trHeight w:val="285"/>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项目内容</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次数</w:t>
            </w: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基数分</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单项分</w:t>
            </w:r>
          </w:p>
        </w:tc>
      </w:tr>
      <w:tr w:rsidR="00B15359" w:rsidRPr="00B15359" w:rsidTr="00986069">
        <w:trPr>
          <w:trHeight w:val="285"/>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月（季）服务默认分</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w:t>
            </w: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80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80</w:t>
            </w: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迟到、早退</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旷工（迟到</w:t>
            </w:r>
            <w:r w:rsidRPr="00B15359">
              <w:rPr>
                <w:rFonts w:ascii="宋体" w:eastAsia="宋体" w:hAnsi="宋体" w:cs="宋体"/>
                <w:kern w:val="0"/>
                <w:szCs w:val="21"/>
              </w:rPr>
              <w:t>/</w:t>
            </w:r>
            <w:r w:rsidRPr="00B15359">
              <w:rPr>
                <w:rFonts w:ascii="宋体" w:eastAsia="宋体" w:hAnsi="宋体" w:cs="宋体" w:hint="eastAsia"/>
                <w:kern w:val="0"/>
                <w:szCs w:val="21"/>
              </w:rPr>
              <w:t>早退</w:t>
            </w:r>
            <w:r w:rsidRPr="00B15359">
              <w:rPr>
                <w:rFonts w:ascii="宋体" w:eastAsia="宋体" w:hAnsi="宋体" w:cs="宋体"/>
                <w:kern w:val="0"/>
                <w:szCs w:val="21"/>
              </w:rPr>
              <w:t xml:space="preserve"> 1</w:t>
            </w:r>
            <w:r w:rsidRPr="00B15359">
              <w:rPr>
                <w:rFonts w:ascii="宋体" w:eastAsia="宋体" w:hAnsi="宋体" w:cs="宋体" w:hint="eastAsia"/>
                <w:kern w:val="0"/>
                <w:szCs w:val="21"/>
              </w:rPr>
              <w:t>小时算旷工）</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违反纪律</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失误破坏数据与程序</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lastRenderedPageBreak/>
              <w:t>不服众采购方工作安排</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服务态度差</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诽谤、辱骂采购方</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hint="eastAsia"/>
                <w:kern w:val="0"/>
                <w:szCs w:val="21"/>
              </w:rPr>
              <w:t>发生一次安全事故</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工作未能及时完成</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97"/>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工作严重延迟（超过二天未完成）</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故障处理不及时</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故障无法处理</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严重故障</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-40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月（季）报编写不规范</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月（季）报不及时提交</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hint="eastAsia"/>
                <w:kern w:val="0"/>
                <w:szCs w:val="21"/>
              </w:rPr>
            </w:pPr>
            <w:r w:rsidRPr="00B15359">
              <w:rPr>
                <w:rFonts w:ascii="宋体" w:eastAsia="宋体" w:hAnsi="宋体" w:cs="宋体" w:hint="eastAsia"/>
                <w:szCs w:val="21"/>
              </w:rPr>
              <w:t>不按规定更换驻场工程师</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hint="eastAsia"/>
                <w:kern w:val="0"/>
                <w:szCs w:val="21"/>
              </w:rPr>
            </w:pPr>
            <w:r w:rsidRPr="00B15359">
              <w:rPr>
                <w:rFonts w:ascii="宋体" w:eastAsia="宋体" w:hAnsi="宋体" w:cs="宋体" w:hint="eastAsia"/>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预知问题及时杜绝</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hint="eastAsia"/>
                <w:kern w:val="0"/>
                <w:szCs w:val="21"/>
              </w:rPr>
              <w:t>工作积极主动</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kern w:val="0"/>
                <w:szCs w:val="21"/>
              </w:rPr>
              <w:t>5</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主动性能优化</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重大风险预知并及时杜绝</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20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完善运维管理制度</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hint="eastAsia"/>
                <w:kern w:val="0"/>
                <w:szCs w:val="21"/>
              </w:rPr>
              <w:t>辅助完善</w:t>
            </w:r>
            <w:r w:rsidRPr="00B15359">
              <w:rPr>
                <w:rFonts w:ascii="宋体" w:eastAsia="宋体" w:hAnsi="宋体" w:cs="宋体"/>
                <w:kern w:val="0"/>
                <w:szCs w:val="21"/>
              </w:rPr>
              <w:t>IT</w:t>
            </w:r>
            <w:r w:rsidRPr="00B15359">
              <w:rPr>
                <w:rFonts w:ascii="宋体" w:eastAsia="宋体" w:hAnsi="宋体" w:cs="宋体" w:hint="eastAsia"/>
                <w:kern w:val="0"/>
                <w:szCs w:val="21"/>
              </w:rPr>
              <w:t>架构</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szCs w:val="21"/>
              </w:rPr>
            </w:pPr>
            <w:r w:rsidRPr="00B15359">
              <w:rPr>
                <w:rFonts w:ascii="宋体" w:eastAsia="宋体" w:hAnsi="宋体" w:cs="宋体"/>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199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hint="eastAsia"/>
                <w:kern w:val="0"/>
                <w:szCs w:val="21"/>
              </w:rPr>
            </w:pPr>
            <w:r w:rsidRPr="00B15359">
              <w:rPr>
                <w:rFonts w:ascii="宋体" w:eastAsia="宋体" w:hAnsi="宋体" w:cs="宋体" w:hint="eastAsia"/>
                <w:kern w:val="0"/>
                <w:szCs w:val="21"/>
              </w:rPr>
              <w:t>知识库管理规范</w:t>
            </w:r>
          </w:p>
        </w:tc>
        <w:tc>
          <w:tcPr>
            <w:tcW w:w="870"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c>
          <w:tcPr>
            <w:tcW w:w="1368"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left"/>
              <w:textAlignment w:val="center"/>
              <w:rPr>
                <w:rFonts w:ascii="宋体" w:eastAsia="宋体" w:hAnsi="宋体" w:cs="宋体"/>
                <w:kern w:val="0"/>
                <w:szCs w:val="21"/>
              </w:rPr>
            </w:pPr>
            <w:r w:rsidRPr="00B15359">
              <w:rPr>
                <w:rFonts w:ascii="宋体" w:eastAsia="宋体" w:hAnsi="宋体" w:cs="宋体" w:hint="eastAsia"/>
                <w:kern w:val="0"/>
                <w:szCs w:val="21"/>
              </w:rPr>
              <w:t>10</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r w:rsidR="00B15359" w:rsidRPr="00B15359" w:rsidTr="00986069">
        <w:trPr>
          <w:trHeight w:val="286"/>
          <w:jc w:val="center"/>
        </w:trPr>
        <w:tc>
          <w:tcPr>
            <w:tcW w:w="4229" w:type="pct"/>
            <w:gridSpan w:val="3"/>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widowControl/>
              <w:spacing w:line="420" w:lineRule="exact"/>
              <w:jc w:val="right"/>
              <w:textAlignment w:val="center"/>
              <w:rPr>
                <w:rFonts w:ascii="宋体" w:eastAsia="宋体" w:hAnsi="宋体" w:cs="宋体"/>
                <w:szCs w:val="21"/>
              </w:rPr>
            </w:pPr>
            <w:r w:rsidRPr="00B15359">
              <w:rPr>
                <w:rFonts w:ascii="宋体" w:eastAsia="宋体" w:hAnsi="宋体" w:cs="宋体" w:hint="eastAsia"/>
                <w:kern w:val="0"/>
                <w:szCs w:val="21"/>
              </w:rPr>
              <w:t>月（季）评分</w:t>
            </w:r>
          </w:p>
        </w:tc>
        <w:tc>
          <w:tcPr>
            <w:tcW w:w="771" w:type="pct"/>
            <w:tcBorders>
              <w:top w:val="single" w:sz="4" w:space="0" w:color="auto"/>
              <w:left w:val="single" w:sz="4" w:space="0" w:color="auto"/>
              <w:bottom w:val="single" w:sz="4" w:space="0" w:color="auto"/>
              <w:right w:val="single" w:sz="4" w:space="0" w:color="auto"/>
            </w:tcBorders>
            <w:vAlign w:val="center"/>
          </w:tcPr>
          <w:p w:rsidR="00B15359" w:rsidRPr="00B15359" w:rsidRDefault="00B15359" w:rsidP="00B15359">
            <w:pPr>
              <w:spacing w:line="420" w:lineRule="exact"/>
              <w:rPr>
                <w:rFonts w:ascii="宋体" w:eastAsia="宋体" w:hAnsi="宋体" w:cs="宋体"/>
                <w:szCs w:val="21"/>
              </w:rPr>
            </w:pPr>
          </w:p>
        </w:tc>
      </w:tr>
    </w:tbl>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2.6.2考核管理</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年考核分= 月考核分总和/12</w:t>
      </w:r>
    </w:p>
    <w:p w:rsidR="00B15359" w:rsidRPr="00B15359" w:rsidRDefault="00B15359" w:rsidP="00B15359">
      <w:pPr>
        <w:spacing w:line="360" w:lineRule="exact"/>
        <w:ind w:firstLineChars="202" w:firstLine="426"/>
        <w:jc w:val="left"/>
        <w:rPr>
          <w:rFonts w:ascii="宋体" w:eastAsia="宋体" w:hAnsi="宋体" w:cs="Times New Roman" w:hint="eastAsia"/>
          <w:b/>
          <w:bCs/>
          <w:kern w:val="0"/>
          <w:szCs w:val="21"/>
        </w:rPr>
      </w:pPr>
      <w:r w:rsidRPr="00B15359">
        <w:rPr>
          <w:rFonts w:ascii="宋体" w:eastAsia="宋体" w:hAnsi="宋体" w:cs="Times New Roman" w:hint="eastAsia"/>
          <w:b/>
          <w:bCs/>
          <w:kern w:val="0"/>
          <w:szCs w:val="21"/>
        </w:rPr>
        <w:t>2.6.3服务考核</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出现2个月的月评分低于50分的，采购方有权要求服务商更换驻场工程师；</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出现连续4个月的月评分低于40分的，采购方有权中止服务合同，并扣除未能履行合同服务时间所对应的金额。</w:t>
      </w:r>
    </w:p>
    <w:p w:rsidR="00B15359" w:rsidRPr="00B15359" w:rsidRDefault="00B15359" w:rsidP="00B15359">
      <w:pPr>
        <w:spacing w:line="360" w:lineRule="exact"/>
        <w:ind w:firstLineChars="202" w:firstLine="424"/>
        <w:jc w:val="left"/>
        <w:rPr>
          <w:rFonts w:ascii="宋体" w:eastAsia="宋体" w:hAnsi="宋体" w:cs="Times New Roman" w:hint="eastAsia"/>
          <w:bCs/>
          <w:kern w:val="0"/>
          <w:szCs w:val="21"/>
        </w:rPr>
      </w:pPr>
      <w:r w:rsidRPr="00B15359">
        <w:rPr>
          <w:rFonts w:ascii="宋体" w:eastAsia="宋体" w:hAnsi="宋体" w:cs="Times New Roman" w:hint="eastAsia"/>
          <w:bCs/>
          <w:kern w:val="0"/>
          <w:szCs w:val="21"/>
        </w:rPr>
        <w:t>当80＞服务商年考核分＞0时，采购方将扣除部分服务费用作为补偿。扣除金额的计算公式为：扣除金额= 年度合同金额 *（80-年度考核分）/ 80。当服务商年考核分≥80时全额支付合同款。</w:t>
      </w:r>
    </w:p>
    <w:p w:rsidR="00FD638E" w:rsidRDefault="00FD638E"/>
    <w:sectPr w:rsidR="00FD638E" w:rsidSect="007D1F2C">
      <w:headerReference w:type="default" r:id="rId10"/>
      <w:footerReference w:type="even" r:id="rId11"/>
      <w:footerReference w:type="default" r:id="rId12"/>
      <w:footerReference w:type="first" r:id="rId13"/>
      <w:pgSz w:w="11906" w:h="16838" w:code="9"/>
      <w:pgMar w:top="1134" w:right="1247" w:bottom="1276" w:left="124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38E" w:rsidRDefault="00FD638E" w:rsidP="00B15359">
      <w:r>
        <w:separator/>
      </w:r>
    </w:p>
  </w:endnote>
  <w:endnote w:type="continuationSeparator" w:id="1">
    <w:p w:rsidR="00FD638E" w:rsidRDefault="00FD638E" w:rsidP="00B1535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Times New Roman"/>
    <w:panose1 w:val="00000000000000000000"/>
    <w:charset w:val="00"/>
    <w:family w:val="roman"/>
    <w:notTrueType/>
    <w:pitch w:val="default"/>
    <w:sig w:usb0="00000000" w:usb1="00000000" w:usb2="00000000" w:usb3="00000000" w:csb0="00000000" w:csb1="00000000"/>
  </w:font>
  <w:font w:name="SimSun">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5DF" w:rsidRDefault="00FD638E" w:rsidP="00623124">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755DF" w:rsidRDefault="00FD638E" w:rsidP="00623124">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5DF" w:rsidRDefault="00FD638E" w:rsidP="00623124">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B15359">
      <w:rPr>
        <w:rStyle w:val="ac"/>
        <w:noProof/>
      </w:rPr>
      <w:t>1</w:t>
    </w:r>
    <w:r>
      <w:rPr>
        <w:rStyle w:val="ac"/>
      </w:rPr>
      <w:fldChar w:fldCharType="end"/>
    </w:r>
  </w:p>
  <w:p w:rsidR="006755DF" w:rsidRDefault="00FD638E" w:rsidP="00623124">
    <w:pPr>
      <w:pStyle w:val="a7"/>
      <w:ind w:right="360"/>
      <w:jc w:val="center"/>
    </w:pPr>
  </w:p>
  <w:p w:rsidR="006755DF" w:rsidRDefault="00FD638E">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5DF" w:rsidRDefault="00FD638E" w:rsidP="002D0FA7">
    <w:pPr>
      <w:pStyle w:val="a7"/>
      <w:ind w:right="360"/>
      <w:jc w:val="both"/>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38E" w:rsidRDefault="00FD638E" w:rsidP="00B15359">
      <w:r>
        <w:separator/>
      </w:r>
    </w:p>
  </w:footnote>
  <w:footnote w:type="continuationSeparator" w:id="1">
    <w:p w:rsidR="00FD638E" w:rsidRDefault="00FD638E" w:rsidP="00B153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5DF" w:rsidRPr="005516B6" w:rsidRDefault="00FD638E" w:rsidP="00D2790E">
    <w:pPr>
      <w:pStyle w:val="a6"/>
      <w:rPr>
        <w:rFonts w:hint="eastAsia"/>
      </w:rPr>
    </w:pPr>
    <w:r>
      <w:rPr>
        <w:rFonts w:hint="eastAsia"/>
      </w:rPr>
      <w:t>财税库银横向联网缴税系统运维及税务综合办公信息系统技术服务运维</w:t>
    </w:r>
    <w:r>
      <w:rPr>
        <w:rFonts w:hint="eastAsia"/>
      </w:rPr>
      <w:t xml:space="preserve">          </w:t>
    </w:r>
    <w:r>
      <w:t>GXGS-GXYLG201</w:t>
    </w:r>
    <w:r>
      <w:rPr>
        <w:rFonts w:hint="eastAsia"/>
      </w:rPr>
      <w:t>7</w:t>
    </w:r>
    <w:r>
      <w:rPr>
        <w:rFonts w:hint="eastAsia"/>
      </w:rPr>
      <w:t>4157</w:t>
    </w:r>
    <w:r>
      <w:t>-N</w:t>
    </w:r>
  </w:p>
  <w:p w:rsidR="006755DF" w:rsidRDefault="00FD638E" w:rsidP="00D55E47">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DC17BC"/>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4F2815DC"/>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46B2B0A0"/>
    <w:lvl w:ilvl="0">
      <w:start w:val="1"/>
      <w:numFmt w:val="decimal"/>
      <w:pStyle w:val="3"/>
      <w:lvlText w:val="%1."/>
      <w:lvlJc w:val="left"/>
      <w:pPr>
        <w:tabs>
          <w:tab w:val="num" w:pos="1200"/>
        </w:tabs>
        <w:ind w:leftChars="400" w:left="1200" w:hangingChars="200" w:hanging="360"/>
      </w:pPr>
    </w:lvl>
  </w:abstractNum>
  <w:abstractNum w:abstractNumId="3">
    <w:nsid w:val="FFFFFF7F"/>
    <w:multiLevelType w:val="singleLevel"/>
    <w:tmpl w:val="213A18F2"/>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C0A61E4A"/>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ABE6344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1B54A5AE"/>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FF4A4C30"/>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9"/>
    <w:multiLevelType w:val="singleLevel"/>
    <w:tmpl w:val="057237D2"/>
    <w:lvl w:ilvl="0">
      <w:start w:val="1"/>
      <w:numFmt w:val="bullet"/>
      <w:lvlText w:val=""/>
      <w:lvlJc w:val="left"/>
      <w:pPr>
        <w:tabs>
          <w:tab w:val="num" w:pos="360"/>
        </w:tabs>
        <w:ind w:left="360" w:hangingChars="200" w:hanging="360"/>
      </w:pPr>
      <w:rPr>
        <w:rFonts w:ascii="Wingdings" w:hAnsi="Wingdings" w:hint="default"/>
      </w:rPr>
    </w:lvl>
  </w:abstractNum>
  <w:abstractNum w:abstractNumId="9">
    <w:nsid w:val="010122AB"/>
    <w:multiLevelType w:val="multilevel"/>
    <w:tmpl w:val="010122AB"/>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08861F41"/>
    <w:multiLevelType w:val="multilevel"/>
    <w:tmpl w:val="08861F41"/>
    <w:lvl w:ilvl="0">
      <w:start w:val="1"/>
      <w:numFmt w:val="bullet"/>
      <w:lvlText w:val=""/>
      <w:lvlJc w:val="left"/>
      <w:pPr>
        <w:ind w:left="454" w:hanging="420"/>
      </w:pPr>
      <w:rPr>
        <w:rFonts w:ascii="Wingdings" w:hAnsi="Wingdings" w:hint="default"/>
      </w:rPr>
    </w:lvl>
    <w:lvl w:ilvl="1">
      <w:start w:val="1"/>
      <w:numFmt w:val="bullet"/>
      <w:lvlText w:val=""/>
      <w:lvlJc w:val="left"/>
      <w:pPr>
        <w:ind w:left="874" w:hanging="420"/>
      </w:pPr>
      <w:rPr>
        <w:rFonts w:ascii="Wingdings" w:hAnsi="Wingdings" w:hint="default"/>
      </w:rPr>
    </w:lvl>
    <w:lvl w:ilvl="2">
      <w:start w:val="1"/>
      <w:numFmt w:val="bullet"/>
      <w:lvlText w:val=""/>
      <w:lvlJc w:val="left"/>
      <w:pPr>
        <w:ind w:left="1294" w:hanging="420"/>
      </w:pPr>
      <w:rPr>
        <w:rFonts w:ascii="Wingdings" w:hAnsi="Wingdings" w:hint="default"/>
      </w:rPr>
    </w:lvl>
    <w:lvl w:ilvl="3">
      <w:start w:val="1"/>
      <w:numFmt w:val="bullet"/>
      <w:lvlText w:val=""/>
      <w:lvlJc w:val="left"/>
      <w:pPr>
        <w:ind w:left="1714" w:hanging="420"/>
      </w:pPr>
      <w:rPr>
        <w:rFonts w:ascii="Wingdings" w:hAnsi="Wingdings" w:hint="default"/>
      </w:rPr>
    </w:lvl>
    <w:lvl w:ilvl="4">
      <w:start w:val="1"/>
      <w:numFmt w:val="bullet"/>
      <w:lvlText w:val=""/>
      <w:lvlJc w:val="left"/>
      <w:pPr>
        <w:ind w:left="2134" w:hanging="420"/>
      </w:pPr>
      <w:rPr>
        <w:rFonts w:ascii="Wingdings" w:hAnsi="Wingdings" w:hint="default"/>
      </w:rPr>
    </w:lvl>
    <w:lvl w:ilvl="5">
      <w:start w:val="1"/>
      <w:numFmt w:val="bullet"/>
      <w:lvlText w:val=""/>
      <w:lvlJc w:val="left"/>
      <w:pPr>
        <w:ind w:left="2554" w:hanging="420"/>
      </w:pPr>
      <w:rPr>
        <w:rFonts w:ascii="Wingdings" w:hAnsi="Wingdings" w:hint="default"/>
      </w:rPr>
    </w:lvl>
    <w:lvl w:ilvl="6">
      <w:start w:val="1"/>
      <w:numFmt w:val="bullet"/>
      <w:lvlText w:val=""/>
      <w:lvlJc w:val="left"/>
      <w:pPr>
        <w:ind w:left="2974" w:hanging="420"/>
      </w:pPr>
      <w:rPr>
        <w:rFonts w:ascii="Wingdings" w:hAnsi="Wingdings" w:hint="default"/>
      </w:rPr>
    </w:lvl>
    <w:lvl w:ilvl="7">
      <w:start w:val="1"/>
      <w:numFmt w:val="bullet"/>
      <w:lvlText w:val=""/>
      <w:lvlJc w:val="left"/>
      <w:pPr>
        <w:ind w:left="3394" w:hanging="420"/>
      </w:pPr>
      <w:rPr>
        <w:rFonts w:ascii="Wingdings" w:hAnsi="Wingdings" w:hint="default"/>
      </w:rPr>
    </w:lvl>
    <w:lvl w:ilvl="8">
      <w:start w:val="1"/>
      <w:numFmt w:val="bullet"/>
      <w:lvlText w:val=""/>
      <w:lvlJc w:val="left"/>
      <w:pPr>
        <w:ind w:left="3814" w:hanging="420"/>
      </w:pPr>
      <w:rPr>
        <w:rFonts w:ascii="Wingdings" w:hAnsi="Wingdings" w:hint="default"/>
      </w:rPr>
    </w:lvl>
  </w:abstractNum>
  <w:abstractNum w:abstractNumId="11">
    <w:nsid w:val="0F8F018F"/>
    <w:multiLevelType w:val="multilevel"/>
    <w:tmpl w:val="0F8F018F"/>
    <w:lvl w:ilvl="0">
      <w:start w:val="1"/>
      <w:numFmt w:val="decimal"/>
      <w:lvlText w:val="%1."/>
      <w:lvlJc w:val="left"/>
      <w:pPr>
        <w:tabs>
          <w:tab w:val="num" w:pos="900"/>
        </w:tabs>
        <w:ind w:left="90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0FD9356A"/>
    <w:multiLevelType w:val="multilevel"/>
    <w:tmpl w:val="C734CA62"/>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3">
    <w:nsid w:val="10BE793E"/>
    <w:multiLevelType w:val="hybridMultilevel"/>
    <w:tmpl w:val="DF6E2768"/>
    <w:lvl w:ilvl="0" w:tplc="04090017">
      <w:numFmt w:val="decimal"/>
      <w:pStyle w:val="6"/>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4">
    <w:nsid w:val="13BD5AD7"/>
    <w:multiLevelType w:val="hybridMultilevel"/>
    <w:tmpl w:val="69763A9C"/>
    <w:lvl w:ilvl="0" w:tplc="327AF7F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42178A7"/>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8E65DE4"/>
    <w:multiLevelType w:val="hybridMultilevel"/>
    <w:tmpl w:val="8410E3CA"/>
    <w:lvl w:ilvl="0" w:tplc="77405E78">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266"/>
        </w:tabs>
        <w:ind w:left="1266" w:hanging="420"/>
      </w:pPr>
    </w:lvl>
    <w:lvl w:ilvl="2" w:tplc="0409001B" w:tentative="1">
      <w:start w:val="1"/>
      <w:numFmt w:val="lowerRoman"/>
      <w:lvlText w:val="%3."/>
      <w:lvlJc w:val="righ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9" w:tentative="1">
      <w:start w:val="1"/>
      <w:numFmt w:val="lowerLetter"/>
      <w:lvlText w:val="%5)"/>
      <w:lvlJc w:val="left"/>
      <w:pPr>
        <w:tabs>
          <w:tab w:val="num" w:pos="2526"/>
        </w:tabs>
        <w:ind w:left="2526" w:hanging="420"/>
      </w:pPr>
    </w:lvl>
    <w:lvl w:ilvl="5" w:tplc="0409001B" w:tentative="1">
      <w:start w:val="1"/>
      <w:numFmt w:val="lowerRoman"/>
      <w:lvlText w:val="%6."/>
      <w:lvlJc w:val="righ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9" w:tentative="1">
      <w:start w:val="1"/>
      <w:numFmt w:val="lowerLetter"/>
      <w:lvlText w:val="%8)"/>
      <w:lvlJc w:val="left"/>
      <w:pPr>
        <w:tabs>
          <w:tab w:val="num" w:pos="3786"/>
        </w:tabs>
        <w:ind w:left="3786" w:hanging="420"/>
      </w:pPr>
    </w:lvl>
    <w:lvl w:ilvl="8" w:tplc="0409001B" w:tentative="1">
      <w:start w:val="1"/>
      <w:numFmt w:val="lowerRoman"/>
      <w:lvlText w:val="%9."/>
      <w:lvlJc w:val="right"/>
      <w:pPr>
        <w:tabs>
          <w:tab w:val="num" w:pos="4206"/>
        </w:tabs>
        <w:ind w:left="4206" w:hanging="420"/>
      </w:pPr>
    </w:lvl>
  </w:abstractNum>
  <w:abstractNum w:abstractNumId="17">
    <w:nsid w:val="19C95AAE"/>
    <w:multiLevelType w:val="multilevel"/>
    <w:tmpl w:val="19C95AAE"/>
    <w:lvl w:ilvl="0">
      <w:start w:val="1"/>
      <w:numFmt w:val="bullet"/>
      <w:lvlText w:val=""/>
      <w:lvlJc w:val="left"/>
      <w:pPr>
        <w:ind w:left="454" w:hanging="420"/>
      </w:pPr>
      <w:rPr>
        <w:rFonts w:ascii="Wingdings" w:hAnsi="Wingdings" w:hint="default"/>
      </w:rPr>
    </w:lvl>
    <w:lvl w:ilvl="1">
      <w:start w:val="1"/>
      <w:numFmt w:val="bullet"/>
      <w:lvlText w:val=""/>
      <w:lvlJc w:val="left"/>
      <w:pPr>
        <w:ind w:left="874" w:hanging="420"/>
      </w:pPr>
      <w:rPr>
        <w:rFonts w:ascii="Wingdings" w:hAnsi="Wingdings" w:hint="default"/>
      </w:rPr>
    </w:lvl>
    <w:lvl w:ilvl="2">
      <w:start w:val="1"/>
      <w:numFmt w:val="bullet"/>
      <w:lvlText w:val=""/>
      <w:lvlJc w:val="left"/>
      <w:pPr>
        <w:ind w:left="1294" w:hanging="420"/>
      </w:pPr>
      <w:rPr>
        <w:rFonts w:ascii="Wingdings" w:hAnsi="Wingdings" w:hint="default"/>
      </w:rPr>
    </w:lvl>
    <w:lvl w:ilvl="3">
      <w:start w:val="1"/>
      <w:numFmt w:val="bullet"/>
      <w:lvlText w:val=""/>
      <w:lvlJc w:val="left"/>
      <w:pPr>
        <w:ind w:left="1714" w:hanging="420"/>
      </w:pPr>
      <w:rPr>
        <w:rFonts w:ascii="Wingdings" w:hAnsi="Wingdings" w:hint="default"/>
      </w:rPr>
    </w:lvl>
    <w:lvl w:ilvl="4">
      <w:start w:val="1"/>
      <w:numFmt w:val="bullet"/>
      <w:lvlText w:val=""/>
      <w:lvlJc w:val="left"/>
      <w:pPr>
        <w:ind w:left="2134" w:hanging="420"/>
      </w:pPr>
      <w:rPr>
        <w:rFonts w:ascii="Wingdings" w:hAnsi="Wingdings" w:hint="default"/>
      </w:rPr>
    </w:lvl>
    <w:lvl w:ilvl="5">
      <w:start w:val="1"/>
      <w:numFmt w:val="bullet"/>
      <w:lvlText w:val=""/>
      <w:lvlJc w:val="left"/>
      <w:pPr>
        <w:ind w:left="2554" w:hanging="420"/>
      </w:pPr>
      <w:rPr>
        <w:rFonts w:ascii="Wingdings" w:hAnsi="Wingdings" w:hint="default"/>
      </w:rPr>
    </w:lvl>
    <w:lvl w:ilvl="6">
      <w:start w:val="1"/>
      <w:numFmt w:val="bullet"/>
      <w:lvlText w:val=""/>
      <w:lvlJc w:val="left"/>
      <w:pPr>
        <w:ind w:left="2974" w:hanging="420"/>
      </w:pPr>
      <w:rPr>
        <w:rFonts w:ascii="Wingdings" w:hAnsi="Wingdings" w:hint="default"/>
      </w:rPr>
    </w:lvl>
    <w:lvl w:ilvl="7">
      <w:start w:val="1"/>
      <w:numFmt w:val="bullet"/>
      <w:lvlText w:val=""/>
      <w:lvlJc w:val="left"/>
      <w:pPr>
        <w:ind w:left="3394" w:hanging="420"/>
      </w:pPr>
      <w:rPr>
        <w:rFonts w:ascii="Wingdings" w:hAnsi="Wingdings" w:hint="default"/>
      </w:rPr>
    </w:lvl>
    <w:lvl w:ilvl="8">
      <w:start w:val="1"/>
      <w:numFmt w:val="bullet"/>
      <w:lvlText w:val=""/>
      <w:lvlJc w:val="left"/>
      <w:pPr>
        <w:ind w:left="3814" w:hanging="420"/>
      </w:pPr>
      <w:rPr>
        <w:rFonts w:ascii="Wingdings" w:hAnsi="Wingdings" w:hint="default"/>
      </w:rPr>
    </w:lvl>
  </w:abstractNum>
  <w:abstractNum w:abstractNumId="18">
    <w:nsid w:val="1BFC4DB4"/>
    <w:multiLevelType w:val="hybridMultilevel"/>
    <w:tmpl w:val="421C8400"/>
    <w:lvl w:ilvl="0" w:tplc="4DEE0530">
      <w:start w:val="1"/>
      <w:numFmt w:val="decimal"/>
      <w:lvlText w:val="%1、"/>
      <w:lvlJc w:val="left"/>
      <w:pPr>
        <w:tabs>
          <w:tab w:val="num" w:pos="1765"/>
        </w:tabs>
        <w:ind w:left="1765" w:hanging="1125"/>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9">
    <w:nsid w:val="1C69112D"/>
    <w:multiLevelType w:val="multilevel"/>
    <w:tmpl w:val="1C69112D"/>
    <w:lvl w:ilvl="0">
      <w:start w:val="1"/>
      <w:numFmt w:val="decimal"/>
      <w:lvlText w:val="%1."/>
      <w:lvlJc w:val="left"/>
      <w:pPr>
        <w:tabs>
          <w:tab w:val="num" w:pos="600"/>
        </w:tabs>
        <w:ind w:left="600" w:hanging="420"/>
      </w:pPr>
      <w:rPr>
        <w:rFonts w:hint="eastAsia"/>
      </w:rPr>
    </w:lvl>
    <w:lvl w:ilvl="1">
      <w:start w:val="1"/>
      <w:numFmt w:val="decimal"/>
      <w:lvlText w:val="%2)"/>
      <w:lvlJc w:val="left"/>
      <w:pPr>
        <w:tabs>
          <w:tab w:val="num" w:pos="600"/>
        </w:tabs>
        <w:ind w:left="600" w:hanging="420"/>
      </w:pPr>
      <w:rPr>
        <w:rFonts w:hint="eastAsia"/>
        <w:b w:val="0"/>
      </w:rPr>
    </w:lvl>
    <w:lvl w:ilvl="2">
      <w:start w:val="1"/>
      <w:numFmt w:val="lowerRoman"/>
      <w:lvlText w:val="%3."/>
      <w:lvlJc w:val="right"/>
      <w:pPr>
        <w:tabs>
          <w:tab w:val="num" w:pos="1020"/>
        </w:tabs>
        <w:ind w:left="1020" w:hanging="420"/>
      </w:pPr>
    </w:lvl>
    <w:lvl w:ilvl="3">
      <w:start w:val="1"/>
      <w:numFmt w:val="decimal"/>
      <w:lvlText w:val="%4."/>
      <w:lvlJc w:val="left"/>
      <w:pPr>
        <w:tabs>
          <w:tab w:val="num" w:pos="1440"/>
        </w:tabs>
        <w:ind w:left="1440" w:hanging="420"/>
      </w:pPr>
    </w:lvl>
    <w:lvl w:ilvl="4">
      <w:start w:val="1"/>
      <w:numFmt w:val="lowerLetter"/>
      <w:lvlText w:val="%5)"/>
      <w:lvlJc w:val="left"/>
      <w:pPr>
        <w:tabs>
          <w:tab w:val="num" w:pos="1860"/>
        </w:tabs>
        <w:ind w:left="1860" w:hanging="420"/>
      </w:pPr>
    </w:lvl>
    <w:lvl w:ilvl="5">
      <w:start w:val="1"/>
      <w:numFmt w:val="lowerRoman"/>
      <w:lvlText w:val="%6."/>
      <w:lvlJc w:val="right"/>
      <w:pPr>
        <w:tabs>
          <w:tab w:val="num" w:pos="2280"/>
        </w:tabs>
        <w:ind w:left="2280" w:hanging="420"/>
      </w:pPr>
    </w:lvl>
    <w:lvl w:ilvl="6">
      <w:start w:val="1"/>
      <w:numFmt w:val="decimal"/>
      <w:lvlText w:val="%7."/>
      <w:lvlJc w:val="left"/>
      <w:pPr>
        <w:tabs>
          <w:tab w:val="num" w:pos="2700"/>
        </w:tabs>
        <w:ind w:left="2700" w:hanging="420"/>
      </w:pPr>
    </w:lvl>
    <w:lvl w:ilvl="7">
      <w:start w:val="1"/>
      <w:numFmt w:val="lowerLetter"/>
      <w:lvlText w:val="%8)"/>
      <w:lvlJc w:val="left"/>
      <w:pPr>
        <w:tabs>
          <w:tab w:val="num" w:pos="3120"/>
        </w:tabs>
        <w:ind w:left="3120" w:hanging="420"/>
      </w:pPr>
    </w:lvl>
    <w:lvl w:ilvl="8">
      <w:start w:val="1"/>
      <w:numFmt w:val="lowerRoman"/>
      <w:lvlText w:val="%9."/>
      <w:lvlJc w:val="right"/>
      <w:pPr>
        <w:tabs>
          <w:tab w:val="num" w:pos="3540"/>
        </w:tabs>
        <w:ind w:left="3540" w:hanging="420"/>
      </w:pPr>
    </w:lvl>
  </w:abstractNum>
  <w:abstractNum w:abstractNumId="20">
    <w:nsid w:val="1CA776F6"/>
    <w:multiLevelType w:val="multilevel"/>
    <w:tmpl w:val="1CA776F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nsid w:val="1CA92CF3"/>
    <w:multiLevelType w:val="hybridMultilevel"/>
    <w:tmpl w:val="173C9FD8"/>
    <w:lvl w:ilvl="0" w:tplc="59F69ABE">
      <w:start w:val="1"/>
      <w:numFmt w:val="decimal"/>
      <w:lvlText w:val="%1."/>
      <w:lvlJc w:val="left"/>
      <w:pPr>
        <w:tabs>
          <w:tab w:val="num" w:pos="846"/>
        </w:tabs>
        <w:ind w:left="846" w:hanging="420"/>
      </w:pPr>
      <w:rPr>
        <w:rFonts w:hint="default"/>
      </w:rPr>
    </w:lvl>
    <w:lvl w:ilvl="1" w:tplc="04090019" w:tentative="1">
      <w:start w:val="1"/>
      <w:numFmt w:val="lowerLetter"/>
      <w:lvlText w:val="%2)"/>
      <w:lvlJc w:val="left"/>
      <w:pPr>
        <w:tabs>
          <w:tab w:val="num" w:pos="1266"/>
        </w:tabs>
        <w:ind w:left="1266" w:hanging="420"/>
      </w:pPr>
    </w:lvl>
    <w:lvl w:ilvl="2" w:tplc="0409001B" w:tentative="1">
      <w:start w:val="1"/>
      <w:numFmt w:val="lowerRoman"/>
      <w:lvlText w:val="%3."/>
      <w:lvlJc w:val="righ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9" w:tentative="1">
      <w:start w:val="1"/>
      <w:numFmt w:val="lowerLetter"/>
      <w:lvlText w:val="%5)"/>
      <w:lvlJc w:val="left"/>
      <w:pPr>
        <w:tabs>
          <w:tab w:val="num" w:pos="2526"/>
        </w:tabs>
        <w:ind w:left="2526" w:hanging="420"/>
      </w:pPr>
    </w:lvl>
    <w:lvl w:ilvl="5" w:tplc="0409001B" w:tentative="1">
      <w:start w:val="1"/>
      <w:numFmt w:val="lowerRoman"/>
      <w:lvlText w:val="%6."/>
      <w:lvlJc w:val="righ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9" w:tentative="1">
      <w:start w:val="1"/>
      <w:numFmt w:val="lowerLetter"/>
      <w:lvlText w:val="%8)"/>
      <w:lvlJc w:val="left"/>
      <w:pPr>
        <w:tabs>
          <w:tab w:val="num" w:pos="3786"/>
        </w:tabs>
        <w:ind w:left="3786" w:hanging="420"/>
      </w:pPr>
    </w:lvl>
    <w:lvl w:ilvl="8" w:tplc="0409001B" w:tentative="1">
      <w:start w:val="1"/>
      <w:numFmt w:val="lowerRoman"/>
      <w:lvlText w:val="%9."/>
      <w:lvlJc w:val="right"/>
      <w:pPr>
        <w:tabs>
          <w:tab w:val="num" w:pos="4206"/>
        </w:tabs>
        <w:ind w:left="4206" w:hanging="420"/>
      </w:pPr>
    </w:lvl>
  </w:abstractNum>
  <w:abstractNum w:abstractNumId="22">
    <w:nsid w:val="2BA16BB3"/>
    <w:multiLevelType w:val="hybridMultilevel"/>
    <w:tmpl w:val="0A08188A"/>
    <w:lvl w:ilvl="0" w:tplc="14901BBA">
      <w:start w:val="1"/>
      <w:numFmt w:val="decimal"/>
      <w:lvlText w:val="%1、"/>
      <w:lvlJc w:val="left"/>
      <w:pPr>
        <w:tabs>
          <w:tab w:val="num" w:pos="1765"/>
        </w:tabs>
        <w:ind w:left="1765" w:hanging="1125"/>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23">
    <w:nsid w:val="2DF84E41"/>
    <w:multiLevelType w:val="hybridMultilevel"/>
    <w:tmpl w:val="59F47800"/>
    <w:lvl w:ilvl="0" w:tplc="04090001">
      <w:start w:val="1"/>
      <w:numFmt w:val="decimal"/>
      <w:pStyle w:val="a"/>
      <w:lvlText w:val="%1）"/>
      <w:lvlJc w:val="left"/>
      <w:pPr>
        <w:ind w:left="420" w:hanging="420"/>
      </w:pPr>
      <w:rPr>
        <w:rFonts w:hint="default"/>
      </w:rPr>
    </w:lvl>
    <w:lvl w:ilvl="1" w:tplc="04090003">
      <w:start w:val="1"/>
      <w:numFmt w:val="lowerLetter"/>
      <w:lvlText w:val="%2)"/>
      <w:lvlJc w:val="left"/>
      <w:pPr>
        <w:ind w:left="640" w:hanging="420"/>
      </w:pPr>
    </w:lvl>
    <w:lvl w:ilvl="2" w:tplc="04090005" w:tentative="1">
      <w:start w:val="1"/>
      <w:numFmt w:val="lowerRoman"/>
      <w:lvlText w:val="%3."/>
      <w:lvlJc w:val="right"/>
      <w:pPr>
        <w:ind w:left="1060" w:hanging="420"/>
      </w:pPr>
    </w:lvl>
    <w:lvl w:ilvl="3" w:tplc="04090001" w:tentative="1">
      <w:start w:val="1"/>
      <w:numFmt w:val="decimal"/>
      <w:lvlText w:val="%4."/>
      <w:lvlJc w:val="left"/>
      <w:pPr>
        <w:ind w:left="1480" w:hanging="420"/>
      </w:pPr>
    </w:lvl>
    <w:lvl w:ilvl="4" w:tplc="04090003" w:tentative="1">
      <w:start w:val="1"/>
      <w:numFmt w:val="lowerLetter"/>
      <w:lvlText w:val="%5)"/>
      <w:lvlJc w:val="left"/>
      <w:pPr>
        <w:ind w:left="1900" w:hanging="420"/>
      </w:pPr>
    </w:lvl>
    <w:lvl w:ilvl="5" w:tplc="04090005" w:tentative="1">
      <w:start w:val="1"/>
      <w:numFmt w:val="lowerRoman"/>
      <w:lvlText w:val="%6."/>
      <w:lvlJc w:val="right"/>
      <w:pPr>
        <w:ind w:left="2320" w:hanging="420"/>
      </w:pPr>
    </w:lvl>
    <w:lvl w:ilvl="6" w:tplc="04090001" w:tentative="1">
      <w:start w:val="1"/>
      <w:numFmt w:val="decimal"/>
      <w:lvlText w:val="%7."/>
      <w:lvlJc w:val="left"/>
      <w:pPr>
        <w:ind w:left="2740" w:hanging="420"/>
      </w:pPr>
    </w:lvl>
    <w:lvl w:ilvl="7" w:tplc="04090003" w:tentative="1">
      <w:start w:val="1"/>
      <w:numFmt w:val="lowerLetter"/>
      <w:lvlText w:val="%8)"/>
      <w:lvlJc w:val="left"/>
      <w:pPr>
        <w:ind w:left="3160" w:hanging="420"/>
      </w:pPr>
    </w:lvl>
    <w:lvl w:ilvl="8" w:tplc="04090005" w:tentative="1">
      <w:start w:val="1"/>
      <w:numFmt w:val="lowerRoman"/>
      <w:lvlText w:val="%9."/>
      <w:lvlJc w:val="right"/>
      <w:pPr>
        <w:ind w:left="3580" w:hanging="420"/>
      </w:pPr>
    </w:lvl>
  </w:abstractNum>
  <w:abstractNum w:abstractNumId="24">
    <w:nsid w:val="2EC3360D"/>
    <w:multiLevelType w:val="multilevel"/>
    <w:tmpl w:val="FC8C3104"/>
    <w:lvl w:ilvl="0">
      <w:start w:val="1"/>
      <w:numFmt w:val="decimal"/>
      <w:lvlText w:val="%1."/>
      <w:legacy w:legacy="1" w:legacySpace="120" w:legacyIndent="420"/>
      <w:lvlJc w:val="left"/>
      <w:pPr>
        <w:ind w:left="420" w:hanging="420"/>
      </w:pPr>
    </w:lvl>
    <w:lvl w:ilvl="1">
      <w:start w:val="1"/>
      <w:numFmt w:val="lowerLetter"/>
      <w:lvlText w:val="%2)"/>
      <w:legacy w:legacy="1" w:legacySpace="120" w:legacyIndent="420"/>
      <w:lvlJc w:val="left"/>
      <w:pPr>
        <w:ind w:left="840" w:hanging="420"/>
      </w:pPr>
    </w:lvl>
    <w:lvl w:ilvl="2">
      <w:start w:val="1"/>
      <w:numFmt w:val="lowerRoman"/>
      <w:lvlText w:val="%3."/>
      <w:legacy w:legacy="1" w:legacySpace="120" w:legacyIndent="420"/>
      <w:lvlJc w:val="left"/>
      <w:pPr>
        <w:ind w:left="1260" w:hanging="420"/>
      </w:pPr>
    </w:lvl>
    <w:lvl w:ilvl="3">
      <w:start w:val="1"/>
      <w:numFmt w:val="decimal"/>
      <w:lvlText w:val="%4."/>
      <w:legacy w:legacy="1" w:legacySpace="120" w:legacyIndent="420"/>
      <w:lvlJc w:val="left"/>
      <w:pPr>
        <w:ind w:left="1680" w:hanging="420"/>
      </w:pPr>
    </w:lvl>
    <w:lvl w:ilvl="4">
      <w:start w:val="1"/>
      <w:numFmt w:val="lowerLetter"/>
      <w:lvlText w:val="%5)"/>
      <w:legacy w:legacy="1" w:legacySpace="120" w:legacyIndent="420"/>
      <w:lvlJc w:val="left"/>
      <w:pPr>
        <w:ind w:left="2100" w:hanging="420"/>
      </w:pPr>
    </w:lvl>
    <w:lvl w:ilvl="5">
      <w:start w:val="1"/>
      <w:numFmt w:val="lowerRoman"/>
      <w:lvlText w:val="%6."/>
      <w:legacy w:legacy="1" w:legacySpace="120" w:legacyIndent="420"/>
      <w:lvlJc w:val="left"/>
      <w:pPr>
        <w:ind w:left="2520" w:hanging="420"/>
      </w:pPr>
    </w:lvl>
    <w:lvl w:ilvl="6">
      <w:start w:val="1"/>
      <w:numFmt w:val="decimal"/>
      <w:lvlText w:val="%7."/>
      <w:legacy w:legacy="1" w:legacySpace="120" w:legacyIndent="420"/>
      <w:lvlJc w:val="left"/>
      <w:pPr>
        <w:ind w:left="2940" w:hanging="420"/>
      </w:pPr>
    </w:lvl>
    <w:lvl w:ilvl="7">
      <w:start w:val="1"/>
      <w:numFmt w:val="lowerLetter"/>
      <w:lvlText w:val="%8)"/>
      <w:legacy w:legacy="1" w:legacySpace="120" w:legacyIndent="420"/>
      <w:lvlJc w:val="left"/>
      <w:pPr>
        <w:ind w:left="3360" w:hanging="420"/>
      </w:pPr>
    </w:lvl>
    <w:lvl w:ilvl="8">
      <w:start w:val="1"/>
      <w:numFmt w:val="lowerRoman"/>
      <w:lvlText w:val="%9."/>
      <w:legacy w:legacy="1" w:legacySpace="120" w:legacyIndent="420"/>
      <w:lvlJc w:val="left"/>
      <w:pPr>
        <w:ind w:left="3780" w:hanging="420"/>
      </w:pPr>
    </w:lvl>
  </w:abstractNum>
  <w:abstractNum w:abstractNumId="25">
    <w:nsid w:val="32714F5E"/>
    <w:multiLevelType w:val="multilevel"/>
    <w:tmpl w:val="1DD496D0"/>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0"/>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26">
    <w:nsid w:val="34990F3E"/>
    <w:multiLevelType w:val="multilevel"/>
    <w:tmpl w:val="0409001F"/>
    <w:styleLink w:val="111111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5F372B9"/>
    <w:multiLevelType w:val="hybridMultilevel"/>
    <w:tmpl w:val="08B4492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36FD4B5C"/>
    <w:multiLevelType w:val="hybridMultilevel"/>
    <w:tmpl w:val="7C066F4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38944658"/>
    <w:multiLevelType w:val="hybridMultilevel"/>
    <w:tmpl w:val="AAE82C98"/>
    <w:lvl w:ilvl="0" w:tplc="52EEC568">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30">
    <w:nsid w:val="4026268A"/>
    <w:multiLevelType w:val="hybridMultilevel"/>
    <w:tmpl w:val="8228ACA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45EC31E4"/>
    <w:multiLevelType w:val="hybridMultilevel"/>
    <w:tmpl w:val="8C262E9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6A9072D"/>
    <w:multiLevelType w:val="hybridMultilevel"/>
    <w:tmpl w:val="8732F8A4"/>
    <w:lvl w:ilvl="0" w:tplc="2ACA09BA">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33">
    <w:nsid w:val="46CA0390"/>
    <w:multiLevelType w:val="hybridMultilevel"/>
    <w:tmpl w:val="C8EEFB5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4AFD0D81"/>
    <w:multiLevelType w:val="hybridMultilevel"/>
    <w:tmpl w:val="87C618B8"/>
    <w:lvl w:ilvl="0" w:tplc="ADE84FFA">
      <w:start w:val="1"/>
      <w:numFmt w:val="bullet"/>
      <w:lvlText w:val=""/>
      <w:lvlJc w:val="left"/>
      <w:pPr>
        <w:tabs>
          <w:tab w:val="num" w:pos="840"/>
        </w:tabs>
        <w:ind w:left="840" w:hanging="420"/>
      </w:pPr>
      <w:rPr>
        <w:rFonts w:ascii="Wingdings" w:hAnsi="Wingdings" w:hint="default"/>
      </w:rPr>
    </w:lvl>
    <w:lvl w:ilvl="1" w:tplc="04090019" w:tentative="1">
      <w:start w:val="1"/>
      <w:numFmt w:val="bullet"/>
      <w:lvlText w:val=""/>
      <w:lvlJc w:val="left"/>
      <w:pPr>
        <w:tabs>
          <w:tab w:val="num" w:pos="1260"/>
        </w:tabs>
        <w:ind w:left="1260" w:hanging="420"/>
      </w:pPr>
      <w:rPr>
        <w:rFonts w:ascii="Wingdings" w:hAnsi="Wingdings" w:hint="default"/>
      </w:rPr>
    </w:lvl>
    <w:lvl w:ilvl="2" w:tplc="0409001B" w:tentative="1">
      <w:start w:val="1"/>
      <w:numFmt w:val="bullet"/>
      <w:lvlText w:val=""/>
      <w:lvlJc w:val="left"/>
      <w:pPr>
        <w:tabs>
          <w:tab w:val="num" w:pos="1680"/>
        </w:tabs>
        <w:ind w:left="1680" w:hanging="420"/>
      </w:pPr>
      <w:rPr>
        <w:rFonts w:ascii="Wingdings" w:hAnsi="Wingdings" w:hint="default"/>
      </w:rPr>
    </w:lvl>
    <w:lvl w:ilvl="3" w:tplc="0409000F" w:tentative="1">
      <w:start w:val="1"/>
      <w:numFmt w:val="bullet"/>
      <w:lvlText w:val=""/>
      <w:lvlJc w:val="left"/>
      <w:pPr>
        <w:tabs>
          <w:tab w:val="num" w:pos="2100"/>
        </w:tabs>
        <w:ind w:left="2100" w:hanging="420"/>
      </w:pPr>
      <w:rPr>
        <w:rFonts w:ascii="Wingdings" w:hAnsi="Wingdings" w:hint="default"/>
      </w:rPr>
    </w:lvl>
    <w:lvl w:ilvl="4" w:tplc="04090019" w:tentative="1">
      <w:start w:val="1"/>
      <w:numFmt w:val="bullet"/>
      <w:lvlText w:val=""/>
      <w:lvlJc w:val="left"/>
      <w:pPr>
        <w:tabs>
          <w:tab w:val="num" w:pos="2520"/>
        </w:tabs>
        <w:ind w:left="2520" w:hanging="420"/>
      </w:pPr>
      <w:rPr>
        <w:rFonts w:ascii="Wingdings" w:hAnsi="Wingdings" w:hint="default"/>
      </w:rPr>
    </w:lvl>
    <w:lvl w:ilvl="5" w:tplc="0409001B" w:tentative="1">
      <w:start w:val="1"/>
      <w:numFmt w:val="bullet"/>
      <w:lvlText w:val=""/>
      <w:lvlJc w:val="left"/>
      <w:pPr>
        <w:tabs>
          <w:tab w:val="num" w:pos="2940"/>
        </w:tabs>
        <w:ind w:left="2940" w:hanging="420"/>
      </w:pPr>
      <w:rPr>
        <w:rFonts w:ascii="Wingdings" w:hAnsi="Wingdings" w:hint="default"/>
      </w:rPr>
    </w:lvl>
    <w:lvl w:ilvl="6" w:tplc="0409000F" w:tentative="1">
      <w:start w:val="1"/>
      <w:numFmt w:val="bullet"/>
      <w:lvlText w:val=""/>
      <w:lvlJc w:val="left"/>
      <w:pPr>
        <w:tabs>
          <w:tab w:val="num" w:pos="3360"/>
        </w:tabs>
        <w:ind w:left="3360" w:hanging="420"/>
      </w:pPr>
      <w:rPr>
        <w:rFonts w:ascii="Wingdings" w:hAnsi="Wingdings" w:hint="default"/>
      </w:rPr>
    </w:lvl>
    <w:lvl w:ilvl="7" w:tplc="04090019" w:tentative="1">
      <w:start w:val="1"/>
      <w:numFmt w:val="bullet"/>
      <w:lvlText w:val=""/>
      <w:lvlJc w:val="left"/>
      <w:pPr>
        <w:tabs>
          <w:tab w:val="num" w:pos="3780"/>
        </w:tabs>
        <w:ind w:left="3780" w:hanging="420"/>
      </w:pPr>
      <w:rPr>
        <w:rFonts w:ascii="Wingdings" w:hAnsi="Wingdings" w:hint="default"/>
      </w:rPr>
    </w:lvl>
    <w:lvl w:ilvl="8" w:tplc="0409001B" w:tentative="1">
      <w:start w:val="1"/>
      <w:numFmt w:val="bullet"/>
      <w:lvlText w:val=""/>
      <w:lvlJc w:val="left"/>
      <w:pPr>
        <w:tabs>
          <w:tab w:val="num" w:pos="4200"/>
        </w:tabs>
        <w:ind w:left="4200" w:hanging="420"/>
      </w:pPr>
      <w:rPr>
        <w:rFonts w:ascii="Wingdings" w:hAnsi="Wingdings" w:hint="default"/>
      </w:rPr>
    </w:lvl>
  </w:abstractNum>
  <w:abstractNum w:abstractNumId="35">
    <w:nsid w:val="4F261D35"/>
    <w:multiLevelType w:val="multilevel"/>
    <w:tmpl w:val="4F261D35"/>
    <w:lvl w:ilvl="0">
      <w:start w:val="1"/>
      <w:numFmt w:val="decimal"/>
      <w:lvlText w:val="%1."/>
      <w:lvlJc w:val="left"/>
      <w:pPr>
        <w:ind w:left="1008" w:hanging="588"/>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543410D1"/>
    <w:multiLevelType w:val="multilevel"/>
    <w:tmpl w:val="543410D1"/>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7">
    <w:nsid w:val="54FA538E"/>
    <w:multiLevelType w:val="hybridMultilevel"/>
    <w:tmpl w:val="7AAC8F6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57470B21"/>
    <w:multiLevelType w:val="singleLevel"/>
    <w:tmpl w:val="57470B21"/>
    <w:lvl w:ilvl="0">
      <w:start w:val="1"/>
      <w:numFmt w:val="decimal"/>
      <w:suff w:val="nothing"/>
      <w:lvlText w:val="%1)"/>
      <w:lvlJc w:val="left"/>
    </w:lvl>
  </w:abstractNum>
  <w:abstractNum w:abstractNumId="39">
    <w:nsid w:val="644736B6"/>
    <w:multiLevelType w:val="hybridMultilevel"/>
    <w:tmpl w:val="2B4C600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9E1256E"/>
    <w:multiLevelType w:val="hybridMultilevel"/>
    <w:tmpl w:val="FAD6A902"/>
    <w:lvl w:ilvl="0" w:tplc="77B82C2C">
      <w:start w:val="1"/>
      <w:numFmt w:val="decimal"/>
      <w:lvlText w:val="%1、"/>
      <w:lvlJc w:val="left"/>
      <w:pPr>
        <w:tabs>
          <w:tab w:val="num" w:pos="1765"/>
        </w:tabs>
        <w:ind w:left="1765" w:hanging="1125"/>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41">
    <w:nsid w:val="6D441BDA"/>
    <w:multiLevelType w:val="multilevel"/>
    <w:tmpl w:val="6D441BD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2">
    <w:nsid w:val="73EF6FC9"/>
    <w:multiLevelType w:val="multilevel"/>
    <w:tmpl w:val="C734CA62"/>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3">
    <w:nsid w:val="763060DB"/>
    <w:multiLevelType w:val="hybridMultilevel"/>
    <w:tmpl w:val="3BC6A56A"/>
    <w:lvl w:ilvl="0" w:tplc="61FA4B98">
      <w:start w:val="1"/>
      <w:numFmt w:val="japaneseCounting"/>
      <w:lvlText w:val="第%1章"/>
      <w:lvlJc w:val="left"/>
      <w:pPr>
        <w:tabs>
          <w:tab w:val="num" w:pos="1815"/>
        </w:tabs>
        <w:ind w:left="1815" w:hanging="1275"/>
      </w:pPr>
      <w:rPr>
        <w:rFonts w:hint="eastAsia"/>
        <w:lang w:val="en-US"/>
      </w:rPr>
    </w:lvl>
    <w:lvl w:ilvl="1" w:tplc="04090019">
      <w:start w:val="1"/>
      <w:numFmt w:val="japaneseCounting"/>
      <w:lvlText w:val="%2、"/>
      <w:lvlJc w:val="left"/>
      <w:pPr>
        <w:tabs>
          <w:tab w:val="num" w:pos="1680"/>
        </w:tabs>
        <w:ind w:left="1680" w:hanging="720"/>
      </w:pPr>
      <w:rPr>
        <w:rFonts w:hint="eastAsia"/>
      </w:rPr>
    </w:lvl>
    <w:lvl w:ilvl="2" w:tplc="514A1BCA">
      <w:start w:val="1"/>
      <w:numFmt w:val="decimal"/>
      <w:lvlText w:val="%3."/>
      <w:lvlJc w:val="left"/>
      <w:pPr>
        <w:ind w:left="360" w:hanging="360"/>
      </w:pPr>
      <w:rPr>
        <w:rFonts w:hint="default"/>
        <w:b/>
        <w:sz w:val="24"/>
        <w:szCs w:val="24"/>
        <w:lang w:val="en-US"/>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4">
    <w:nsid w:val="768A59F7"/>
    <w:multiLevelType w:val="multilevel"/>
    <w:tmpl w:val="FC8C3104"/>
    <w:lvl w:ilvl="0">
      <w:start w:val="1"/>
      <w:numFmt w:val="decimal"/>
      <w:lvlText w:val="%1."/>
      <w:legacy w:legacy="1" w:legacySpace="120" w:legacyIndent="420"/>
      <w:lvlJc w:val="left"/>
      <w:pPr>
        <w:ind w:left="420" w:hanging="420"/>
      </w:pPr>
    </w:lvl>
    <w:lvl w:ilvl="1">
      <w:start w:val="1"/>
      <w:numFmt w:val="lowerLetter"/>
      <w:lvlText w:val="%2)"/>
      <w:legacy w:legacy="1" w:legacySpace="120" w:legacyIndent="420"/>
      <w:lvlJc w:val="left"/>
      <w:pPr>
        <w:ind w:left="840" w:hanging="420"/>
      </w:pPr>
    </w:lvl>
    <w:lvl w:ilvl="2">
      <w:start w:val="1"/>
      <w:numFmt w:val="lowerRoman"/>
      <w:lvlText w:val="%3."/>
      <w:legacy w:legacy="1" w:legacySpace="120" w:legacyIndent="420"/>
      <w:lvlJc w:val="left"/>
      <w:pPr>
        <w:ind w:left="1260" w:hanging="420"/>
      </w:pPr>
    </w:lvl>
    <w:lvl w:ilvl="3">
      <w:start w:val="1"/>
      <w:numFmt w:val="decimal"/>
      <w:lvlText w:val="%4."/>
      <w:legacy w:legacy="1" w:legacySpace="120" w:legacyIndent="420"/>
      <w:lvlJc w:val="left"/>
      <w:pPr>
        <w:ind w:left="1680" w:hanging="420"/>
      </w:pPr>
    </w:lvl>
    <w:lvl w:ilvl="4">
      <w:start w:val="1"/>
      <w:numFmt w:val="lowerLetter"/>
      <w:lvlText w:val="%5)"/>
      <w:legacy w:legacy="1" w:legacySpace="120" w:legacyIndent="420"/>
      <w:lvlJc w:val="left"/>
      <w:pPr>
        <w:ind w:left="2100" w:hanging="420"/>
      </w:pPr>
    </w:lvl>
    <w:lvl w:ilvl="5">
      <w:start w:val="1"/>
      <w:numFmt w:val="lowerRoman"/>
      <w:lvlText w:val="%6."/>
      <w:legacy w:legacy="1" w:legacySpace="120" w:legacyIndent="420"/>
      <w:lvlJc w:val="left"/>
      <w:pPr>
        <w:ind w:left="2520" w:hanging="420"/>
      </w:pPr>
    </w:lvl>
    <w:lvl w:ilvl="6">
      <w:start w:val="1"/>
      <w:numFmt w:val="decimal"/>
      <w:lvlText w:val="%7."/>
      <w:legacy w:legacy="1" w:legacySpace="120" w:legacyIndent="420"/>
      <w:lvlJc w:val="left"/>
      <w:pPr>
        <w:ind w:left="2940" w:hanging="420"/>
      </w:pPr>
    </w:lvl>
    <w:lvl w:ilvl="7">
      <w:start w:val="1"/>
      <w:numFmt w:val="lowerLetter"/>
      <w:lvlText w:val="%8)"/>
      <w:legacy w:legacy="1" w:legacySpace="120" w:legacyIndent="420"/>
      <w:lvlJc w:val="left"/>
      <w:pPr>
        <w:ind w:left="3360" w:hanging="420"/>
      </w:pPr>
    </w:lvl>
    <w:lvl w:ilvl="8">
      <w:start w:val="1"/>
      <w:numFmt w:val="lowerRoman"/>
      <w:lvlText w:val="%9."/>
      <w:legacy w:legacy="1" w:legacySpace="120" w:legacyIndent="420"/>
      <w:lvlJc w:val="left"/>
      <w:pPr>
        <w:ind w:left="3780" w:hanging="420"/>
      </w:pPr>
    </w:lvl>
  </w:abstractNum>
  <w:abstractNum w:abstractNumId="45">
    <w:nsid w:val="77862BB2"/>
    <w:multiLevelType w:val="multilevel"/>
    <w:tmpl w:val="005E5AC2"/>
    <w:lvl w:ilvl="0">
      <w:start w:val="1"/>
      <w:numFmt w:val="lowerLetter"/>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6">
    <w:nsid w:val="7A46214D"/>
    <w:multiLevelType w:val="multilevel"/>
    <w:tmpl w:val="7A46214D"/>
    <w:lvl w:ilvl="0">
      <w:start w:val="1"/>
      <w:numFmt w:val="decimal"/>
      <w:lvlText w:val="%1."/>
      <w:lvlJc w:val="left"/>
      <w:pPr>
        <w:tabs>
          <w:tab w:val="num" w:pos="600"/>
        </w:tabs>
        <w:ind w:left="600" w:hanging="420"/>
      </w:pPr>
      <w:rPr>
        <w:rFonts w:hint="eastAsia"/>
      </w:rPr>
    </w:lvl>
    <w:lvl w:ilvl="1">
      <w:start w:val="1"/>
      <w:numFmt w:val="decimal"/>
      <w:lvlText w:val="%2)"/>
      <w:lvlJc w:val="left"/>
      <w:pPr>
        <w:tabs>
          <w:tab w:val="num" w:pos="600"/>
        </w:tabs>
        <w:ind w:left="600" w:hanging="420"/>
      </w:pPr>
      <w:rPr>
        <w:rFonts w:hint="eastAsia"/>
        <w:b w:val="0"/>
      </w:rPr>
    </w:lvl>
    <w:lvl w:ilvl="2">
      <w:start w:val="1"/>
      <w:numFmt w:val="lowerRoman"/>
      <w:lvlText w:val="%3."/>
      <w:lvlJc w:val="right"/>
      <w:pPr>
        <w:tabs>
          <w:tab w:val="num" w:pos="1020"/>
        </w:tabs>
        <w:ind w:left="1020" w:hanging="420"/>
      </w:pPr>
    </w:lvl>
    <w:lvl w:ilvl="3">
      <w:start w:val="1"/>
      <w:numFmt w:val="decimal"/>
      <w:lvlText w:val="%4."/>
      <w:lvlJc w:val="left"/>
      <w:pPr>
        <w:tabs>
          <w:tab w:val="num" w:pos="1440"/>
        </w:tabs>
        <w:ind w:left="1440" w:hanging="420"/>
      </w:pPr>
    </w:lvl>
    <w:lvl w:ilvl="4">
      <w:start w:val="1"/>
      <w:numFmt w:val="lowerLetter"/>
      <w:lvlText w:val="%5)"/>
      <w:lvlJc w:val="left"/>
      <w:pPr>
        <w:tabs>
          <w:tab w:val="num" w:pos="1860"/>
        </w:tabs>
        <w:ind w:left="1860" w:hanging="420"/>
      </w:pPr>
    </w:lvl>
    <w:lvl w:ilvl="5">
      <w:start w:val="1"/>
      <w:numFmt w:val="lowerRoman"/>
      <w:lvlText w:val="%6."/>
      <w:lvlJc w:val="right"/>
      <w:pPr>
        <w:tabs>
          <w:tab w:val="num" w:pos="2280"/>
        </w:tabs>
        <w:ind w:left="2280" w:hanging="420"/>
      </w:pPr>
    </w:lvl>
    <w:lvl w:ilvl="6">
      <w:start w:val="1"/>
      <w:numFmt w:val="decimal"/>
      <w:lvlText w:val="%7."/>
      <w:lvlJc w:val="left"/>
      <w:pPr>
        <w:tabs>
          <w:tab w:val="num" w:pos="2700"/>
        </w:tabs>
        <w:ind w:left="2700" w:hanging="420"/>
      </w:pPr>
    </w:lvl>
    <w:lvl w:ilvl="7">
      <w:start w:val="1"/>
      <w:numFmt w:val="lowerLetter"/>
      <w:lvlText w:val="%8)"/>
      <w:lvlJc w:val="left"/>
      <w:pPr>
        <w:tabs>
          <w:tab w:val="num" w:pos="3120"/>
        </w:tabs>
        <w:ind w:left="3120" w:hanging="420"/>
      </w:pPr>
    </w:lvl>
    <w:lvl w:ilvl="8">
      <w:start w:val="1"/>
      <w:numFmt w:val="lowerRoman"/>
      <w:lvlText w:val="%9."/>
      <w:lvlJc w:val="right"/>
      <w:pPr>
        <w:tabs>
          <w:tab w:val="num" w:pos="3540"/>
        </w:tabs>
        <w:ind w:left="3540" w:hanging="420"/>
      </w:pPr>
    </w:lvl>
  </w:abstractNum>
  <w:abstractNum w:abstractNumId="47">
    <w:nsid w:val="7A862880"/>
    <w:multiLevelType w:val="hybridMultilevel"/>
    <w:tmpl w:val="500C4054"/>
    <w:lvl w:ilvl="0" w:tplc="FFFFFFFF">
      <w:start w:val="1"/>
      <w:numFmt w:val="decimal"/>
      <w:pStyle w:val="a0"/>
      <w:lvlText w:val="表%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48">
    <w:nsid w:val="7D225270"/>
    <w:multiLevelType w:val="multilevel"/>
    <w:tmpl w:val="7D225270"/>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
    <w:nsid w:val="7FF07287"/>
    <w:multiLevelType w:val="hybridMultilevel"/>
    <w:tmpl w:val="CFB871E0"/>
    <w:lvl w:ilvl="0" w:tplc="9202FC4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
  </w:num>
  <w:num w:numId="3">
    <w:abstractNumId w:val="47"/>
  </w:num>
  <w:num w:numId="4">
    <w:abstractNumId w:val="15"/>
  </w:num>
  <w:num w:numId="5">
    <w:abstractNumId w:val="23"/>
  </w:num>
  <w:num w:numId="6">
    <w:abstractNumId w:val="13"/>
  </w:num>
  <w:num w:numId="7">
    <w:abstractNumId w:val="26"/>
  </w:num>
  <w:num w:numId="8">
    <w:abstractNumId w:val="38"/>
  </w:num>
  <w:num w:numId="9">
    <w:abstractNumId w:val="17"/>
  </w:num>
  <w:num w:numId="10">
    <w:abstractNumId w:val="10"/>
  </w:num>
  <w:num w:numId="11">
    <w:abstractNumId w:val="49"/>
  </w:num>
  <w:num w:numId="12">
    <w:abstractNumId w:val="43"/>
  </w:num>
  <w:num w:numId="13">
    <w:abstractNumId w:val="14"/>
  </w:num>
  <w:num w:numId="14">
    <w:abstractNumId w:val="48"/>
  </w:num>
  <w:num w:numId="15">
    <w:abstractNumId w:val="11"/>
  </w:num>
  <w:num w:numId="16">
    <w:abstractNumId w:val="45"/>
  </w:num>
  <w:num w:numId="17">
    <w:abstractNumId w:val="12"/>
  </w:num>
  <w:num w:numId="18">
    <w:abstractNumId w:val="42"/>
  </w:num>
  <w:num w:numId="19">
    <w:abstractNumId w:val="3"/>
  </w:num>
  <w:num w:numId="20">
    <w:abstractNumId w:val="1"/>
  </w:num>
  <w:num w:numId="21">
    <w:abstractNumId w:val="0"/>
  </w:num>
  <w:num w:numId="22">
    <w:abstractNumId w:val="8"/>
  </w:num>
  <w:num w:numId="23">
    <w:abstractNumId w:val="7"/>
  </w:num>
  <w:num w:numId="24">
    <w:abstractNumId w:val="6"/>
  </w:num>
  <w:num w:numId="25">
    <w:abstractNumId w:val="5"/>
  </w:num>
  <w:num w:numId="26">
    <w:abstractNumId w:val="4"/>
  </w:num>
  <w:num w:numId="27">
    <w:abstractNumId w:val="37"/>
  </w:num>
  <w:num w:numId="28">
    <w:abstractNumId w:val="34"/>
  </w:num>
  <w:num w:numId="29">
    <w:abstractNumId w:val="44"/>
  </w:num>
  <w:num w:numId="30">
    <w:abstractNumId w:val="24"/>
  </w:num>
  <w:num w:numId="31">
    <w:abstractNumId w:val="9"/>
  </w:num>
  <w:num w:numId="32">
    <w:abstractNumId w:val="41"/>
  </w:num>
  <w:num w:numId="33">
    <w:abstractNumId w:val="36"/>
  </w:num>
  <w:num w:numId="34">
    <w:abstractNumId w:val="35"/>
  </w:num>
  <w:num w:numId="35">
    <w:abstractNumId w:val="16"/>
  </w:num>
  <w:num w:numId="36">
    <w:abstractNumId w:val="21"/>
  </w:num>
  <w:num w:numId="37">
    <w:abstractNumId w:val="32"/>
  </w:num>
  <w:num w:numId="38">
    <w:abstractNumId w:val="18"/>
  </w:num>
  <w:num w:numId="39">
    <w:abstractNumId w:val="22"/>
  </w:num>
  <w:num w:numId="40">
    <w:abstractNumId w:val="40"/>
  </w:num>
  <w:num w:numId="41">
    <w:abstractNumId w:val="29"/>
  </w:num>
  <w:num w:numId="42">
    <w:abstractNumId w:val="27"/>
  </w:num>
  <w:num w:numId="43">
    <w:abstractNumId w:val="28"/>
  </w:num>
  <w:num w:numId="44">
    <w:abstractNumId w:val="30"/>
  </w:num>
  <w:num w:numId="45">
    <w:abstractNumId w:val="39"/>
  </w:num>
  <w:num w:numId="46">
    <w:abstractNumId w:val="33"/>
  </w:num>
  <w:num w:numId="47">
    <w:abstractNumId w:val="31"/>
  </w:num>
  <w:num w:numId="48">
    <w:abstractNumId w:val="20"/>
  </w:num>
  <w:num w:numId="49">
    <w:abstractNumId w:val="46"/>
  </w:num>
  <w:num w:numId="5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15359"/>
    <w:rsid w:val="00B15359"/>
    <w:rsid w:val="00FD63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0" w:qFormat="1"/>
    <w:lsdException w:name="annotation reference" w:uiPriority="0"/>
    <w:lsdException w:name="page number" w:uiPriority="0"/>
    <w:lsdException w:name="List" w:uiPriority="0"/>
    <w:lsdException w:name="List Number" w:uiPriority="0"/>
    <w:lsdException w:name="Lis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Code"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1">
    <w:name w:val="Normal"/>
    <w:qFormat/>
    <w:pPr>
      <w:widowControl w:val="0"/>
      <w:jc w:val="both"/>
    </w:pPr>
  </w:style>
  <w:style w:type="paragraph" w:styleId="1">
    <w:name w:val="heading 1"/>
    <w:aliases w:val="H1,L1 Heading 1,h1,1st level,h11,1st level1,heading 11,h12,1st level2,heading 12,h111,1st level11,heading 111,h13,1st level3,heading 13,h112,1st level12,heading 112,h121,1st level21,heading 121,h1111,1st level111,heading 1111,h14,1st level4,章标题,第A章"/>
    <w:basedOn w:val="a1"/>
    <w:next w:val="a1"/>
    <w:link w:val="1Char"/>
    <w:qFormat/>
    <w:rsid w:val="00B15359"/>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aliases w:val="Heading 2 Hidden,Heading 2 CCBS,H2,Fab-2,PIM2,2nd level,h2,2,Header 2,l2,heading 2,Titre3,HD2,sect 1.2,Heading 2 Hidden1,Heading 2 CCBS1,Heading 2 Hidden2,Heading 2 CCBS2,H21,Heading 2 Hidden3,Heading 2 CCBS3,H22,Heading 2 Hidden4,Heading 2 CCBS4,_"/>
    <w:basedOn w:val="a1"/>
    <w:next w:val="a1"/>
    <w:link w:val="2Char"/>
    <w:qFormat/>
    <w:rsid w:val="00B15359"/>
    <w:pPr>
      <w:keepNext/>
      <w:keepLines/>
      <w:spacing w:before="260" w:after="260" w:line="416" w:lineRule="auto"/>
      <w:outlineLvl w:val="1"/>
    </w:pPr>
    <w:rPr>
      <w:rFonts w:ascii="Arial" w:eastAsia="黑体" w:hAnsi="Arial" w:cs="Times New Roman"/>
      <w:b/>
      <w:bCs/>
      <w:sz w:val="32"/>
      <w:szCs w:val="32"/>
    </w:rPr>
  </w:style>
  <w:style w:type="paragraph" w:styleId="30">
    <w:name w:val="heading 3"/>
    <w:aliases w:val="小标题,章标题1,h3,Bold Head,bh,level_3,PIM 3,H3,Level 3 Head,第二层条,sect1.2.3,sect1.2.31,sect1.2.32,sect1.2.311,sect1.2.33,sect1.2.312,l3,CT,3rd level,HeadC,3,Heading 3 - old,ISO2,L3,sl3,Heading 3under,- Maj Side,BOD 0,heading 3,prop3,3heading,Heading 31,H"/>
    <w:basedOn w:val="a1"/>
    <w:next w:val="a1"/>
    <w:link w:val="3Char"/>
    <w:qFormat/>
    <w:rsid w:val="00B15359"/>
    <w:pPr>
      <w:keepNext/>
      <w:keepLines/>
      <w:spacing w:before="260" w:after="260" w:line="416" w:lineRule="auto"/>
      <w:outlineLvl w:val="2"/>
    </w:pPr>
    <w:rPr>
      <w:rFonts w:ascii="Times New Roman" w:eastAsia="宋体" w:hAnsi="Times New Roman" w:cs="Times New Roman"/>
      <w:b/>
      <w:bCs/>
      <w:sz w:val="32"/>
      <w:szCs w:val="32"/>
    </w:rPr>
  </w:style>
  <w:style w:type="paragraph" w:styleId="4">
    <w:name w:val="heading 4"/>
    <w:aliases w:val="H4,h4,PIM 4,付标题,段,段2,段3,段4,段5,段6,段7,段8,段9,段10,段11,段12,段13,段14,段21,段31,段41,段51,段61,段71,段81,段91,段101,段111,段121,段15,段16,段22,段32,段42,段52,段62,段17,段23,段33,段43,段53,段63,段72,段82,段92,段102,段112,段122,段18,段24,段34,段44,段54,段64,段73,段83,段93,段103,段113,段123,段19,h41"/>
    <w:basedOn w:val="a1"/>
    <w:next w:val="a1"/>
    <w:link w:val="4Char"/>
    <w:qFormat/>
    <w:rsid w:val="00B15359"/>
    <w:pPr>
      <w:keepNext/>
      <w:keepLines/>
      <w:spacing w:before="280" w:after="290" w:line="376" w:lineRule="auto"/>
      <w:outlineLvl w:val="3"/>
    </w:pPr>
    <w:rPr>
      <w:rFonts w:ascii="Arial" w:eastAsia="黑体" w:hAnsi="Arial" w:cs="Times New Roman"/>
      <w:b/>
      <w:bCs/>
      <w:sz w:val="28"/>
      <w:szCs w:val="28"/>
    </w:rPr>
  </w:style>
  <w:style w:type="paragraph" w:styleId="5">
    <w:name w:val="heading 5"/>
    <w:aliases w:val="H5,dash,ds,dd,h5,PIM 5,口,一,heading 5,Level 3 - i,Roman list,Appendix A  Heading 5,h51,heading 51,h52,heading 52,h53,heading 53,Heading5,l5,5,ITT t5,PA Pico Section,H5-Heading 5,heading5,l5+toc5,Numbered Sub-list,Second Subheading,口1,口2,Table label"/>
    <w:basedOn w:val="a1"/>
    <w:next w:val="a2"/>
    <w:link w:val="5Char"/>
    <w:qFormat/>
    <w:rsid w:val="00B15359"/>
    <w:pPr>
      <w:keepNext/>
      <w:keepLines/>
      <w:numPr>
        <w:ilvl w:val="4"/>
        <w:numId w:val="1"/>
      </w:numPr>
      <w:spacing w:before="280" w:after="290" w:line="376" w:lineRule="auto"/>
      <w:outlineLvl w:val="4"/>
    </w:pPr>
    <w:rPr>
      <w:rFonts w:ascii="Times New Roman" w:eastAsia="宋体" w:hAnsi="Times New Roman" w:cs="Times New Roman"/>
      <w:b/>
      <w:sz w:val="28"/>
      <w:szCs w:val="24"/>
    </w:rPr>
  </w:style>
  <w:style w:type="paragraph" w:styleId="60">
    <w:name w:val="heading 6"/>
    <w:aliases w:val="H6,Bullet (Single Lines),PIM 6,L6,Bullet list,BOD 4,标题1.1.1.1.1.1,Legal Level 1.,h6,Third Subheading,DO NOT USE_h6,L1 Heading 6,l6,hsm,submodule heading,第六层条目,第五层条,Level 1,h61,heading 61,6,PIM 61,H61,BOD 41,PIM 62,H62,BOD 42,PIM 63,H63,PIM 64"/>
    <w:basedOn w:val="a1"/>
    <w:next w:val="a2"/>
    <w:link w:val="6Char"/>
    <w:qFormat/>
    <w:rsid w:val="00B15359"/>
    <w:pPr>
      <w:keepNext/>
      <w:keepLines/>
      <w:numPr>
        <w:ilvl w:val="5"/>
        <w:numId w:val="1"/>
      </w:numPr>
      <w:spacing w:before="240" w:after="64" w:line="320" w:lineRule="auto"/>
      <w:outlineLvl w:val="5"/>
    </w:pPr>
    <w:rPr>
      <w:rFonts w:ascii="Arial" w:eastAsia="黑体" w:hAnsi="Arial" w:cs="Times New Roman"/>
      <w:b/>
      <w:sz w:val="24"/>
      <w:szCs w:val="24"/>
    </w:rPr>
  </w:style>
  <w:style w:type="paragraph" w:styleId="7">
    <w:name w:val="heading 7"/>
    <w:aliases w:val="letter list,PIM 7,L7,Legal Level 1.1.,1.标题 6,项标题(1),（1）,不用,L1 Heading 7,H7,sdf,H TIMES1,1.1.1.1.1.1.1标题 7,Level 1.1,◎,7,Heading7_Titre7,ITT t7,PA Appendix Major,h7,st,正文七级标题,SDL title,PIM 71,标题 7 Char1,PIM 72,标题 7 Char2,PIM 73,表,[Heading "/>
    <w:basedOn w:val="a1"/>
    <w:next w:val="a2"/>
    <w:link w:val="7Char"/>
    <w:qFormat/>
    <w:rsid w:val="00B15359"/>
    <w:pPr>
      <w:keepNext/>
      <w:keepLines/>
      <w:numPr>
        <w:ilvl w:val="6"/>
        <w:numId w:val="1"/>
      </w:numPr>
      <w:spacing w:before="240" w:after="64" w:line="320" w:lineRule="auto"/>
      <w:outlineLvl w:val="6"/>
    </w:pPr>
    <w:rPr>
      <w:rFonts w:ascii="Times New Roman" w:eastAsia="宋体" w:hAnsi="Times New Roman" w:cs="Times New Roman"/>
      <w:b/>
      <w:sz w:val="24"/>
      <w:szCs w:val="24"/>
    </w:rPr>
  </w:style>
  <w:style w:type="paragraph" w:styleId="8">
    <w:name w:val="heading 8"/>
    <w:aliases w:val="Legal Level 1.1.1.,Legal Level 1.1.1.1,Legal Level 1.1.1.2,Legal Level 1.1.1.3,Legal Level 1.1.1.4,Legal Level 1.1.1.5,Legal Level 1.1.1.6,Legal Level 1.1.1.7,Legal Level 1.1.1.11,Legal Level 1.1.1.21,Legal Level 1.1.1.8,Legal Level 1.1.1.12,目标题 1)"/>
    <w:basedOn w:val="a1"/>
    <w:next w:val="a2"/>
    <w:link w:val="8Char"/>
    <w:qFormat/>
    <w:rsid w:val="00B15359"/>
    <w:pPr>
      <w:keepNext/>
      <w:keepLines/>
      <w:numPr>
        <w:ilvl w:val="7"/>
        <w:numId w:val="1"/>
      </w:numPr>
      <w:spacing w:before="240" w:after="64" w:line="320" w:lineRule="auto"/>
      <w:outlineLvl w:val="7"/>
    </w:pPr>
    <w:rPr>
      <w:rFonts w:ascii="Arial" w:eastAsia="黑体" w:hAnsi="Arial" w:cs="Times New Roman"/>
      <w:sz w:val="24"/>
      <w:szCs w:val="24"/>
    </w:rPr>
  </w:style>
  <w:style w:type="paragraph" w:styleId="9">
    <w:name w:val="heading 9"/>
    <w:aliases w:val="三级标题,PIM 9,huh,Legal Level 1.1.1.1.,Legal Level 1.1.1.1.1,Legal Level 1.1.1.1.2,Legal Level 1.1.1.1.3,Legal Level 1.1.1.1.4,Legal Level 1.1.1.1.5,Legal Level 1.1.1.1.6,Legal Level 1.1.1.1.7,Legal Level 1.1.1.1.11,Legal Level 1.1.1.1.21,干标题(a),不用9,h"/>
    <w:basedOn w:val="a1"/>
    <w:next w:val="a2"/>
    <w:link w:val="9Char"/>
    <w:qFormat/>
    <w:rsid w:val="00B15359"/>
    <w:pPr>
      <w:keepNext/>
      <w:keepLines/>
      <w:numPr>
        <w:ilvl w:val="8"/>
        <w:numId w:val="1"/>
      </w:numPr>
      <w:spacing w:before="240" w:after="64" w:line="320" w:lineRule="auto"/>
      <w:outlineLvl w:val="8"/>
    </w:pPr>
    <w:rPr>
      <w:rFonts w:ascii="Arial" w:eastAsia="黑体" w:hAnsi="Arial" w:cs="Times New Roman"/>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Ò³Ã¼,En-tête 1.1,En-tête 1.11"/>
    <w:basedOn w:val="a1"/>
    <w:link w:val="Char"/>
    <w:uiPriority w:val="99"/>
    <w:unhideWhenUsed/>
    <w:rsid w:val="00B15359"/>
    <w:pPr>
      <w:pBdr>
        <w:bottom w:val="single" w:sz="6" w:space="1" w:color="auto"/>
      </w:pBdr>
      <w:tabs>
        <w:tab w:val="center" w:pos="4153"/>
        <w:tab w:val="right" w:pos="8306"/>
      </w:tabs>
      <w:snapToGrid w:val="0"/>
      <w:jc w:val="center"/>
    </w:pPr>
    <w:rPr>
      <w:sz w:val="18"/>
      <w:szCs w:val="18"/>
    </w:rPr>
  </w:style>
  <w:style w:type="character" w:customStyle="1" w:styleId="Char">
    <w:name w:val="页眉 Char"/>
    <w:aliases w:val="h Char,Ò³Ã¼ Char,En-tête 1.1 Char,En-tête 1.11 Char"/>
    <w:basedOn w:val="a3"/>
    <w:link w:val="a6"/>
    <w:uiPriority w:val="99"/>
    <w:rsid w:val="00B15359"/>
    <w:rPr>
      <w:sz w:val="18"/>
      <w:szCs w:val="18"/>
    </w:rPr>
  </w:style>
  <w:style w:type="paragraph" w:styleId="a7">
    <w:name w:val="footer"/>
    <w:aliases w:val="fo,footer odd,odd,footer Final,Footer-Even"/>
    <w:basedOn w:val="a1"/>
    <w:link w:val="Char0"/>
    <w:uiPriority w:val="99"/>
    <w:unhideWhenUsed/>
    <w:rsid w:val="00B15359"/>
    <w:pPr>
      <w:tabs>
        <w:tab w:val="center" w:pos="4153"/>
        <w:tab w:val="right" w:pos="8306"/>
      </w:tabs>
      <w:snapToGrid w:val="0"/>
      <w:jc w:val="left"/>
    </w:pPr>
    <w:rPr>
      <w:sz w:val="18"/>
      <w:szCs w:val="18"/>
    </w:rPr>
  </w:style>
  <w:style w:type="character" w:customStyle="1" w:styleId="Char0">
    <w:name w:val="页脚 Char"/>
    <w:aliases w:val="fo Char,footer odd Char,odd Char,footer Final Char,Footer-Even Char"/>
    <w:basedOn w:val="a3"/>
    <w:link w:val="a7"/>
    <w:uiPriority w:val="99"/>
    <w:rsid w:val="00B15359"/>
    <w:rPr>
      <w:sz w:val="18"/>
      <w:szCs w:val="18"/>
    </w:rPr>
  </w:style>
  <w:style w:type="character" w:customStyle="1" w:styleId="1Char">
    <w:name w:val="标题 1 Char"/>
    <w:aliases w:val="H1 Char,L1 Heading 1 Char,h1 Char,1st level Char,h11 Char,1st level1 Char,heading 11 Char,h12 Char,1st level2 Char,heading 12 Char,h111 Char,1st level11 Char,heading 111 Char,h13 Char,1st level3 Char,heading 13 Char,h112 Char,1st level12 Char"/>
    <w:basedOn w:val="a3"/>
    <w:link w:val="1"/>
    <w:rsid w:val="00B15359"/>
    <w:rPr>
      <w:rFonts w:ascii="Times New Roman" w:eastAsia="宋体" w:hAnsi="Times New Roman" w:cs="Times New Roman"/>
      <w:b/>
      <w:bCs/>
      <w:kern w:val="44"/>
      <w:sz w:val="44"/>
      <w:szCs w:val="44"/>
    </w:rPr>
  </w:style>
  <w:style w:type="character" w:customStyle="1" w:styleId="2Char">
    <w:name w:val="标题 2 Char"/>
    <w:aliases w:val="Heading 2 Hidden Char,Heading 2 CCBS Char,H2 Char,Fab-2 Char,PIM2 Char,2nd level Char,h2 Char,2 Char,Header 2 Char,l2 Char,heading 2 Char,Titre3 Char,HD2 Char,sect 1.2 Char,Heading 2 Hidden1 Char,Heading 2 CCBS1 Char,Heading 2 Hidden2 Char"/>
    <w:basedOn w:val="a3"/>
    <w:link w:val="2"/>
    <w:rsid w:val="00B15359"/>
    <w:rPr>
      <w:rFonts w:ascii="Arial" w:eastAsia="黑体" w:hAnsi="Arial" w:cs="Times New Roman"/>
      <w:b/>
      <w:bCs/>
      <w:sz w:val="32"/>
      <w:szCs w:val="32"/>
    </w:rPr>
  </w:style>
  <w:style w:type="character" w:customStyle="1" w:styleId="3Char">
    <w:name w:val="标题 3 Char"/>
    <w:aliases w:val="小标题 Char,章标题1 Char,h3 Char,Bold Head Char,bh Char,level_3 Char,PIM 3 Char,H3 Char,Level 3 Head Char,第二层条 Char,sect1.2.3 Char,sect1.2.31 Char,sect1.2.32 Char,sect1.2.311 Char,sect1.2.33 Char,sect1.2.312 Char,l3 Char,CT Char,3rd level Char"/>
    <w:basedOn w:val="a3"/>
    <w:link w:val="30"/>
    <w:rsid w:val="00B15359"/>
    <w:rPr>
      <w:rFonts w:ascii="Times New Roman" w:eastAsia="宋体" w:hAnsi="Times New Roman" w:cs="Times New Roman"/>
      <w:b/>
      <w:bCs/>
      <w:sz w:val="32"/>
      <w:szCs w:val="32"/>
    </w:rPr>
  </w:style>
  <w:style w:type="character" w:customStyle="1" w:styleId="4Char">
    <w:name w:val="标题 4 Char"/>
    <w:aliases w:val="H4 Char,h4 Char,PIM 4 Char,付标题 Char,段 Char,段2 Char,段3 Char,段4 Char,段5 Char,段6 Char,段7 Char,段8 Char,段9 Char,段10 Char,段11 Char,段12 Char,段13 Char,段14 Char,段21 Char,段31 Char,段41 Char,段51 Char,段61 Char,段71 Char,段81 Char,段91 Char,段101 Char,段111 Char"/>
    <w:basedOn w:val="a3"/>
    <w:link w:val="4"/>
    <w:rsid w:val="00B15359"/>
    <w:rPr>
      <w:rFonts w:ascii="Arial" w:eastAsia="黑体" w:hAnsi="Arial" w:cs="Times New Roman"/>
      <w:b/>
      <w:bCs/>
      <w:sz w:val="28"/>
      <w:szCs w:val="28"/>
    </w:rPr>
  </w:style>
  <w:style w:type="character" w:customStyle="1" w:styleId="5Char">
    <w:name w:val="标题 5 Char"/>
    <w:aliases w:val="H5 Char,dash Char,ds Char,dd Char,h5 Char,PIM 5 Char,口 Char,一 Char,heading 5 Char,Level 3 - i Char,Roman list Char,Appendix A  Heading 5 Char,h51 Char,heading 51 Char,h52 Char,heading 52 Char,h53 Char,heading 53 Char,Heading5 Char,l5 Char"/>
    <w:basedOn w:val="a3"/>
    <w:link w:val="5"/>
    <w:rsid w:val="00B15359"/>
    <w:rPr>
      <w:rFonts w:ascii="Times New Roman" w:eastAsia="宋体" w:hAnsi="Times New Roman" w:cs="Times New Roman"/>
      <w:b/>
      <w:sz w:val="28"/>
      <w:szCs w:val="24"/>
    </w:rPr>
  </w:style>
  <w:style w:type="character" w:customStyle="1" w:styleId="6Char">
    <w:name w:val="标题 6 Char"/>
    <w:aliases w:val="H6 Char,Bullet (Single Lines) Char,PIM 6 Char,L6 Char,Bullet list Char,BOD 4 Char,标题1.1.1.1.1.1 Char,Legal Level 1. Char,h6 Char,Third Subheading Char,DO NOT USE_h6 Char,L1 Heading 6 Char,l6 Char,hsm Char,submodule heading Char,第六层条目 Char"/>
    <w:basedOn w:val="a3"/>
    <w:link w:val="60"/>
    <w:rsid w:val="00B15359"/>
    <w:rPr>
      <w:rFonts w:ascii="Arial" w:eastAsia="黑体" w:hAnsi="Arial" w:cs="Times New Roman"/>
      <w:b/>
      <w:sz w:val="24"/>
      <w:szCs w:val="24"/>
    </w:rPr>
  </w:style>
  <w:style w:type="character" w:customStyle="1" w:styleId="7Char">
    <w:name w:val="标题 7 Char"/>
    <w:aliases w:val="letter list Char,PIM 7 Char,L7 Char,Legal Level 1.1. Char,1.标题 6 Char,项标题(1) Char,（1） Char,不用 Char,L1 Heading 7 Char,H7 Char,sdf Char,H TIMES1 Char,1.1.1.1.1.1.1标题 7 Char,Level 1.1 Char,◎ Char,7 Char,Heading7_Titre7 Char,ITT t7 Char,h7 Char"/>
    <w:basedOn w:val="a3"/>
    <w:link w:val="7"/>
    <w:rsid w:val="00B15359"/>
    <w:rPr>
      <w:rFonts w:ascii="Times New Roman" w:eastAsia="宋体" w:hAnsi="Times New Roman" w:cs="Times New Roman"/>
      <w:b/>
      <w:sz w:val="24"/>
      <w:szCs w:val="24"/>
    </w:rPr>
  </w:style>
  <w:style w:type="character" w:customStyle="1" w:styleId="8Char">
    <w:name w:val="标题 8 Char"/>
    <w:aliases w:val="Legal Level 1.1.1. Char,Legal Level 1.1.1.1 Char,Legal Level 1.1.1.2 Char,Legal Level 1.1.1.3 Char,Legal Level 1.1.1.4 Char,Legal Level 1.1.1.5 Char,Legal Level 1.1.1.6 Char,Legal Level 1.1.1.7 Char,Legal Level 1.1.1.11 Char,目标题 1) Char"/>
    <w:basedOn w:val="a3"/>
    <w:link w:val="8"/>
    <w:rsid w:val="00B15359"/>
    <w:rPr>
      <w:rFonts w:ascii="Arial" w:eastAsia="黑体" w:hAnsi="Arial" w:cs="Times New Roman"/>
      <w:sz w:val="24"/>
      <w:szCs w:val="24"/>
    </w:rPr>
  </w:style>
  <w:style w:type="character" w:customStyle="1" w:styleId="9Char">
    <w:name w:val="标题 9 Char"/>
    <w:aliases w:val="三级标题 Char,PIM 9 Char,huh Char,Legal Level 1.1.1.1. Char,Legal Level 1.1.1.1.1 Char,Legal Level 1.1.1.1.2 Char,Legal Level 1.1.1.1.3 Char,Legal Level 1.1.1.1.4 Char,Legal Level 1.1.1.1.5 Char,Legal Level 1.1.1.1.6 Char,干标题(a) Char,不用9 Char"/>
    <w:basedOn w:val="a3"/>
    <w:link w:val="9"/>
    <w:rsid w:val="00B15359"/>
    <w:rPr>
      <w:rFonts w:ascii="Arial" w:eastAsia="黑体" w:hAnsi="Arial" w:cs="Times New Roman"/>
      <w:szCs w:val="24"/>
    </w:rPr>
  </w:style>
  <w:style w:type="numbering" w:customStyle="1" w:styleId="10">
    <w:name w:val="无列表1"/>
    <w:next w:val="a5"/>
    <w:uiPriority w:val="99"/>
    <w:semiHidden/>
    <w:unhideWhenUsed/>
    <w:rsid w:val="00B15359"/>
  </w:style>
  <w:style w:type="paragraph" w:styleId="a2">
    <w:name w:val="Normal Indent"/>
    <w:aliases w:val="表正文,正文非缩进,特点,body text,鋘drad,???änd,Body Text(ch),段1,正文缩进 Char,缩进,四号,ALT+Z,bt,?y????×?,?y????,?y?????,????,建议书标准,正文双线,水上软件,正文（首行缩进两字） Char,表正文 Char,正文非缩进 Char,正文不缩进,特点 Char,,正文（首行缩进两字） Char Char,四号 Char Char,正文缩进William,中文正文,二,标题4,正文对齐,正文普通文字,首行缩进"/>
    <w:basedOn w:val="a1"/>
    <w:link w:val="Char1"/>
    <w:rsid w:val="00B15359"/>
    <w:pPr>
      <w:ind w:firstLine="420"/>
    </w:pPr>
    <w:rPr>
      <w:rFonts w:ascii="Times New Roman" w:eastAsia="宋体" w:hAnsi="Times New Roman" w:cs="Times New Roman"/>
      <w:szCs w:val="20"/>
    </w:rPr>
  </w:style>
  <w:style w:type="paragraph" w:styleId="a8">
    <w:name w:val="Date"/>
    <w:basedOn w:val="a1"/>
    <w:next w:val="a1"/>
    <w:link w:val="Char2"/>
    <w:rsid w:val="00B15359"/>
    <w:pPr>
      <w:ind w:leftChars="2500" w:left="100"/>
    </w:pPr>
    <w:rPr>
      <w:rFonts w:ascii="宋体" w:eastAsia="宋体" w:hAnsi="Courier New" w:cs="Courier New"/>
      <w:szCs w:val="21"/>
    </w:rPr>
  </w:style>
  <w:style w:type="character" w:customStyle="1" w:styleId="Char2">
    <w:name w:val="日期 Char"/>
    <w:basedOn w:val="a3"/>
    <w:link w:val="a8"/>
    <w:rsid w:val="00B15359"/>
    <w:rPr>
      <w:rFonts w:ascii="宋体" w:eastAsia="宋体" w:hAnsi="Courier New" w:cs="Courier New"/>
      <w:szCs w:val="21"/>
    </w:rPr>
  </w:style>
  <w:style w:type="paragraph" w:styleId="a9">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文字缩进,小"/>
    <w:basedOn w:val="a1"/>
    <w:link w:val="Char3"/>
    <w:rsid w:val="00B15359"/>
    <w:rPr>
      <w:rFonts w:ascii="宋体" w:eastAsia="宋体" w:hAnsi="Courier New" w:cs="Courier New"/>
      <w:szCs w:val="21"/>
    </w:rPr>
  </w:style>
  <w:style w:type="character" w:customStyle="1" w:styleId="Char3">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basedOn w:val="a3"/>
    <w:link w:val="a9"/>
    <w:rsid w:val="00B15359"/>
    <w:rPr>
      <w:rFonts w:ascii="宋体" w:eastAsia="宋体" w:hAnsi="Courier New" w:cs="Courier New"/>
      <w:szCs w:val="21"/>
    </w:rPr>
  </w:style>
  <w:style w:type="paragraph" w:styleId="aa">
    <w:name w:val="Body Text Indent"/>
    <w:aliases w:val="正文文字首行缩进,HD正文1,特点标题,正文文字4,正文小标题"/>
    <w:basedOn w:val="a1"/>
    <w:link w:val="Char4"/>
    <w:rsid w:val="00B15359"/>
    <w:pPr>
      <w:ind w:firstLineChars="352" w:firstLine="830"/>
    </w:pPr>
    <w:rPr>
      <w:rFonts w:ascii="仿宋_GB2312" w:eastAsia="仿宋_GB2312" w:hAnsi="Times New Roman" w:cs="Times New Roman"/>
      <w:sz w:val="32"/>
      <w:szCs w:val="20"/>
    </w:rPr>
  </w:style>
  <w:style w:type="character" w:customStyle="1" w:styleId="Char4">
    <w:name w:val="正文文本缩进 Char"/>
    <w:aliases w:val="正文文字首行缩进 Char,HD正文1 Char,特点标题 Char,正文文字4 Char,正文小标题 Char"/>
    <w:basedOn w:val="a3"/>
    <w:link w:val="aa"/>
    <w:rsid w:val="00B15359"/>
    <w:rPr>
      <w:rFonts w:ascii="仿宋_GB2312" w:eastAsia="仿宋_GB2312" w:hAnsi="Times New Roman" w:cs="Times New Roman"/>
      <w:sz w:val="32"/>
      <w:szCs w:val="20"/>
    </w:rPr>
  </w:style>
  <w:style w:type="paragraph" w:styleId="ab">
    <w:name w:val="Normal (Web)"/>
    <w:basedOn w:val="a1"/>
    <w:rsid w:val="00B15359"/>
    <w:pPr>
      <w:widowControl/>
      <w:spacing w:before="100" w:beforeAutospacing="1" w:after="100" w:afterAutospacing="1"/>
      <w:jc w:val="left"/>
    </w:pPr>
    <w:rPr>
      <w:rFonts w:ascii="宋体" w:eastAsia="宋体" w:hAnsi="宋体" w:cs="Times New Roman"/>
      <w:kern w:val="0"/>
      <w:sz w:val="24"/>
      <w:szCs w:val="24"/>
    </w:rPr>
  </w:style>
  <w:style w:type="character" w:customStyle="1" w:styleId="case31">
    <w:name w:val="case31"/>
    <w:basedOn w:val="a3"/>
    <w:rsid w:val="00B15359"/>
    <w:rPr>
      <w:rFonts w:ascii="" w:hAnsi="" w:hint="default"/>
      <w:spacing w:val="390"/>
      <w:sz w:val="21"/>
      <w:szCs w:val="21"/>
    </w:rPr>
  </w:style>
  <w:style w:type="character" w:styleId="ac">
    <w:name w:val="page number"/>
    <w:basedOn w:val="a3"/>
    <w:rsid w:val="00B15359"/>
  </w:style>
  <w:style w:type="character" w:styleId="ad">
    <w:name w:val="Hyperlink"/>
    <w:basedOn w:val="a3"/>
    <w:uiPriority w:val="99"/>
    <w:rsid w:val="00B15359"/>
    <w:rPr>
      <w:color w:val="0000FF"/>
      <w:u w:val="single"/>
    </w:rPr>
  </w:style>
  <w:style w:type="table" w:styleId="ae">
    <w:name w:val="Table Grid"/>
    <w:basedOn w:val="a4"/>
    <w:rsid w:val="00B15359"/>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aliases w:val="手改"/>
    <w:basedOn w:val="a1"/>
    <w:link w:val="Char5"/>
    <w:rsid w:val="00B15359"/>
    <w:pPr>
      <w:spacing w:line="380" w:lineRule="exact"/>
    </w:pPr>
    <w:rPr>
      <w:rFonts w:ascii="Times New Roman" w:eastAsia="宋体" w:hAnsi="Times New Roman" w:cs="Times New Roman"/>
      <w:sz w:val="24"/>
      <w:szCs w:val="24"/>
    </w:rPr>
  </w:style>
  <w:style w:type="character" w:customStyle="1" w:styleId="Char5">
    <w:name w:val="正文文本 Char"/>
    <w:aliases w:val="手改 Char"/>
    <w:basedOn w:val="a3"/>
    <w:link w:val="af"/>
    <w:rsid w:val="00B15359"/>
    <w:rPr>
      <w:rFonts w:ascii="Times New Roman" w:eastAsia="宋体" w:hAnsi="Times New Roman" w:cs="Times New Roman"/>
      <w:sz w:val="24"/>
      <w:szCs w:val="24"/>
    </w:rPr>
  </w:style>
  <w:style w:type="paragraph" w:styleId="11">
    <w:name w:val="index 1"/>
    <w:basedOn w:val="a1"/>
    <w:next w:val="a1"/>
    <w:autoRedefine/>
    <w:semiHidden/>
    <w:rsid w:val="00B15359"/>
    <w:pPr>
      <w:spacing w:line="400" w:lineRule="exact"/>
      <w:ind w:firstLineChars="200" w:firstLine="420"/>
    </w:pPr>
    <w:rPr>
      <w:rFonts w:ascii="宋体" w:eastAsia="宋体" w:hAnsi="Courier New" w:cs="Times New Roman"/>
      <w:b/>
      <w:szCs w:val="20"/>
    </w:rPr>
  </w:style>
  <w:style w:type="paragraph" w:customStyle="1" w:styleId="af0">
    <w:name w:val="正文首行缩进两字符"/>
    <w:basedOn w:val="a1"/>
    <w:rsid w:val="00B15359"/>
    <w:pPr>
      <w:spacing w:line="360" w:lineRule="auto"/>
      <w:ind w:firstLineChars="200" w:firstLine="200"/>
    </w:pPr>
    <w:rPr>
      <w:rFonts w:ascii="Times New Roman" w:eastAsia="宋体" w:hAnsi="Times New Roman" w:cs="Times New Roman"/>
      <w:szCs w:val="24"/>
    </w:rPr>
  </w:style>
  <w:style w:type="paragraph" w:customStyle="1" w:styleId="af1">
    <w:name w:val="样式"/>
    <w:rsid w:val="00B15359"/>
    <w:pPr>
      <w:widowControl w:val="0"/>
      <w:autoSpaceDE w:val="0"/>
      <w:autoSpaceDN w:val="0"/>
      <w:adjustRightInd w:val="0"/>
    </w:pPr>
    <w:rPr>
      <w:rFonts w:ascii="SimSun" w:eastAsia="宋体" w:hAnsi="SimSun" w:cs="SimSun"/>
      <w:kern w:val="0"/>
      <w:sz w:val="24"/>
      <w:szCs w:val="24"/>
    </w:rPr>
  </w:style>
  <w:style w:type="paragraph" w:styleId="31">
    <w:name w:val="Body Text Indent 3"/>
    <w:basedOn w:val="a1"/>
    <w:link w:val="3Char0"/>
    <w:rsid w:val="00B15359"/>
    <w:pPr>
      <w:spacing w:after="120"/>
      <w:ind w:leftChars="200" w:left="420"/>
    </w:pPr>
    <w:rPr>
      <w:rFonts w:ascii="Times New Roman" w:eastAsia="宋体" w:hAnsi="Times New Roman" w:cs="Times New Roman"/>
      <w:sz w:val="16"/>
      <w:szCs w:val="16"/>
    </w:rPr>
  </w:style>
  <w:style w:type="character" w:customStyle="1" w:styleId="3Char0">
    <w:name w:val="正文文本缩进 3 Char"/>
    <w:basedOn w:val="a3"/>
    <w:link w:val="31"/>
    <w:rsid w:val="00B15359"/>
    <w:rPr>
      <w:rFonts w:ascii="Times New Roman" w:eastAsia="宋体" w:hAnsi="Times New Roman" w:cs="Times New Roman"/>
      <w:sz w:val="16"/>
      <w:szCs w:val="16"/>
    </w:rPr>
  </w:style>
  <w:style w:type="paragraph" w:styleId="20">
    <w:name w:val="Body Text Indent 2"/>
    <w:basedOn w:val="a1"/>
    <w:link w:val="2Char0"/>
    <w:rsid w:val="00B15359"/>
    <w:pPr>
      <w:ind w:firstLine="630"/>
    </w:pPr>
    <w:rPr>
      <w:rFonts w:ascii="Times New Roman" w:eastAsia="宋体" w:hAnsi="Times New Roman" w:cs="Times New Roman"/>
      <w:sz w:val="32"/>
      <w:szCs w:val="20"/>
    </w:rPr>
  </w:style>
  <w:style w:type="character" w:customStyle="1" w:styleId="2Char0">
    <w:name w:val="正文文本缩进 2 Char"/>
    <w:basedOn w:val="a3"/>
    <w:link w:val="20"/>
    <w:rsid w:val="00B15359"/>
    <w:rPr>
      <w:rFonts w:ascii="Times New Roman" w:eastAsia="宋体" w:hAnsi="Times New Roman" w:cs="Times New Roman"/>
      <w:sz w:val="32"/>
      <w:szCs w:val="20"/>
    </w:rPr>
  </w:style>
  <w:style w:type="character" w:styleId="af2">
    <w:name w:val="FollowedHyperlink"/>
    <w:basedOn w:val="a3"/>
    <w:rsid w:val="00B15359"/>
    <w:rPr>
      <w:color w:val="800080"/>
      <w:u w:val="single"/>
    </w:rPr>
  </w:style>
  <w:style w:type="paragraph" w:styleId="21">
    <w:name w:val="Body Text 2"/>
    <w:basedOn w:val="a1"/>
    <w:link w:val="2Char1"/>
    <w:rsid w:val="00B15359"/>
    <w:pPr>
      <w:spacing w:after="120" w:line="480" w:lineRule="auto"/>
    </w:pPr>
    <w:rPr>
      <w:rFonts w:ascii="Times New Roman" w:eastAsia="宋体" w:hAnsi="Times New Roman" w:cs="Times New Roman"/>
      <w:szCs w:val="24"/>
    </w:rPr>
  </w:style>
  <w:style w:type="character" w:customStyle="1" w:styleId="2Char1">
    <w:name w:val="正文文本 2 Char"/>
    <w:basedOn w:val="a3"/>
    <w:link w:val="21"/>
    <w:rsid w:val="00B15359"/>
    <w:rPr>
      <w:rFonts w:ascii="Times New Roman" w:eastAsia="宋体" w:hAnsi="Times New Roman" w:cs="Times New Roman"/>
      <w:szCs w:val="24"/>
    </w:rPr>
  </w:style>
  <w:style w:type="paragraph" w:styleId="32">
    <w:name w:val="Body Text 3"/>
    <w:basedOn w:val="a1"/>
    <w:link w:val="3Char1"/>
    <w:rsid w:val="00B15359"/>
    <w:pPr>
      <w:spacing w:line="500" w:lineRule="exact"/>
    </w:pPr>
    <w:rPr>
      <w:rFonts w:ascii="Times New Roman" w:eastAsia="宋体" w:hAnsi="Times New Roman" w:cs="Times New Roman"/>
      <w:b/>
      <w:bCs/>
      <w:sz w:val="24"/>
      <w:szCs w:val="24"/>
    </w:rPr>
  </w:style>
  <w:style w:type="character" w:customStyle="1" w:styleId="3Char1">
    <w:name w:val="正文文本 3 Char"/>
    <w:basedOn w:val="a3"/>
    <w:link w:val="32"/>
    <w:rsid w:val="00B15359"/>
    <w:rPr>
      <w:rFonts w:ascii="Times New Roman" w:eastAsia="宋体" w:hAnsi="Times New Roman" w:cs="Times New Roman"/>
      <w:b/>
      <w:bCs/>
      <w:sz w:val="24"/>
      <w:szCs w:val="24"/>
    </w:rPr>
  </w:style>
  <w:style w:type="paragraph" w:customStyle="1" w:styleId="ParaCharCharCharCharCharCharCharCharChar1CharCharCharChar">
    <w:name w:val="默认段落字体 Para Char Char Char Char Char Char Char Char Char1 Char Char Char Char"/>
    <w:basedOn w:val="a1"/>
    <w:rsid w:val="00B15359"/>
    <w:rPr>
      <w:rFonts w:ascii="Tahoma" w:eastAsia="宋体" w:hAnsi="Tahoma" w:cs="Times New Roman"/>
      <w:sz w:val="24"/>
      <w:szCs w:val="20"/>
    </w:rPr>
  </w:style>
  <w:style w:type="paragraph" w:customStyle="1" w:styleId="Char10">
    <w:name w:val="Char1"/>
    <w:basedOn w:val="a1"/>
    <w:rsid w:val="00B15359"/>
    <w:rPr>
      <w:rFonts w:ascii="Times New Roman" w:eastAsia="宋体" w:hAnsi="Times New Roman" w:cs="Times New Roman"/>
      <w:szCs w:val="21"/>
    </w:rPr>
  </w:style>
  <w:style w:type="paragraph" w:customStyle="1" w:styleId="22">
    <w:name w:val="样式 首行缩进:  2 字符"/>
    <w:basedOn w:val="a1"/>
    <w:rsid w:val="00B15359"/>
    <w:pPr>
      <w:spacing w:line="400" w:lineRule="exact"/>
      <w:ind w:firstLineChars="200" w:firstLine="200"/>
    </w:pPr>
    <w:rPr>
      <w:rFonts w:ascii="Times New Roman" w:eastAsia="宋体" w:hAnsi="Times New Roman" w:cs="宋体"/>
      <w:sz w:val="24"/>
      <w:szCs w:val="24"/>
    </w:rPr>
  </w:style>
  <w:style w:type="paragraph" w:customStyle="1" w:styleId="af3">
    <w:name w:val="表格"/>
    <w:basedOn w:val="a1"/>
    <w:rsid w:val="00B15359"/>
    <w:pPr>
      <w:spacing w:line="400" w:lineRule="exact"/>
    </w:pPr>
    <w:rPr>
      <w:rFonts w:ascii="Times New Roman" w:eastAsia="宋体" w:hAnsi="Times New Roman" w:cs="Times New Roman"/>
      <w:sz w:val="24"/>
      <w:szCs w:val="24"/>
    </w:rPr>
  </w:style>
  <w:style w:type="paragraph" w:styleId="12">
    <w:name w:val="toc 1"/>
    <w:basedOn w:val="a1"/>
    <w:next w:val="a1"/>
    <w:autoRedefine/>
    <w:uiPriority w:val="39"/>
    <w:rsid w:val="00B15359"/>
    <w:pPr>
      <w:tabs>
        <w:tab w:val="right" w:leader="dot" w:pos="8398"/>
      </w:tabs>
      <w:spacing w:before="120" w:after="120"/>
      <w:ind w:firstLineChars="100" w:firstLine="240"/>
      <w:jc w:val="left"/>
    </w:pPr>
    <w:rPr>
      <w:rFonts w:ascii="宋体" w:eastAsia="宋体" w:hAnsi="宋体" w:cs="Times New Roman"/>
      <w:b/>
      <w:bCs/>
      <w:caps/>
      <w:noProof/>
      <w:sz w:val="24"/>
      <w:szCs w:val="24"/>
    </w:rPr>
  </w:style>
  <w:style w:type="paragraph" w:customStyle="1" w:styleId="378020">
    <w:name w:val="样式 标题 3 + (中文) 黑体 小四 非加粗 段前: 7.8 磅 段后: 0 磅 行距: 固定值 20 磅"/>
    <w:basedOn w:val="30"/>
    <w:rsid w:val="00B15359"/>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rsid w:val="00B15359"/>
    <w:pPr>
      <w:spacing w:before="100" w:after="0" w:line="400" w:lineRule="exact"/>
    </w:pPr>
    <w:rPr>
      <w:rFonts w:ascii="Times New Roman" w:hAnsi="Times New Roman" w:cs="宋体"/>
      <w:b w:val="0"/>
      <w:bCs w:val="0"/>
      <w:sz w:val="28"/>
      <w:szCs w:val="20"/>
    </w:rPr>
  </w:style>
  <w:style w:type="paragraph" w:styleId="3">
    <w:name w:val="List Number 3"/>
    <w:basedOn w:val="a1"/>
    <w:rsid w:val="00B15359"/>
    <w:pPr>
      <w:numPr>
        <w:numId w:val="2"/>
      </w:numPr>
    </w:pPr>
    <w:rPr>
      <w:rFonts w:ascii="Times New Roman" w:eastAsia="宋体" w:hAnsi="Times New Roman" w:cs="Times New Roman"/>
      <w:szCs w:val="24"/>
    </w:rPr>
  </w:style>
  <w:style w:type="paragraph" w:customStyle="1" w:styleId="af4">
    <w:name w:val="正文段"/>
    <w:basedOn w:val="a1"/>
    <w:rsid w:val="00B15359"/>
    <w:pPr>
      <w:widowControl/>
      <w:snapToGrid w:val="0"/>
      <w:spacing w:afterLines="50"/>
      <w:ind w:firstLineChars="200" w:firstLine="200"/>
    </w:pPr>
    <w:rPr>
      <w:rFonts w:ascii="Times New Roman" w:eastAsia="宋体" w:hAnsi="Times New Roman" w:cs="Times New Roman"/>
      <w:kern w:val="0"/>
      <w:sz w:val="24"/>
      <w:szCs w:val="20"/>
    </w:rPr>
  </w:style>
  <w:style w:type="paragraph" w:styleId="af5">
    <w:name w:val="List Number"/>
    <w:basedOn w:val="a1"/>
    <w:rsid w:val="00B15359"/>
    <w:pPr>
      <w:widowControl/>
      <w:tabs>
        <w:tab w:val="num" w:pos="454"/>
        <w:tab w:val="num" w:pos="720"/>
        <w:tab w:val="num" w:pos="840"/>
      </w:tabs>
      <w:spacing w:afterLines="50"/>
      <w:ind w:left="454" w:hanging="284"/>
      <w:jc w:val="left"/>
    </w:pPr>
    <w:rPr>
      <w:rFonts w:ascii="Times New Roman" w:eastAsia="宋体" w:hAnsi="Times New Roman" w:cs="Times New Roman"/>
      <w:kern w:val="0"/>
      <w:sz w:val="24"/>
      <w:szCs w:val="20"/>
    </w:rPr>
  </w:style>
  <w:style w:type="paragraph" w:styleId="23">
    <w:name w:val="List 2"/>
    <w:basedOn w:val="a1"/>
    <w:rsid w:val="00B15359"/>
    <w:pPr>
      <w:ind w:leftChars="200" w:left="100" w:hangingChars="200" w:hanging="200"/>
    </w:pPr>
    <w:rPr>
      <w:rFonts w:ascii="Times New Roman" w:eastAsia="宋体" w:hAnsi="Times New Roman" w:cs="Times New Roman"/>
      <w:sz w:val="28"/>
      <w:szCs w:val="24"/>
    </w:rPr>
  </w:style>
  <w:style w:type="paragraph" w:styleId="af6">
    <w:name w:val="List"/>
    <w:basedOn w:val="a1"/>
    <w:rsid w:val="00B15359"/>
    <w:pPr>
      <w:ind w:left="200" w:hangingChars="200" w:hanging="200"/>
    </w:pPr>
    <w:rPr>
      <w:rFonts w:ascii="Times New Roman" w:eastAsia="宋体" w:hAnsi="Times New Roman" w:cs="Times New Roman"/>
      <w:sz w:val="28"/>
      <w:szCs w:val="24"/>
    </w:rPr>
  </w:style>
  <w:style w:type="paragraph" w:styleId="af7">
    <w:name w:val="caption"/>
    <w:basedOn w:val="a1"/>
    <w:next w:val="a1"/>
    <w:qFormat/>
    <w:rsid w:val="00B15359"/>
    <w:pPr>
      <w:spacing w:before="152" w:after="160"/>
    </w:pPr>
    <w:rPr>
      <w:rFonts w:ascii="Arial" w:eastAsia="黑体" w:hAnsi="Arial" w:cs="Arial"/>
      <w:sz w:val="20"/>
      <w:szCs w:val="20"/>
    </w:rPr>
  </w:style>
  <w:style w:type="paragraph" w:customStyle="1" w:styleId="af8">
    <w:name w:val="表内文字"/>
    <w:basedOn w:val="a1"/>
    <w:autoRedefine/>
    <w:rsid w:val="00B15359"/>
    <w:pPr>
      <w:snapToGrid w:val="0"/>
      <w:spacing w:before="50" w:after="50"/>
    </w:pPr>
    <w:rPr>
      <w:rFonts w:ascii="宋体" w:eastAsia="宋体" w:hAnsi="宋体" w:cs="Times New Roman"/>
      <w:szCs w:val="21"/>
    </w:rPr>
  </w:style>
  <w:style w:type="character" w:customStyle="1" w:styleId="Char6">
    <w:name w:val="批注框文本 Char"/>
    <w:basedOn w:val="a3"/>
    <w:link w:val="af9"/>
    <w:semiHidden/>
    <w:rsid w:val="00B15359"/>
    <w:rPr>
      <w:rFonts w:ascii="Times New Roman" w:hAnsi="Times New Roman"/>
      <w:sz w:val="18"/>
      <w:szCs w:val="18"/>
    </w:rPr>
  </w:style>
  <w:style w:type="paragraph" w:styleId="af9">
    <w:name w:val="Balloon Text"/>
    <w:basedOn w:val="a1"/>
    <w:link w:val="Char6"/>
    <w:semiHidden/>
    <w:rsid w:val="00B15359"/>
    <w:rPr>
      <w:rFonts w:ascii="Times New Roman" w:hAnsi="Times New Roman"/>
      <w:sz w:val="18"/>
      <w:szCs w:val="18"/>
    </w:rPr>
  </w:style>
  <w:style w:type="character" w:customStyle="1" w:styleId="Char11">
    <w:name w:val="批注框文本 Char1"/>
    <w:basedOn w:val="a3"/>
    <w:link w:val="af9"/>
    <w:uiPriority w:val="99"/>
    <w:semiHidden/>
    <w:rsid w:val="00B15359"/>
    <w:rPr>
      <w:sz w:val="18"/>
      <w:szCs w:val="18"/>
    </w:rPr>
  </w:style>
  <w:style w:type="character" w:styleId="afa">
    <w:name w:val="annotation reference"/>
    <w:basedOn w:val="a3"/>
    <w:unhideWhenUsed/>
    <w:rsid w:val="00B15359"/>
    <w:rPr>
      <w:sz w:val="21"/>
      <w:szCs w:val="21"/>
    </w:rPr>
  </w:style>
  <w:style w:type="paragraph" w:styleId="afb">
    <w:name w:val="annotation text"/>
    <w:basedOn w:val="a1"/>
    <w:link w:val="Char7"/>
    <w:unhideWhenUsed/>
    <w:rsid w:val="00B15359"/>
    <w:pPr>
      <w:jc w:val="left"/>
    </w:pPr>
    <w:rPr>
      <w:rFonts w:ascii="Times New Roman" w:eastAsia="宋体" w:hAnsi="Times New Roman" w:cs="Times New Roman"/>
      <w:szCs w:val="24"/>
    </w:rPr>
  </w:style>
  <w:style w:type="character" w:customStyle="1" w:styleId="Char7">
    <w:name w:val="批注文字 Char"/>
    <w:basedOn w:val="a3"/>
    <w:link w:val="afb"/>
    <w:rsid w:val="00B15359"/>
    <w:rPr>
      <w:rFonts w:ascii="Times New Roman" w:eastAsia="宋体" w:hAnsi="Times New Roman" w:cs="Times New Roman"/>
      <w:szCs w:val="24"/>
    </w:rPr>
  </w:style>
  <w:style w:type="paragraph" w:styleId="afc">
    <w:name w:val="annotation subject"/>
    <w:basedOn w:val="afb"/>
    <w:next w:val="afb"/>
    <w:link w:val="Char8"/>
    <w:uiPriority w:val="99"/>
    <w:semiHidden/>
    <w:unhideWhenUsed/>
    <w:rsid w:val="00B15359"/>
    <w:rPr>
      <w:b/>
      <w:bCs/>
    </w:rPr>
  </w:style>
  <w:style w:type="character" w:customStyle="1" w:styleId="Char8">
    <w:name w:val="批注主题 Char"/>
    <w:basedOn w:val="Char7"/>
    <w:link w:val="afc"/>
    <w:uiPriority w:val="99"/>
    <w:semiHidden/>
    <w:rsid w:val="00B15359"/>
    <w:rPr>
      <w:b/>
      <w:bCs/>
    </w:rPr>
  </w:style>
  <w:style w:type="paragraph" w:styleId="afd">
    <w:name w:val="List Paragraph"/>
    <w:basedOn w:val="a1"/>
    <w:link w:val="Char9"/>
    <w:uiPriority w:val="34"/>
    <w:qFormat/>
    <w:rsid w:val="00B15359"/>
    <w:pPr>
      <w:ind w:firstLineChars="200" w:firstLine="420"/>
    </w:pPr>
    <w:rPr>
      <w:rFonts w:ascii="Times New Roman" w:eastAsia="宋体" w:hAnsi="Times New Roman" w:cs="Times New Roman"/>
      <w:szCs w:val="24"/>
    </w:rPr>
  </w:style>
  <w:style w:type="paragraph" w:styleId="afe">
    <w:name w:val="Title"/>
    <w:basedOn w:val="a1"/>
    <w:next w:val="a1"/>
    <w:link w:val="Chara"/>
    <w:uiPriority w:val="10"/>
    <w:qFormat/>
    <w:rsid w:val="00B15359"/>
    <w:pPr>
      <w:spacing w:before="240" w:after="60"/>
      <w:jc w:val="center"/>
      <w:outlineLvl w:val="0"/>
    </w:pPr>
    <w:rPr>
      <w:rFonts w:ascii="Cambria" w:eastAsia="宋体" w:hAnsi="Cambria" w:cs="Times New Roman"/>
      <w:b/>
      <w:bCs/>
      <w:sz w:val="32"/>
      <w:szCs w:val="32"/>
    </w:rPr>
  </w:style>
  <w:style w:type="character" w:customStyle="1" w:styleId="Chara">
    <w:name w:val="标题 Char"/>
    <w:basedOn w:val="a3"/>
    <w:link w:val="afe"/>
    <w:uiPriority w:val="10"/>
    <w:rsid w:val="00B15359"/>
    <w:rPr>
      <w:rFonts w:ascii="Cambria" w:eastAsia="宋体" w:hAnsi="Cambria" w:cs="Times New Roman"/>
      <w:b/>
      <w:bCs/>
      <w:sz w:val="32"/>
      <w:szCs w:val="32"/>
    </w:rPr>
  </w:style>
  <w:style w:type="paragraph" w:styleId="24">
    <w:name w:val="toc 2"/>
    <w:basedOn w:val="a1"/>
    <w:next w:val="a1"/>
    <w:autoRedefine/>
    <w:uiPriority w:val="39"/>
    <w:unhideWhenUsed/>
    <w:rsid w:val="00B15359"/>
    <w:pPr>
      <w:ind w:leftChars="200" w:left="420"/>
    </w:pPr>
    <w:rPr>
      <w:rFonts w:ascii="Times New Roman" w:eastAsia="宋体" w:hAnsi="Times New Roman" w:cs="Times New Roman"/>
      <w:szCs w:val="24"/>
    </w:rPr>
  </w:style>
  <w:style w:type="paragraph" w:styleId="33">
    <w:name w:val="toc 3"/>
    <w:basedOn w:val="a1"/>
    <w:next w:val="a1"/>
    <w:autoRedefine/>
    <w:uiPriority w:val="39"/>
    <w:unhideWhenUsed/>
    <w:rsid w:val="00B15359"/>
    <w:pPr>
      <w:ind w:leftChars="400" w:left="840"/>
    </w:pPr>
    <w:rPr>
      <w:rFonts w:ascii="Calibri" w:eastAsia="宋体" w:hAnsi="Calibri" w:cs="Times New Roman"/>
    </w:rPr>
  </w:style>
  <w:style w:type="paragraph" w:styleId="40">
    <w:name w:val="toc 4"/>
    <w:basedOn w:val="a1"/>
    <w:next w:val="a1"/>
    <w:autoRedefine/>
    <w:uiPriority w:val="39"/>
    <w:unhideWhenUsed/>
    <w:rsid w:val="00B15359"/>
    <w:pPr>
      <w:ind w:leftChars="600" w:left="1260"/>
    </w:pPr>
    <w:rPr>
      <w:rFonts w:ascii="Calibri" w:eastAsia="宋体" w:hAnsi="Calibri" w:cs="Times New Roman"/>
    </w:rPr>
  </w:style>
  <w:style w:type="paragraph" w:styleId="50">
    <w:name w:val="toc 5"/>
    <w:basedOn w:val="a1"/>
    <w:next w:val="a1"/>
    <w:autoRedefine/>
    <w:uiPriority w:val="39"/>
    <w:unhideWhenUsed/>
    <w:rsid w:val="00B15359"/>
    <w:pPr>
      <w:ind w:leftChars="800" w:left="1680"/>
    </w:pPr>
    <w:rPr>
      <w:rFonts w:ascii="Calibri" w:eastAsia="宋体" w:hAnsi="Calibri" w:cs="Times New Roman"/>
    </w:rPr>
  </w:style>
  <w:style w:type="paragraph" w:styleId="61">
    <w:name w:val="toc 6"/>
    <w:basedOn w:val="a1"/>
    <w:next w:val="a1"/>
    <w:autoRedefine/>
    <w:uiPriority w:val="39"/>
    <w:unhideWhenUsed/>
    <w:rsid w:val="00B15359"/>
    <w:pPr>
      <w:ind w:leftChars="1000" w:left="2100"/>
    </w:pPr>
    <w:rPr>
      <w:rFonts w:ascii="Calibri" w:eastAsia="宋体" w:hAnsi="Calibri" w:cs="Times New Roman"/>
    </w:rPr>
  </w:style>
  <w:style w:type="paragraph" w:styleId="70">
    <w:name w:val="toc 7"/>
    <w:basedOn w:val="a1"/>
    <w:next w:val="a1"/>
    <w:autoRedefine/>
    <w:uiPriority w:val="39"/>
    <w:unhideWhenUsed/>
    <w:rsid w:val="00B15359"/>
    <w:pPr>
      <w:ind w:leftChars="1200" w:left="2520"/>
    </w:pPr>
    <w:rPr>
      <w:rFonts w:ascii="Calibri" w:eastAsia="宋体" w:hAnsi="Calibri" w:cs="Times New Roman"/>
    </w:rPr>
  </w:style>
  <w:style w:type="paragraph" w:styleId="80">
    <w:name w:val="toc 8"/>
    <w:basedOn w:val="a1"/>
    <w:next w:val="a1"/>
    <w:autoRedefine/>
    <w:uiPriority w:val="39"/>
    <w:unhideWhenUsed/>
    <w:rsid w:val="00B15359"/>
    <w:pPr>
      <w:ind w:leftChars="1400" w:left="2940"/>
    </w:pPr>
    <w:rPr>
      <w:rFonts w:ascii="Calibri" w:eastAsia="宋体" w:hAnsi="Calibri" w:cs="Times New Roman"/>
    </w:rPr>
  </w:style>
  <w:style w:type="paragraph" w:styleId="90">
    <w:name w:val="toc 9"/>
    <w:basedOn w:val="a1"/>
    <w:next w:val="a1"/>
    <w:autoRedefine/>
    <w:uiPriority w:val="39"/>
    <w:unhideWhenUsed/>
    <w:rsid w:val="00B15359"/>
    <w:pPr>
      <w:ind w:leftChars="1600" w:left="3360"/>
    </w:pPr>
    <w:rPr>
      <w:rFonts w:ascii="Calibri" w:eastAsia="宋体" w:hAnsi="Calibri" w:cs="Times New Roman"/>
    </w:rPr>
  </w:style>
  <w:style w:type="paragraph" w:styleId="aff">
    <w:name w:val="endnote text"/>
    <w:basedOn w:val="a1"/>
    <w:link w:val="Charb"/>
    <w:uiPriority w:val="99"/>
    <w:semiHidden/>
    <w:unhideWhenUsed/>
    <w:rsid w:val="00B15359"/>
    <w:pPr>
      <w:snapToGrid w:val="0"/>
      <w:jc w:val="left"/>
    </w:pPr>
    <w:rPr>
      <w:rFonts w:ascii="Times New Roman" w:eastAsia="宋体" w:hAnsi="Times New Roman" w:cs="Times New Roman"/>
      <w:szCs w:val="24"/>
    </w:rPr>
  </w:style>
  <w:style w:type="character" w:customStyle="1" w:styleId="Charb">
    <w:name w:val="尾注文本 Char"/>
    <w:basedOn w:val="a3"/>
    <w:link w:val="aff"/>
    <w:uiPriority w:val="99"/>
    <w:semiHidden/>
    <w:rsid w:val="00B15359"/>
    <w:rPr>
      <w:rFonts w:ascii="Times New Roman" w:eastAsia="宋体" w:hAnsi="Times New Roman" w:cs="Times New Roman"/>
      <w:szCs w:val="24"/>
    </w:rPr>
  </w:style>
  <w:style w:type="character" w:styleId="aff0">
    <w:name w:val="endnote reference"/>
    <w:basedOn w:val="a3"/>
    <w:uiPriority w:val="99"/>
    <w:semiHidden/>
    <w:unhideWhenUsed/>
    <w:rsid w:val="00B15359"/>
    <w:rPr>
      <w:vertAlign w:val="superscript"/>
    </w:rPr>
  </w:style>
  <w:style w:type="paragraph" w:styleId="aff1">
    <w:name w:val="footnote text"/>
    <w:basedOn w:val="a1"/>
    <w:link w:val="Charc"/>
    <w:uiPriority w:val="99"/>
    <w:semiHidden/>
    <w:unhideWhenUsed/>
    <w:rsid w:val="00B15359"/>
    <w:pPr>
      <w:snapToGrid w:val="0"/>
      <w:jc w:val="left"/>
    </w:pPr>
    <w:rPr>
      <w:rFonts w:ascii="Times New Roman" w:eastAsia="宋体" w:hAnsi="Times New Roman" w:cs="Times New Roman"/>
      <w:sz w:val="18"/>
      <w:szCs w:val="18"/>
    </w:rPr>
  </w:style>
  <w:style w:type="character" w:customStyle="1" w:styleId="Charc">
    <w:name w:val="脚注文本 Char"/>
    <w:basedOn w:val="a3"/>
    <w:link w:val="aff1"/>
    <w:uiPriority w:val="99"/>
    <w:semiHidden/>
    <w:rsid w:val="00B15359"/>
    <w:rPr>
      <w:rFonts w:ascii="Times New Roman" w:eastAsia="宋体" w:hAnsi="Times New Roman" w:cs="Times New Roman"/>
      <w:sz w:val="18"/>
      <w:szCs w:val="18"/>
    </w:rPr>
  </w:style>
  <w:style w:type="character" w:styleId="aff2">
    <w:name w:val="footnote reference"/>
    <w:basedOn w:val="a3"/>
    <w:uiPriority w:val="99"/>
    <w:semiHidden/>
    <w:unhideWhenUsed/>
    <w:rsid w:val="00B15359"/>
    <w:rPr>
      <w:vertAlign w:val="superscript"/>
    </w:rPr>
  </w:style>
  <w:style w:type="paragraph" w:customStyle="1" w:styleId="xl22">
    <w:name w:val="xl22"/>
    <w:basedOn w:val="a1"/>
    <w:rsid w:val="00B15359"/>
    <w:pPr>
      <w:widowControl/>
      <w:spacing w:before="100" w:beforeAutospacing="1" w:after="100" w:afterAutospacing="1"/>
      <w:jc w:val="left"/>
    </w:pPr>
    <w:rPr>
      <w:rFonts w:ascii="Arial Unicode MS" w:eastAsia="Arial Unicode MS" w:hAnsi="Arial Unicode MS" w:cs="Arial Unicode MS"/>
      <w:kern w:val="0"/>
      <w:sz w:val="20"/>
      <w:szCs w:val="20"/>
    </w:rPr>
  </w:style>
  <w:style w:type="character" w:customStyle="1" w:styleId="apple-style-span">
    <w:name w:val="apple-style-span"/>
    <w:basedOn w:val="a3"/>
    <w:rsid w:val="00B15359"/>
  </w:style>
  <w:style w:type="paragraph" w:customStyle="1" w:styleId="p0">
    <w:name w:val="p0"/>
    <w:basedOn w:val="a1"/>
    <w:rsid w:val="00B15359"/>
    <w:pPr>
      <w:widowControl/>
    </w:pPr>
    <w:rPr>
      <w:rFonts w:ascii="Times New Roman" w:eastAsia="宋体" w:hAnsi="Times New Roman" w:cs="Times New Roman"/>
      <w:kern w:val="0"/>
      <w:szCs w:val="21"/>
    </w:rPr>
  </w:style>
  <w:style w:type="paragraph" w:customStyle="1" w:styleId="p15">
    <w:name w:val="p15"/>
    <w:basedOn w:val="a1"/>
    <w:rsid w:val="00B15359"/>
    <w:pPr>
      <w:widowControl/>
    </w:pPr>
    <w:rPr>
      <w:rFonts w:ascii="宋体" w:eastAsia="宋体" w:hAnsi="宋体" w:cs="宋体"/>
      <w:kern w:val="0"/>
      <w:sz w:val="20"/>
      <w:szCs w:val="20"/>
    </w:rPr>
  </w:style>
  <w:style w:type="paragraph" w:styleId="aff3">
    <w:name w:val="No Spacing"/>
    <w:link w:val="Char12"/>
    <w:qFormat/>
    <w:rsid w:val="00B15359"/>
    <w:pPr>
      <w:widowControl w:val="0"/>
      <w:jc w:val="both"/>
    </w:pPr>
    <w:rPr>
      <w:rFonts w:ascii="Times New Roman" w:eastAsia="宋体" w:hAnsi="Times New Roman" w:cs="Times New Roman"/>
      <w:szCs w:val="24"/>
    </w:rPr>
  </w:style>
  <w:style w:type="paragraph" w:customStyle="1" w:styleId="ListParagraph1">
    <w:name w:val="List Paragraph1"/>
    <w:basedOn w:val="a1"/>
    <w:qFormat/>
    <w:rsid w:val="00B15359"/>
    <w:pPr>
      <w:ind w:firstLineChars="200" w:firstLine="420"/>
    </w:pPr>
    <w:rPr>
      <w:rFonts w:ascii="Times New Roman" w:eastAsia="宋体" w:hAnsi="Times New Roman" w:cs="Times New Roman"/>
      <w:szCs w:val="20"/>
    </w:rPr>
  </w:style>
  <w:style w:type="paragraph" w:customStyle="1" w:styleId="13">
    <w:name w:val="无间隔1"/>
    <w:rsid w:val="00B15359"/>
    <w:pPr>
      <w:widowControl w:val="0"/>
      <w:jc w:val="both"/>
    </w:pPr>
    <w:rPr>
      <w:rFonts w:ascii="Times New Roman" w:eastAsia="宋体" w:hAnsi="Times New Roman" w:cs="Times New Roman"/>
      <w:szCs w:val="24"/>
    </w:rPr>
  </w:style>
  <w:style w:type="paragraph" w:customStyle="1" w:styleId="14">
    <w:name w:val="列出段落1"/>
    <w:basedOn w:val="a1"/>
    <w:rsid w:val="00B15359"/>
    <w:pPr>
      <w:ind w:firstLineChars="200" w:firstLine="420"/>
    </w:pPr>
    <w:rPr>
      <w:rFonts w:ascii="Times New Roman" w:eastAsia="宋体" w:hAnsi="Times New Roman" w:cs="Times New Roman"/>
      <w:szCs w:val="24"/>
    </w:rPr>
  </w:style>
  <w:style w:type="character" w:customStyle="1" w:styleId="lineheigh201">
    <w:name w:val="lineheigh201"/>
    <w:basedOn w:val="a3"/>
    <w:rsid w:val="00B15359"/>
    <w:rPr>
      <w:rFonts w:cs="Times New Roman"/>
    </w:rPr>
  </w:style>
  <w:style w:type="character" w:customStyle="1" w:styleId="CharChar4">
    <w:name w:val="Char Char4"/>
    <w:basedOn w:val="a3"/>
    <w:locked/>
    <w:rsid w:val="00B15359"/>
    <w:rPr>
      <w:rFonts w:ascii="宋体" w:eastAsia="宋体" w:hAnsi="宋体"/>
      <w:kern w:val="2"/>
      <w:sz w:val="21"/>
      <w:szCs w:val="24"/>
      <w:lang w:val="en-US" w:eastAsia="zh-CN" w:bidi="ar-SA"/>
    </w:rPr>
  </w:style>
  <w:style w:type="character" w:styleId="aff4">
    <w:name w:val="Strong"/>
    <w:basedOn w:val="a3"/>
    <w:qFormat/>
    <w:rsid w:val="00B15359"/>
    <w:rPr>
      <w:b/>
      <w:bCs/>
    </w:rPr>
  </w:style>
  <w:style w:type="character" w:styleId="aff5">
    <w:name w:val="Book Title"/>
    <w:qFormat/>
    <w:rsid w:val="00B15359"/>
    <w:rPr>
      <w:b/>
      <w:bCs/>
      <w:smallCaps/>
      <w:spacing w:val="5"/>
    </w:rPr>
  </w:style>
  <w:style w:type="paragraph" w:styleId="TOC">
    <w:name w:val="TOC Heading"/>
    <w:basedOn w:val="1"/>
    <w:next w:val="a1"/>
    <w:qFormat/>
    <w:rsid w:val="00B15359"/>
    <w:pPr>
      <w:widowControl/>
      <w:spacing w:before="480" w:after="0" w:line="276" w:lineRule="auto"/>
      <w:jc w:val="left"/>
      <w:outlineLvl w:val="9"/>
    </w:pPr>
    <w:rPr>
      <w:rFonts w:ascii="Cambria" w:hAnsi="Cambria"/>
      <w:color w:val="365F91"/>
      <w:kern w:val="0"/>
      <w:sz w:val="28"/>
      <w:szCs w:val="28"/>
      <w:lang w:val="zh-CN"/>
    </w:rPr>
  </w:style>
  <w:style w:type="paragraph" w:customStyle="1" w:styleId="CharChar1">
    <w:name w:val="Char Char1"/>
    <w:basedOn w:val="a1"/>
    <w:autoRedefine/>
    <w:rsid w:val="00B15359"/>
    <w:pPr>
      <w:widowControl/>
      <w:spacing w:after="160" w:line="240" w:lineRule="exact"/>
      <w:ind w:firstLineChars="200" w:firstLine="480"/>
      <w:jc w:val="left"/>
    </w:pPr>
    <w:rPr>
      <w:rFonts w:ascii="Verdana" w:eastAsia="仿宋_GB2312" w:hAnsi="Verdana" w:cs="Times New Roman"/>
      <w:kern w:val="0"/>
      <w:sz w:val="24"/>
      <w:szCs w:val="20"/>
      <w:lang w:val="zh-CN" w:eastAsia="en-US"/>
    </w:rPr>
  </w:style>
  <w:style w:type="paragraph" w:customStyle="1" w:styleId="Char28">
    <w:name w:val="Char28"/>
    <w:basedOn w:val="a1"/>
    <w:rsid w:val="00B15359"/>
    <w:pPr>
      <w:widowControl/>
      <w:spacing w:after="160" w:line="240" w:lineRule="exact"/>
      <w:ind w:firstLineChars="200" w:firstLine="480"/>
      <w:jc w:val="left"/>
    </w:pPr>
    <w:rPr>
      <w:rFonts w:ascii="Verdana" w:eastAsia="宋体" w:hAnsi="Verdana" w:cs="Times New Roman"/>
      <w:kern w:val="0"/>
      <w:sz w:val="20"/>
      <w:szCs w:val="20"/>
      <w:lang w:val="zh-CN" w:eastAsia="en-US"/>
    </w:rPr>
  </w:style>
  <w:style w:type="paragraph" w:styleId="aff6">
    <w:name w:val="Document Map"/>
    <w:basedOn w:val="a1"/>
    <w:link w:val="Chard"/>
    <w:semiHidden/>
    <w:unhideWhenUsed/>
    <w:rsid w:val="00B15359"/>
    <w:pPr>
      <w:spacing w:line="360" w:lineRule="auto"/>
      <w:ind w:firstLineChars="200" w:firstLine="480"/>
    </w:pPr>
    <w:rPr>
      <w:rFonts w:ascii="宋体" w:eastAsia="宋体" w:hAnsi="Calibri" w:cs="Times New Roman"/>
      <w:sz w:val="18"/>
      <w:szCs w:val="18"/>
      <w:lang/>
    </w:rPr>
  </w:style>
  <w:style w:type="character" w:customStyle="1" w:styleId="Chard">
    <w:name w:val="文档结构图 Char"/>
    <w:basedOn w:val="a3"/>
    <w:link w:val="aff6"/>
    <w:semiHidden/>
    <w:rsid w:val="00B15359"/>
    <w:rPr>
      <w:rFonts w:ascii="宋体" w:eastAsia="宋体" w:hAnsi="Calibri" w:cs="Times New Roman"/>
      <w:sz w:val="18"/>
      <w:szCs w:val="18"/>
      <w:lang/>
    </w:rPr>
  </w:style>
  <w:style w:type="character" w:customStyle="1" w:styleId="Chare">
    <w:name w:val="_正文段落 Char"/>
    <w:link w:val="aff7"/>
    <w:rsid w:val="00B15359"/>
    <w:rPr>
      <w:sz w:val="24"/>
      <w:szCs w:val="24"/>
    </w:rPr>
  </w:style>
  <w:style w:type="character" w:customStyle="1" w:styleId="2Char10">
    <w:name w:val="正文文本缩进 2 Char1"/>
    <w:semiHidden/>
    <w:rsid w:val="00B15359"/>
    <w:rPr>
      <w:kern w:val="2"/>
      <w:sz w:val="21"/>
      <w:szCs w:val="24"/>
    </w:rPr>
  </w:style>
  <w:style w:type="paragraph" w:customStyle="1" w:styleId="aff7">
    <w:name w:val="_正文段落"/>
    <w:basedOn w:val="a1"/>
    <w:link w:val="Chare"/>
    <w:rsid w:val="00B15359"/>
    <w:pPr>
      <w:spacing w:beforeLines="15" w:afterLines="15" w:line="360" w:lineRule="auto"/>
      <w:ind w:firstLineChars="200" w:firstLine="200"/>
    </w:pPr>
    <w:rPr>
      <w:sz w:val="24"/>
      <w:szCs w:val="24"/>
    </w:rPr>
  </w:style>
  <w:style w:type="paragraph" w:customStyle="1" w:styleId="CharCharCharChar">
    <w:name w:val="Char Char Char Char"/>
    <w:basedOn w:val="aff6"/>
    <w:rsid w:val="00B15359"/>
    <w:pPr>
      <w:shd w:val="clear" w:color="auto" w:fill="000080"/>
      <w:adjustRightInd w:val="0"/>
      <w:snapToGrid w:val="0"/>
    </w:pPr>
    <w:rPr>
      <w:rFonts w:ascii="Times New Roman"/>
      <w:sz w:val="21"/>
      <w:szCs w:val="24"/>
    </w:rPr>
  </w:style>
  <w:style w:type="paragraph" w:customStyle="1" w:styleId="aff8">
    <w:name w:val="标书_正文"/>
    <w:basedOn w:val="a1"/>
    <w:rsid w:val="00B15359"/>
    <w:pPr>
      <w:spacing w:line="360" w:lineRule="auto"/>
      <w:ind w:firstLineChars="200" w:firstLine="420"/>
    </w:pPr>
    <w:rPr>
      <w:rFonts w:ascii="宋体" w:eastAsia="宋体" w:hAnsi="宋体" w:cs="Times New Roman"/>
      <w:color w:val="000000"/>
      <w:sz w:val="24"/>
      <w:szCs w:val="21"/>
      <w:lang w:val="zh-CN"/>
    </w:rPr>
  </w:style>
  <w:style w:type="paragraph" w:styleId="aff9">
    <w:name w:val="Revision"/>
    <w:hidden/>
    <w:semiHidden/>
    <w:rsid w:val="00B15359"/>
    <w:rPr>
      <w:rFonts w:ascii="Calibri" w:eastAsia="宋体" w:hAnsi="Calibri" w:cs="Times New Roman"/>
      <w:szCs w:val="24"/>
    </w:rPr>
  </w:style>
  <w:style w:type="character" w:customStyle="1" w:styleId="Char1">
    <w:name w:val="正文缩进 Char1"/>
    <w:aliases w:val="表正文 Char1,正文非缩进 Char1,特点 Char1,body text Char,鋘drad Char,???änd Char,Body Text(ch) Char,段1 Char,正文缩进 Char Char,缩进 Char,四号 Char,ALT+Z Char,bt Char,?y????×? Char,?y???? Char,?y????? Char,???? Char,建议书标准 Char,正文双线 Char,水上软件 Char,表正文 Char Char"/>
    <w:link w:val="a2"/>
    <w:rsid w:val="00B15359"/>
    <w:rPr>
      <w:rFonts w:ascii="Times New Roman" w:eastAsia="宋体" w:hAnsi="Times New Roman" w:cs="Times New Roman"/>
      <w:szCs w:val="20"/>
    </w:rPr>
  </w:style>
  <w:style w:type="paragraph" w:customStyle="1" w:styleId="15">
    <w:name w:val="样式1"/>
    <w:basedOn w:val="a1"/>
    <w:link w:val="1CharChar"/>
    <w:qFormat/>
    <w:rsid w:val="00B15359"/>
    <w:pPr>
      <w:adjustRightInd w:val="0"/>
      <w:snapToGrid w:val="0"/>
      <w:spacing w:before="40" w:after="40" w:line="300" w:lineRule="auto"/>
      <w:ind w:left="425" w:firstLineChars="200" w:hanging="425"/>
      <w:jc w:val="center"/>
      <w:textAlignment w:val="center"/>
    </w:pPr>
    <w:rPr>
      <w:rFonts w:ascii="宋体" w:eastAsia="宋体" w:hAnsi="宋体" w:cs="Times New Roman"/>
      <w:snapToGrid w:val="0"/>
      <w:spacing w:val="20"/>
      <w:kern w:val="0"/>
      <w:sz w:val="18"/>
      <w:szCs w:val="20"/>
      <w:lang w:val="zh-CN"/>
    </w:rPr>
  </w:style>
  <w:style w:type="character" w:customStyle="1" w:styleId="1CharChar">
    <w:name w:val="样式1 Char Char"/>
    <w:basedOn w:val="a3"/>
    <w:link w:val="15"/>
    <w:rsid w:val="00B15359"/>
    <w:rPr>
      <w:rFonts w:ascii="宋体" w:eastAsia="宋体" w:hAnsi="宋体" w:cs="Times New Roman"/>
      <w:snapToGrid w:val="0"/>
      <w:spacing w:val="20"/>
      <w:kern w:val="0"/>
      <w:sz w:val="18"/>
      <w:szCs w:val="20"/>
      <w:lang w:val="zh-CN"/>
    </w:rPr>
  </w:style>
  <w:style w:type="paragraph" w:customStyle="1" w:styleId="16">
    <w:name w:val="正文缩进1"/>
    <w:basedOn w:val="a1"/>
    <w:rsid w:val="00B15359"/>
    <w:pPr>
      <w:spacing w:line="360" w:lineRule="auto"/>
      <w:ind w:firstLineChars="200" w:firstLine="420"/>
    </w:pPr>
    <w:rPr>
      <w:rFonts w:ascii="Calibri" w:eastAsia="宋体" w:hAnsi="Calibri" w:cs="Times New Roman"/>
      <w:szCs w:val="24"/>
      <w:lang/>
    </w:rPr>
  </w:style>
  <w:style w:type="paragraph" w:customStyle="1" w:styleId="25">
    <w:name w:val="样式2"/>
    <w:basedOn w:val="afd"/>
    <w:rsid w:val="00B15359"/>
    <w:pPr>
      <w:spacing w:line="360" w:lineRule="auto"/>
      <w:ind w:left="900" w:firstLineChars="0" w:firstLine="0"/>
      <w:jc w:val="center"/>
    </w:pPr>
    <w:rPr>
      <w:rFonts w:ascii="宋体" w:hAnsi="宋体"/>
      <w:b/>
      <w:sz w:val="24"/>
      <w:szCs w:val="30"/>
      <w:lang w:val="zh-CN"/>
    </w:rPr>
  </w:style>
  <w:style w:type="paragraph" w:customStyle="1" w:styleId="34">
    <w:name w:val="样式3"/>
    <w:basedOn w:val="afd"/>
    <w:rsid w:val="00B15359"/>
    <w:pPr>
      <w:spacing w:line="360" w:lineRule="auto"/>
      <w:ind w:left="900" w:firstLineChars="0" w:firstLine="0"/>
      <w:jc w:val="center"/>
    </w:pPr>
    <w:rPr>
      <w:rFonts w:ascii="宋体" w:hAnsi="宋体"/>
      <w:sz w:val="24"/>
      <w:szCs w:val="28"/>
      <w:lang w:val="zh-CN"/>
    </w:rPr>
  </w:style>
  <w:style w:type="character" w:customStyle="1" w:styleId="1Char0">
    <w:name w:val="样式1 Char"/>
    <w:basedOn w:val="a3"/>
    <w:rsid w:val="00B15359"/>
    <w:rPr>
      <w:rFonts w:ascii="Calibri" w:hAnsi="Calibri"/>
      <w:b/>
      <w:color w:val="000000"/>
      <w:kern w:val="2"/>
      <w:sz w:val="24"/>
      <w:szCs w:val="36"/>
    </w:rPr>
  </w:style>
  <w:style w:type="character" w:customStyle="1" w:styleId="CharChar">
    <w:name w:val="标准文本 Char Char"/>
    <w:link w:val="affa"/>
    <w:rsid w:val="00B15359"/>
    <w:rPr>
      <w:sz w:val="24"/>
    </w:rPr>
  </w:style>
  <w:style w:type="paragraph" w:customStyle="1" w:styleId="affa">
    <w:name w:val="标准文本"/>
    <w:basedOn w:val="a1"/>
    <w:link w:val="CharChar"/>
    <w:qFormat/>
    <w:rsid w:val="00B15359"/>
    <w:pPr>
      <w:spacing w:line="360" w:lineRule="auto"/>
      <w:ind w:firstLineChars="200" w:firstLine="480"/>
    </w:pPr>
    <w:rPr>
      <w:sz w:val="24"/>
    </w:rPr>
  </w:style>
  <w:style w:type="character" w:customStyle="1" w:styleId="Char12">
    <w:name w:val="无间隔 Char1"/>
    <w:basedOn w:val="a3"/>
    <w:link w:val="aff3"/>
    <w:rsid w:val="00B15359"/>
    <w:rPr>
      <w:rFonts w:ascii="Times New Roman" w:eastAsia="宋体" w:hAnsi="Times New Roman" w:cs="Times New Roman"/>
      <w:szCs w:val="24"/>
    </w:rPr>
  </w:style>
  <w:style w:type="character" w:customStyle="1" w:styleId="CharChar0">
    <w:name w:val="自定义正文 Char Char"/>
    <w:link w:val="affb"/>
    <w:rsid w:val="00B15359"/>
    <w:rPr>
      <w:sz w:val="24"/>
      <w:szCs w:val="24"/>
    </w:rPr>
  </w:style>
  <w:style w:type="paragraph" w:customStyle="1" w:styleId="affb">
    <w:name w:val="自定义正文"/>
    <w:basedOn w:val="a1"/>
    <w:link w:val="CharChar0"/>
    <w:rsid w:val="00B15359"/>
    <w:pPr>
      <w:spacing w:afterLines="50" w:line="360" w:lineRule="auto"/>
      <w:ind w:firstLineChars="200" w:firstLine="200"/>
      <w:jc w:val="left"/>
    </w:pPr>
    <w:rPr>
      <w:sz w:val="24"/>
      <w:szCs w:val="24"/>
    </w:rPr>
  </w:style>
  <w:style w:type="paragraph" w:customStyle="1" w:styleId="a0">
    <w:name w:val="表编号"/>
    <w:basedOn w:val="a1"/>
    <w:autoRedefine/>
    <w:qFormat/>
    <w:rsid w:val="00B15359"/>
    <w:pPr>
      <w:numPr>
        <w:numId w:val="3"/>
      </w:numPr>
      <w:spacing w:line="360" w:lineRule="auto"/>
      <w:ind w:left="0" w:firstLine="0"/>
      <w:jc w:val="center"/>
    </w:pPr>
    <w:rPr>
      <w:rFonts w:ascii="Times New Roman" w:eastAsia="黑体" w:hAnsi="Times New Roman" w:cs="Times New Roman"/>
      <w:sz w:val="24"/>
      <w:szCs w:val="24"/>
    </w:rPr>
  </w:style>
  <w:style w:type="character" w:customStyle="1" w:styleId="Charf">
    <w:name w:val="标准文本 Char"/>
    <w:basedOn w:val="a3"/>
    <w:rsid w:val="00B15359"/>
    <w:rPr>
      <w:rFonts w:eastAsia="宋体" w:cs="宋体"/>
      <w:kern w:val="2"/>
      <w:sz w:val="24"/>
      <w:lang w:val="en-US" w:eastAsia="zh-CN" w:bidi="ar-SA"/>
    </w:rPr>
  </w:style>
  <w:style w:type="paragraph" w:customStyle="1" w:styleId="affc">
    <w:name w:val="一级正文"/>
    <w:basedOn w:val="a1"/>
    <w:rsid w:val="00B15359"/>
    <w:pPr>
      <w:spacing w:line="360" w:lineRule="auto"/>
      <w:ind w:firstLineChars="200" w:firstLine="480"/>
    </w:pPr>
    <w:rPr>
      <w:rFonts w:ascii="Times New Roman" w:eastAsia="宋体" w:hAnsi="Times New Roman" w:cs="Times New Roman"/>
      <w:sz w:val="24"/>
      <w:szCs w:val="24"/>
    </w:rPr>
  </w:style>
  <w:style w:type="numbering" w:styleId="111111">
    <w:name w:val="Outline List 2"/>
    <w:basedOn w:val="a5"/>
    <w:rsid w:val="00B15359"/>
    <w:pPr>
      <w:numPr>
        <w:numId w:val="4"/>
      </w:numPr>
    </w:pPr>
  </w:style>
  <w:style w:type="paragraph" w:customStyle="1" w:styleId="a">
    <w:name w:val="一级列项"/>
    <w:basedOn w:val="a1"/>
    <w:qFormat/>
    <w:rsid w:val="00B15359"/>
    <w:pPr>
      <w:numPr>
        <w:numId w:val="5"/>
      </w:numPr>
      <w:ind w:firstLine="0"/>
    </w:pPr>
    <w:rPr>
      <w:rFonts w:ascii="宋体" w:eastAsia="宋体" w:hAnsi="宋体" w:cs="Times New Roman"/>
    </w:rPr>
  </w:style>
  <w:style w:type="paragraph" w:customStyle="1" w:styleId="6">
    <w:name w:val="样式6"/>
    <w:basedOn w:val="a1"/>
    <w:semiHidden/>
    <w:qFormat/>
    <w:rsid w:val="00B15359"/>
    <w:pPr>
      <w:keepNext/>
      <w:keepLines/>
      <w:numPr>
        <w:numId w:val="6"/>
      </w:numPr>
      <w:spacing w:before="260" w:after="260" w:line="415" w:lineRule="auto"/>
      <w:outlineLvl w:val="3"/>
    </w:pPr>
    <w:rPr>
      <w:rFonts w:ascii="仿宋_GB2312" w:eastAsia="仿宋_GB2312" w:hAnsi="Times New Roman" w:cs="Times New Roman"/>
      <w:bCs/>
      <w:kern w:val="0"/>
      <w:szCs w:val="21"/>
      <w:lang/>
    </w:rPr>
  </w:style>
  <w:style w:type="paragraph" w:customStyle="1" w:styleId="35">
    <w:name w:val="样式35"/>
    <w:basedOn w:val="4"/>
    <w:semiHidden/>
    <w:qFormat/>
    <w:rsid w:val="00B15359"/>
    <w:pPr>
      <w:keepNext w:val="0"/>
      <w:spacing w:before="120" w:after="120" w:line="360" w:lineRule="auto"/>
      <w:jc w:val="left"/>
    </w:pPr>
    <w:rPr>
      <w:rFonts w:eastAsia="宋体"/>
      <w:sz w:val="21"/>
      <w:szCs w:val="21"/>
      <w:lang/>
    </w:rPr>
  </w:style>
  <w:style w:type="character" w:customStyle="1" w:styleId="Char9">
    <w:name w:val="列出段落 Char"/>
    <w:basedOn w:val="a3"/>
    <w:link w:val="afd"/>
    <w:uiPriority w:val="34"/>
    <w:rsid w:val="00B15359"/>
    <w:rPr>
      <w:rFonts w:ascii="Times New Roman" w:eastAsia="宋体" w:hAnsi="Times New Roman" w:cs="Times New Roman"/>
      <w:szCs w:val="24"/>
    </w:rPr>
  </w:style>
  <w:style w:type="paragraph" w:customStyle="1" w:styleId="26">
    <w:name w:val="正文缩进2"/>
    <w:basedOn w:val="a1"/>
    <w:rsid w:val="00B15359"/>
    <w:pPr>
      <w:ind w:firstLineChars="200" w:firstLine="420"/>
    </w:pPr>
    <w:rPr>
      <w:rFonts w:ascii="Times New Roman" w:eastAsia="宋体" w:hAnsi="Times New Roman" w:cs="Times New Roman"/>
      <w:szCs w:val="24"/>
    </w:rPr>
  </w:style>
  <w:style w:type="numbering" w:customStyle="1" w:styleId="1111111223">
    <w:name w:val="1 / 1.1 / 1.1.1(缩进)1223"/>
    <w:basedOn w:val="a5"/>
    <w:next w:val="1111110"/>
    <w:rsid w:val="00B15359"/>
  </w:style>
  <w:style w:type="paragraph" w:customStyle="1" w:styleId="affd">
    <w:name w:val="表格内容"/>
    <w:basedOn w:val="a1"/>
    <w:link w:val="Charf0"/>
    <w:qFormat/>
    <w:rsid w:val="00B15359"/>
    <w:pPr>
      <w:jc w:val="center"/>
    </w:pPr>
    <w:rPr>
      <w:rFonts w:ascii="Calibri" w:eastAsia="宋体" w:hAnsi="Calibri" w:cs="Times New Roman"/>
      <w:lang/>
    </w:rPr>
  </w:style>
  <w:style w:type="character" w:customStyle="1" w:styleId="Charf0">
    <w:name w:val="表格内容 Char"/>
    <w:basedOn w:val="a3"/>
    <w:link w:val="affd"/>
    <w:rsid w:val="00B15359"/>
    <w:rPr>
      <w:rFonts w:ascii="Calibri" w:eastAsia="宋体" w:hAnsi="Calibri" w:cs="Times New Roman"/>
      <w:lang/>
    </w:rPr>
  </w:style>
  <w:style w:type="numbering" w:styleId="1111110">
    <w:name w:val="Outline List 1"/>
    <w:basedOn w:val="a5"/>
    <w:semiHidden/>
    <w:unhideWhenUsed/>
    <w:rsid w:val="00B15359"/>
    <w:pPr>
      <w:numPr>
        <w:numId w:val="7"/>
      </w:numPr>
    </w:pPr>
  </w:style>
  <w:style w:type="paragraph" w:customStyle="1" w:styleId="17">
    <w:name w:val="无间距1"/>
    <w:link w:val="Charf1"/>
    <w:qFormat/>
    <w:rsid w:val="00B15359"/>
    <w:rPr>
      <w:rFonts w:ascii="Calibri" w:eastAsia="宋体" w:hAnsi="Calibri" w:cs="Times New Roman"/>
      <w:sz w:val="22"/>
    </w:rPr>
  </w:style>
  <w:style w:type="character" w:customStyle="1" w:styleId="Charf1">
    <w:name w:val="无间隔 Char"/>
    <w:basedOn w:val="a3"/>
    <w:link w:val="17"/>
    <w:rsid w:val="00B15359"/>
    <w:rPr>
      <w:rFonts w:ascii="Calibri" w:eastAsia="宋体" w:hAnsi="Calibri" w:cs="Times New Roman"/>
      <w:sz w:val="22"/>
    </w:rPr>
  </w:style>
  <w:style w:type="character" w:styleId="HTML">
    <w:name w:val="HTML Code"/>
    <w:basedOn w:val="a3"/>
    <w:rsid w:val="00B15359"/>
    <w:rPr>
      <w:rFonts w:ascii="Courier New" w:hAnsi="Courier New" w:cs="Courier New"/>
      <w:sz w:val="20"/>
      <w:szCs w:val="20"/>
    </w:rPr>
  </w:style>
  <w:style w:type="paragraph" w:customStyle="1" w:styleId="-32">
    <w:name w:val="浅色网格 - 强调文字颜色 32"/>
    <w:basedOn w:val="a1"/>
    <w:link w:val="-3Char"/>
    <w:qFormat/>
    <w:rsid w:val="00B15359"/>
    <w:pPr>
      <w:ind w:firstLineChars="200" w:firstLine="420"/>
    </w:pPr>
    <w:rPr>
      <w:rFonts w:ascii="Calibri" w:eastAsia="宋体" w:hAnsi="Calibri" w:cs="Times New Roman"/>
      <w:kern w:val="0"/>
      <w:sz w:val="20"/>
      <w:szCs w:val="20"/>
      <w:lang/>
    </w:rPr>
  </w:style>
  <w:style w:type="character" w:customStyle="1" w:styleId="apple-converted-space">
    <w:name w:val="apple-converted-space"/>
    <w:basedOn w:val="a3"/>
    <w:rsid w:val="00B15359"/>
  </w:style>
  <w:style w:type="paragraph" w:customStyle="1" w:styleId="affe">
    <w:name w:val="表格标题"/>
    <w:basedOn w:val="afff"/>
    <w:rsid w:val="00B15359"/>
    <w:pPr>
      <w:jc w:val="center"/>
    </w:pPr>
    <w:rPr>
      <w:b/>
    </w:rPr>
  </w:style>
  <w:style w:type="paragraph" w:customStyle="1" w:styleId="afff">
    <w:name w:val="表格正文"/>
    <w:basedOn w:val="a1"/>
    <w:rsid w:val="00B15359"/>
    <w:pPr>
      <w:spacing w:line="240" w:lineRule="atLeast"/>
    </w:pPr>
    <w:rPr>
      <w:rFonts w:ascii="Times New Roman" w:eastAsia="楷体_GB2312" w:hAnsi="Times New Roman" w:cs="Times New Roman"/>
      <w:sz w:val="24"/>
      <w:szCs w:val="20"/>
    </w:rPr>
  </w:style>
  <w:style w:type="paragraph" w:customStyle="1" w:styleId="27">
    <w:name w:val="正文首行缩进2字"/>
    <w:basedOn w:val="a1"/>
    <w:rsid w:val="00B15359"/>
    <w:pPr>
      <w:spacing w:before="100" w:beforeAutospacing="1" w:after="100" w:afterAutospacing="1"/>
      <w:ind w:firstLine="567"/>
    </w:pPr>
    <w:rPr>
      <w:rFonts w:ascii="Times New Roman" w:eastAsia="楷体_GB2312" w:hAnsi="Times New Roman" w:cs="Times New Roman"/>
      <w:kern w:val="0"/>
      <w:sz w:val="28"/>
      <w:szCs w:val="20"/>
    </w:rPr>
  </w:style>
  <w:style w:type="character" w:customStyle="1" w:styleId="-3Char">
    <w:name w:val="浅色网格 - 强调文字颜色 3 Char"/>
    <w:link w:val="-32"/>
    <w:rsid w:val="00B15359"/>
    <w:rPr>
      <w:rFonts w:ascii="Calibri" w:eastAsia="宋体" w:hAnsi="Calibri" w:cs="Times New Roman"/>
      <w:kern w:val="0"/>
      <w:sz w:val="20"/>
      <w:szCs w:val="20"/>
      <w:lang/>
    </w:rPr>
  </w:style>
  <w:style w:type="paragraph" w:customStyle="1" w:styleId="Default">
    <w:name w:val="Default"/>
    <w:rsid w:val="00B15359"/>
    <w:pPr>
      <w:widowControl w:val="0"/>
      <w:autoSpaceDE w:val="0"/>
      <w:autoSpaceDN w:val="0"/>
      <w:adjustRightInd w:val="0"/>
    </w:pPr>
    <w:rPr>
      <w:rFonts w:ascii="宋体" w:eastAsia="宋体" w:hAnsi="Calibri" w:cs="宋体"/>
      <w:color w:val="000000"/>
      <w:kern w:val="0"/>
      <w:sz w:val="24"/>
      <w:szCs w:val="24"/>
    </w:rPr>
  </w:style>
  <w:style w:type="paragraph" w:customStyle="1" w:styleId="ListParagraph">
    <w:name w:val="List Paragraph"/>
    <w:basedOn w:val="a1"/>
    <w:rsid w:val="00B15359"/>
    <w:pPr>
      <w:ind w:firstLineChars="200" w:firstLine="420"/>
    </w:pPr>
    <w:rPr>
      <w:rFonts w:ascii="Calibri" w:eastAsia="宋体" w:hAnsi="Calibri" w:cs="黑体"/>
    </w:rPr>
  </w:style>
  <w:style w:type="paragraph" w:customStyle="1" w:styleId="ParaCharCharCharCharCharCharCharCharChar1CharCharCharCharCharCharChar">
    <w:name w:val="默认段落字体 Para Char Char Char Char Char Char Char Char Char1 Char Char Char Char Char Char Char"/>
    <w:basedOn w:val="aff6"/>
    <w:rsid w:val="00B15359"/>
    <w:pPr>
      <w:shd w:val="clear" w:color="auto" w:fill="000080"/>
      <w:spacing w:line="240" w:lineRule="auto"/>
      <w:ind w:firstLineChars="0" w:firstLine="0"/>
    </w:pPr>
    <w:rPr>
      <w:rFonts w:ascii="Cambria" w:hAnsi="Cambria"/>
      <w:kern w:val="0"/>
      <w:sz w:val="22"/>
      <w:szCs w:val="22"/>
      <w:lang w:val="en-US" w:eastAsia="en-US" w:bidi="en-US"/>
    </w:rPr>
  </w:style>
  <w:style w:type="character" w:customStyle="1" w:styleId="opdicttext2">
    <w:name w:val="op_dict_text2"/>
    <w:basedOn w:val="a3"/>
    <w:rsid w:val="00B15359"/>
  </w:style>
  <w:style w:type="character" w:customStyle="1" w:styleId="CharChar11">
    <w:name w:val=" Char Char11"/>
    <w:basedOn w:val="a3"/>
    <w:rsid w:val="00B15359"/>
    <w:rPr>
      <w:rFonts w:ascii="宋体" w:eastAsia="宋体" w:hAnsi="Courier New" w:cs="Courier New"/>
      <w:szCs w:val="21"/>
    </w:rPr>
  </w:style>
  <w:style w:type="paragraph" w:customStyle="1" w:styleId="-31">
    <w:name w:val="浅色网格 - 强调文字颜色 31"/>
    <w:basedOn w:val="a1"/>
    <w:qFormat/>
    <w:rsid w:val="00B15359"/>
    <w:pPr>
      <w:ind w:firstLineChars="200" w:firstLine="420"/>
    </w:pPr>
    <w:rPr>
      <w:rFonts w:ascii="Calibri" w:eastAsia="宋体" w:hAnsi="Calibri" w:cs="Times New Roman"/>
      <w:kern w:val="0"/>
      <w:sz w:val="20"/>
      <w:szCs w:val="20"/>
      <w:lang/>
    </w:rPr>
  </w:style>
  <w:style w:type="paragraph" w:customStyle="1" w:styleId="font5">
    <w:name w:val="font5"/>
    <w:basedOn w:val="a1"/>
    <w:rsid w:val="00B15359"/>
    <w:pPr>
      <w:widowControl/>
      <w:spacing w:before="100" w:beforeAutospacing="1" w:after="100" w:afterAutospacing="1"/>
      <w:jc w:val="left"/>
    </w:pPr>
    <w:rPr>
      <w:rFonts w:ascii="宋体" w:eastAsia="宋体" w:hAnsi="宋体" w:cs="宋体"/>
      <w:kern w:val="0"/>
      <w:sz w:val="28"/>
      <w:szCs w:val="28"/>
    </w:rPr>
  </w:style>
  <w:style w:type="paragraph" w:customStyle="1" w:styleId="font6">
    <w:name w:val="font6"/>
    <w:basedOn w:val="a1"/>
    <w:rsid w:val="00B15359"/>
    <w:pPr>
      <w:widowControl/>
      <w:spacing w:before="100" w:beforeAutospacing="1" w:after="100" w:afterAutospacing="1"/>
      <w:jc w:val="left"/>
    </w:pPr>
    <w:rPr>
      <w:rFonts w:ascii="宋体" w:eastAsia="宋体" w:hAnsi="宋体" w:cs="宋体"/>
      <w:color w:val="000000"/>
      <w:kern w:val="0"/>
      <w:sz w:val="28"/>
      <w:szCs w:val="28"/>
    </w:rPr>
  </w:style>
  <w:style w:type="paragraph" w:customStyle="1" w:styleId="font7">
    <w:name w:val="font7"/>
    <w:basedOn w:val="a1"/>
    <w:rsid w:val="00B15359"/>
    <w:pPr>
      <w:widowControl/>
      <w:spacing w:before="100" w:beforeAutospacing="1" w:after="100" w:afterAutospacing="1"/>
      <w:jc w:val="left"/>
    </w:pPr>
    <w:rPr>
      <w:rFonts w:ascii="宋体" w:eastAsia="宋体" w:hAnsi="宋体" w:cs="宋体"/>
      <w:color w:val="000000"/>
      <w:kern w:val="0"/>
      <w:sz w:val="28"/>
      <w:szCs w:val="28"/>
    </w:rPr>
  </w:style>
  <w:style w:type="paragraph" w:customStyle="1" w:styleId="xl65">
    <w:name w:val="xl65"/>
    <w:basedOn w:val="a1"/>
    <w:rsid w:val="00B15359"/>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b/>
      <w:bCs/>
      <w:color w:val="000000"/>
      <w:kern w:val="0"/>
      <w:sz w:val="28"/>
      <w:szCs w:val="28"/>
    </w:rPr>
  </w:style>
  <w:style w:type="paragraph" w:customStyle="1" w:styleId="xl66">
    <w:name w:val="xl66"/>
    <w:basedOn w:val="a1"/>
    <w:rsid w:val="00B15359"/>
    <w:pPr>
      <w:widowControl/>
      <w:pBdr>
        <w:top w:val="single" w:sz="8" w:space="0" w:color="auto"/>
        <w:left w:val="single" w:sz="8" w:space="0" w:color="auto"/>
        <w:right w:val="single" w:sz="8" w:space="0" w:color="auto"/>
      </w:pBdr>
      <w:spacing w:before="100" w:beforeAutospacing="1" w:after="100" w:afterAutospacing="1"/>
      <w:jc w:val="center"/>
    </w:pPr>
    <w:rPr>
      <w:rFonts w:ascii="宋体" w:eastAsia="宋体" w:hAnsi="宋体" w:cs="宋体"/>
      <w:b/>
      <w:bCs/>
      <w:color w:val="000000"/>
      <w:kern w:val="0"/>
      <w:sz w:val="28"/>
      <w:szCs w:val="28"/>
    </w:rPr>
  </w:style>
  <w:style w:type="paragraph" w:customStyle="1" w:styleId="xl67">
    <w:name w:val="xl67"/>
    <w:basedOn w:val="a1"/>
    <w:rsid w:val="00B1535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customStyle="1" w:styleId="xl68">
    <w:name w:val="xl68"/>
    <w:basedOn w:val="a1"/>
    <w:rsid w:val="00B15359"/>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color w:val="000000"/>
      <w:kern w:val="0"/>
      <w:sz w:val="28"/>
      <w:szCs w:val="28"/>
    </w:rPr>
  </w:style>
  <w:style w:type="paragraph" w:customStyle="1" w:styleId="xl69">
    <w:name w:val="xl69"/>
    <w:basedOn w:val="a1"/>
    <w:rsid w:val="00B15359"/>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pPr>
    <w:rPr>
      <w:rFonts w:ascii="宋体" w:eastAsia="宋体" w:hAnsi="宋体" w:cs="宋体"/>
      <w:color w:val="000000"/>
      <w:kern w:val="0"/>
      <w:sz w:val="28"/>
      <w:szCs w:val="28"/>
    </w:rPr>
  </w:style>
  <w:style w:type="paragraph" w:customStyle="1" w:styleId="xl70">
    <w:name w:val="xl70"/>
    <w:basedOn w:val="a1"/>
    <w:rsid w:val="00B15359"/>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28"/>
      <w:szCs w:val="28"/>
    </w:rPr>
  </w:style>
  <w:style w:type="paragraph" w:customStyle="1" w:styleId="xl71">
    <w:name w:val="xl71"/>
    <w:basedOn w:val="a1"/>
    <w:rsid w:val="00B15359"/>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pPr>
    <w:rPr>
      <w:rFonts w:ascii="宋体" w:eastAsia="宋体" w:hAnsi="宋体" w:cs="宋体"/>
      <w:kern w:val="0"/>
      <w:sz w:val="28"/>
      <w:szCs w:val="28"/>
    </w:rPr>
  </w:style>
  <w:style w:type="paragraph" w:customStyle="1" w:styleId="xl72">
    <w:name w:val="xl72"/>
    <w:basedOn w:val="a1"/>
    <w:rsid w:val="00B15359"/>
    <w:pPr>
      <w:widowControl/>
      <w:pBdr>
        <w:top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color w:val="000000"/>
      <w:kern w:val="0"/>
      <w:sz w:val="28"/>
      <w:szCs w:val="28"/>
    </w:rPr>
  </w:style>
  <w:style w:type="paragraph" w:customStyle="1" w:styleId="xl73">
    <w:name w:val="xl73"/>
    <w:basedOn w:val="a1"/>
    <w:rsid w:val="00B15359"/>
    <w:pPr>
      <w:widowControl/>
      <w:pBdr>
        <w:top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28"/>
      <w:szCs w:val="28"/>
    </w:rPr>
  </w:style>
  <w:style w:type="paragraph" w:customStyle="1" w:styleId="xl74">
    <w:name w:val="xl74"/>
    <w:basedOn w:val="a1"/>
    <w:rsid w:val="00B15359"/>
    <w:pPr>
      <w:widowControl/>
      <w:spacing w:before="100" w:beforeAutospacing="1" w:after="100" w:afterAutospacing="1"/>
      <w:jc w:val="center"/>
    </w:pPr>
    <w:rPr>
      <w:rFonts w:ascii="宋体" w:eastAsia="宋体" w:hAnsi="宋体" w:cs="宋体"/>
      <w:b/>
      <w:bCs/>
      <w:kern w:val="0"/>
      <w:sz w:val="40"/>
      <w:szCs w:val="40"/>
    </w:rPr>
  </w:style>
  <w:style w:type="paragraph" w:customStyle="1" w:styleId="xl75">
    <w:name w:val="xl75"/>
    <w:basedOn w:val="a1"/>
    <w:rsid w:val="00B15359"/>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customStyle="1" w:styleId="xl76">
    <w:name w:val="xl76"/>
    <w:basedOn w:val="a1"/>
    <w:rsid w:val="00B15359"/>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customStyle="1" w:styleId="xl77">
    <w:name w:val="xl77"/>
    <w:basedOn w:val="a1"/>
    <w:rsid w:val="00B15359"/>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styleId="28">
    <w:name w:val="Body Text First Indent 2"/>
    <w:basedOn w:val="aa"/>
    <w:link w:val="2Char2"/>
    <w:rsid w:val="00B15359"/>
    <w:pPr>
      <w:spacing w:after="120"/>
      <w:ind w:leftChars="200" w:left="420" w:firstLineChars="200" w:firstLine="420"/>
    </w:pPr>
    <w:rPr>
      <w:rFonts w:ascii="Times New Roman" w:eastAsia="宋体"/>
      <w:sz w:val="21"/>
      <w:szCs w:val="24"/>
    </w:rPr>
  </w:style>
  <w:style w:type="character" w:customStyle="1" w:styleId="2Char2">
    <w:name w:val="正文首行缩进 2 Char"/>
    <w:basedOn w:val="Char4"/>
    <w:link w:val="28"/>
    <w:rsid w:val="00B15359"/>
    <w:rPr>
      <w:rFonts w:ascii="Times New Roman" w:eastAsia="宋体"/>
      <w:szCs w:val="24"/>
    </w:rPr>
  </w:style>
  <w:style w:type="character" w:customStyle="1" w:styleId="aaaaaaaaaaaaaaaaaChar">
    <w:name w:val="aaaaaaaaaaaaaaaaa Char"/>
    <w:basedOn w:val="Charc"/>
    <w:link w:val="aaaaaaaaaaaaaaaaa"/>
    <w:rsid w:val="00B15359"/>
    <w:rPr>
      <w:rFonts w:eastAsia="仿宋_GB2312"/>
      <w:sz w:val="24"/>
      <w:szCs w:val="24"/>
    </w:rPr>
  </w:style>
  <w:style w:type="paragraph" w:customStyle="1" w:styleId="aaaaaaaaaaaaaaaaa">
    <w:name w:val="aaaaaaaaaaaaaaaaa"/>
    <w:basedOn w:val="28"/>
    <w:link w:val="aaaaaaaaaaaaaaaaaChar"/>
    <w:qFormat/>
    <w:rsid w:val="00B15359"/>
    <w:pPr>
      <w:spacing w:after="0" w:line="360" w:lineRule="auto"/>
      <w:ind w:leftChars="0" w:left="0" w:firstLine="480"/>
    </w:pPr>
    <w:rPr>
      <w:rFonts w:eastAsia="仿宋_GB2312"/>
      <w:sz w:val="24"/>
    </w:rPr>
  </w:style>
  <w:style w:type="paragraph" w:customStyle="1" w:styleId="CharChar4CharChar">
    <w:name w:val=" Char Char4 Char Char"/>
    <w:basedOn w:val="a1"/>
    <w:rsid w:val="00B15359"/>
    <w:pPr>
      <w:widowControl/>
      <w:spacing w:after="160" w:line="240" w:lineRule="exact"/>
      <w:jc w:val="left"/>
    </w:pPr>
    <w:rPr>
      <w:rFonts w:ascii="Times New Roman" w:eastAsia="宋体" w:hAnsi="Times New Roman" w:cs="Times New Roman"/>
      <w:szCs w:val="24"/>
    </w:rPr>
  </w:style>
  <w:style w:type="paragraph" w:customStyle="1" w:styleId="afff0">
    <w:name w:val="正文文字"/>
    <w:basedOn w:val="a1"/>
    <w:qFormat/>
    <w:rsid w:val="00B15359"/>
    <w:pPr>
      <w:spacing w:before="60" w:after="60" w:line="360" w:lineRule="auto"/>
      <w:ind w:firstLineChars="200" w:firstLine="200"/>
      <w:jc w:val="left"/>
    </w:pPr>
    <w:rPr>
      <w:rFonts w:ascii="Times New Roman" w:eastAsia="宋体" w:hAnsi="Times New Roman" w:cs="Times New Roman"/>
      <w:sz w:val="24"/>
      <w:szCs w:val="24"/>
    </w:rPr>
  </w:style>
  <w:style w:type="character" w:customStyle="1" w:styleId="PlainTextChar">
    <w:name w:val="Plain Text Char"/>
    <w:basedOn w:val="a3"/>
    <w:locked/>
    <w:rsid w:val="00B15359"/>
    <w:rPr>
      <w:rFonts w:ascii="宋体" w:eastAsia="宋体" w:hAnsi="Courier New" w:cs="Courier New"/>
      <w:sz w:val="21"/>
      <w:szCs w:val="21"/>
    </w:rPr>
  </w:style>
  <w:style w:type="paragraph" w:customStyle="1" w:styleId="CharCharChar">
    <w:name w:val="Char Char Char"/>
    <w:basedOn w:val="a1"/>
    <w:rsid w:val="00B15359"/>
    <w:rPr>
      <w:rFonts w:ascii="Tahoma" w:eastAsia="宋体" w:hAnsi="Tahoma"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4994</Words>
  <Characters>28468</Characters>
  <Application>Microsoft Office Word</Application>
  <DocSecurity>0</DocSecurity>
  <Lines>237</Lines>
  <Paragraphs>66</Paragraphs>
  <ScaleCrop>false</ScaleCrop>
  <Company>Microsoft</Company>
  <LinksUpToDate>false</LinksUpToDate>
  <CharactersWithSpaces>33396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2017-12-15T07:50:00Z</dcterms:created>
  <dcterms:modified xsi:type="dcterms:W3CDTF">2017-12-15T07:51:00Z</dcterms:modified>
</cp:coreProperties>
</file>