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E60166">
      <w:pPr>
        <w:widowControl/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新能源充电补能网络整县投建采购项目</w:t>
      </w:r>
    </w:p>
    <w:p w14:paraId="32C8910A">
      <w:pPr>
        <w:pStyle w:val="3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28"/>
          <w:szCs w:val="28"/>
        </w:rPr>
        <w:t>市场调查表</w:t>
      </w:r>
    </w:p>
    <w:p w14:paraId="4F623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1.参与调查供应商的基本信息</w:t>
      </w:r>
    </w:p>
    <w:p w14:paraId="5508F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（1）供应商名称：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        </w:t>
      </w:r>
    </w:p>
    <w:p w14:paraId="3E5E68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（2）供应商所在地：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</w:t>
      </w:r>
    </w:p>
    <w:p w14:paraId="56608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（3）供应商属性：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属于制造商还是代理商？属于大型企业或中小型企业？ </w:t>
      </w:r>
    </w:p>
    <w:p w14:paraId="06DE8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（4）联系人及联系电话：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  </w:t>
      </w:r>
    </w:p>
    <w:p w14:paraId="3B591F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2.针对本项目，是否要求供应商具备特定资格条件？</w:t>
      </w:r>
    </w:p>
    <w:p w14:paraId="5393A1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 如有请补充，如不涉及则填写“不涉及”。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</w:t>
      </w:r>
    </w:p>
    <w:p w14:paraId="318922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3.针对本项目，是否存在国家标准、行业标准或者地方标准？</w:t>
      </w:r>
    </w:p>
    <w:p w14:paraId="1D9F5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>如有请补充，如不涉及则填写“不涉及”。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</w:t>
      </w:r>
    </w:p>
    <w:p w14:paraId="449343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4.针对本项目，其相关产业发展情况如何？</w:t>
      </w:r>
    </w:p>
    <w:p w14:paraId="266F92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>请结合市场产业发展情况进行反馈，例如产业现状以及后续发展趋势。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</w:p>
    <w:p w14:paraId="5171AC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5.针对本项目，其市场供给情况如何？是否有足够数量供应商参与竞争？</w:t>
      </w:r>
    </w:p>
    <w:p w14:paraId="24B72C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请结合市场供给情况进行反馈，例如是否有足够数量的供应商来参与本项目竞争（可列举市场相关品牌厂家），是否存在行业垄断等市场竞争不充分的情况。   </w:t>
      </w:r>
    </w:p>
    <w:p w14:paraId="758506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6.针对本项目，是否存在可能涉及的运行维护、升级更新、备品备件、耗材等后续采购情况？</w:t>
      </w:r>
    </w:p>
    <w:p w14:paraId="65ABC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请结合本项目采购需求进行提供相关建议。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</w:p>
    <w:p w14:paraId="63C21675"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7.针对本项目，供应商提供的采购方案及报价（按附件1格式填写或自行拟定）</w:t>
      </w:r>
    </w:p>
    <w:p w14:paraId="686BFD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请结合公告内容要求进行提供相关设备采购方案及报价，报价应符合实际市场行情，如果供应商价格报价虚高或高于同类产品价格，咨询机构及采购人将视情况采纳其他供应商的方案。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</w:p>
    <w:p w14:paraId="28AB0195"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8.供应商针对本项目的其他建议（如有）</w:t>
      </w:r>
    </w:p>
    <w:p w14:paraId="377A72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格式自拟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</w:p>
    <w:p w14:paraId="6FAAF4CA"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</w:p>
    <w:p w14:paraId="71EA0DF4"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注：本调查表需逐页加盖供应商公章。</w:t>
      </w:r>
    </w:p>
    <w:p w14:paraId="5CAC3E46"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</w:p>
    <w:p w14:paraId="0911E6EB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</w:t>
      </w:r>
    </w:p>
    <w:p w14:paraId="3124062A">
      <w:pPr>
        <w:pStyle w:val="32"/>
        <w:jc w:val="center"/>
        <w:rPr>
          <w:rFonts w:hint="default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供应商名称（加盖公章）：              </w:t>
      </w:r>
    </w:p>
    <w:p w14:paraId="4F8ACF08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                                                                </w:t>
      </w:r>
    </w:p>
    <w:p w14:paraId="7789FD18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                 日期：</w:t>
      </w:r>
    </w:p>
    <w:p w14:paraId="1FA3887B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3053D87F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75CA673F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4E57DDAF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540074EB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7E6CE6BA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3B2B2EB4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51DAC0E2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0385190B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7B81A9D1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723BDFB3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7A09EBAB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5E45B86B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48720307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40B35CE6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21590E55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3F8AF134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29091925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1E7F8A17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346D79AA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62D7A4D5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78E608F2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1DDF1627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777EC64B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7259E2F2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60912DB1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387B3600">
      <w:pPr>
        <w:pStyle w:val="32"/>
        <w:jc w:val="both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sectPr>
          <w:footerReference r:id="rId5" w:type="default"/>
          <w:pgSz w:w="11910" w:h="16840"/>
          <w:pgMar w:top="1220" w:right="1417" w:bottom="1417" w:left="1417" w:header="0" w:footer="775" w:gutter="0"/>
          <w:pgNumType w:fmt="decimal"/>
          <w:cols w:space="720" w:num="1"/>
        </w:sectPr>
      </w:pPr>
    </w:p>
    <w:p w14:paraId="69FCCE0A">
      <w:pPr>
        <w:pStyle w:val="32"/>
        <w:jc w:val="left"/>
        <w:rPr>
          <w:rFonts w:hint="default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  <w:t xml:space="preserve">附件1 </w:t>
      </w:r>
    </w:p>
    <w:p w14:paraId="29891AC1">
      <w:pPr>
        <w:pStyle w:val="32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  <w:t>设备采购方案及报价表</w:t>
      </w:r>
    </w:p>
    <w:p w14:paraId="79065D56">
      <w:pPr>
        <w:pStyle w:val="32"/>
        <w:jc w:val="left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说明：</w:t>
      </w:r>
    </w:p>
    <w:p w14:paraId="131B8886">
      <w:pPr>
        <w:pStyle w:val="32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  <w:t>1.供应商所提供的报价须为全新设备的交付价格，包括但不限于货价、运输、安装调试、培训、税金、售后服务、投标成本、中标服务费等一切相关费用。</w:t>
      </w:r>
    </w:p>
    <w:p w14:paraId="0874BAC7">
      <w:pPr>
        <w:pStyle w:val="32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  <w:t>2.以下表格内容为充电桩主要技术参数参考。</w:t>
      </w:r>
      <w:bookmarkStart w:id="6" w:name="_GoBack"/>
      <w:bookmarkEnd w:id="6"/>
    </w:p>
    <w:p w14:paraId="149CAC03">
      <w:pPr>
        <w:pStyle w:val="32"/>
        <w:ind w:firstLine="280" w:firstLineChars="100"/>
        <w:jc w:val="left"/>
        <w:rPr>
          <w:rFonts w:hint="default" w:eastAsia="华文楷体" w:asciiTheme="minorAscii" w:hAnsiTheme="minorAscii"/>
          <w:color w:val="000000"/>
          <w:sz w:val="28"/>
          <w:szCs w:val="28"/>
        </w:rPr>
      </w:pPr>
      <w:r>
        <w:rPr>
          <w:rFonts w:hint="default" w:eastAsia="华文楷体" w:asciiTheme="minorAscii" w:hAnsiTheme="minorAscii"/>
          <w:color w:val="000000"/>
          <w:sz w:val="28"/>
          <w:szCs w:val="28"/>
        </w:rPr>
        <w:t>交流桩主要技术参数</w:t>
      </w:r>
    </w:p>
    <w:p w14:paraId="55DD738E">
      <w:pPr>
        <w:spacing w:line="360" w:lineRule="auto"/>
        <w:ind w:left="360"/>
        <w:rPr>
          <w:rFonts w:hint="default" w:eastAsia="华文楷体" w:asciiTheme="minorAscii" w:hAnsiTheme="minorAscii"/>
          <w:color w:val="000000"/>
          <w:sz w:val="28"/>
          <w:szCs w:val="28"/>
        </w:rPr>
      </w:pPr>
      <w:r>
        <w:rPr>
          <w:rFonts w:hint="default" w:eastAsia="华文楷体" w:asciiTheme="minorAscii" w:hAnsiTheme="minorAscii"/>
          <w:color w:val="000000"/>
          <w:sz w:val="28"/>
          <w:szCs w:val="28"/>
        </w:rPr>
        <w:t>以上带★技术参数是必须满足项</w:t>
      </w:r>
    </w:p>
    <w:tbl>
      <w:tblPr>
        <w:tblStyle w:val="26"/>
        <w:tblW w:w="5000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1543"/>
        <w:gridCol w:w="5061"/>
        <w:gridCol w:w="1527"/>
        <w:gridCol w:w="6186"/>
      </w:tblGrid>
      <w:tr w14:paraId="504ECB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tblHeader/>
          <w:jc w:val="center"/>
        </w:trPr>
        <w:tc>
          <w:tcPr>
            <w:tcW w:w="539" w:type="pct"/>
            <w:tcBorders>
              <w:top w:val="single" w:color="auto" w:sz="8" w:space="0"/>
            </w:tcBorders>
            <w:noWrap w:val="0"/>
            <w:vAlign w:val="center"/>
          </w:tcPr>
          <w:p w14:paraId="35D0E5CB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bookmarkStart w:id="0" w:name="_Toc255074840"/>
            <w:bookmarkStart w:id="1" w:name="_Toc253150302"/>
            <w:bookmarkStart w:id="2" w:name="_Toc243918983"/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767" w:type="pct"/>
            <w:tcBorders>
              <w:top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9485B4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项      目</w:t>
            </w:r>
          </w:p>
        </w:tc>
        <w:tc>
          <w:tcPr>
            <w:tcW w:w="533" w:type="pct"/>
            <w:tcBorders>
              <w:top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931008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2160" w:type="pct"/>
            <w:tcBorders>
              <w:top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A7BBB2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标准参数值</w:t>
            </w:r>
          </w:p>
        </w:tc>
      </w:tr>
      <w:tr w14:paraId="3EE8765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5638E40F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6DDAB2E8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交流输入电压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0CD213C3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V</w:t>
            </w: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1CBEA664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单相220V：176～264</w:t>
            </w:r>
          </w:p>
        </w:tc>
      </w:tr>
      <w:tr w14:paraId="7EA78B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6B395F72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0781EA97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交流电源频率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4B71D1A3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Hz</w:t>
            </w: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7E1B9289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  <w:t>50</w:t>
            </w:r>
          </w:p>
        </w:tc>
      </w:tr>
      <w:tr w14:paraId="077D752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378E9586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5A765493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输出功率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07E22E4D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kW</w:t>
            </w: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69AE3590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  <w:t>7kW</w:t>
            </w:r>
          </w:p>
        </w:tc>
      </w:tr>
      <w:tr w14:paraId="626E1DD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0DFCC25C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5D7C583F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输出额定电流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62502EAB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A</w:t>
            </w: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0BCCD03E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  <w:t>32A</w:t>
            </w:r>
          </w:p>
        </w:tc>
      </w:tr>
      <w:tr w14:paraId="627D0D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2E04FDEF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205890D5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★漏电保护装置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2A2F5BD8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mA</w:t>
            </w: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14C1BA00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  <w:t>≤30（A型）</w:t>
            </w:r>
          </w:p>
        </w:tc>
      </w:tr>
      <w:tr w14:paraId="27A5822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0E03C9FD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059FEBB7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机械强度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4924FDE4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J</w:t>
            </w: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7837CFE9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≥0.7</w:t>
            </w:r>
          </w:p>
        </w:tc>
      </w:tr>
      <w:tr w14:paraId="627BAF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3FE33784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59B44A6D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★待机功耗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7D710B98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49B7D296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≤6W</w:t>
            </w:r>
          </w:p>
        </w:tc>
      </w:tr>
      <w:tr w14:paraId="3B82B3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2D4D6FCA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0C7B7CE3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★噪音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3B5C5CC8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dB</w:t>
            </w: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6C328022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≤40</w:t>
            </w:r>
          </w:p>
        </w:tc>
      </w:tr>
      <w:tr w14:paraId="2F857D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66C397BA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51C5CBFD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★显示屏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509AEC62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寸</w:t>
            </w: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4AFA641E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 xml:space="preserve">≥4.3 </w:t>
            </w:r>
          </w:p>
        </w:tc>
      </w:tr>
      <w:tr w14:paraId="56B4439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61682B15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0AE1FB23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★启动方式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58909A92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33B47481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刷卡、扫码、蓝牙</w:t>
            </w:r>
          </w:p>
        </w:tc>
      </w:tr>
      <w:tr w14:paraId="2894754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49D2D08B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0A90BB29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静电放电抗扰度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7FC726AA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299DEEDD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</w:tr>
      <w:tr w14:paraId="3AABD54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2515728E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0B2FAB50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射频电磁场辐射抗扰度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2EFC560B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5D398DDE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</w:tr>
      <w:tr w14:paraId="1BFD5B1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4B7FCCB5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751D403A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电快速瞬变脉冲群抗扰度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502D95B7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23CD5EE6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</w:tr>
      <w:tr w14:paraId="7AA138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30" w:hRule="atLeast"/>
          <w:jc w:val="center"/>
        </w:trPr>
        <w:tc>
          <w:tcPr>
            <w:tcW w:w="539" w:type="pct"/>
            <w:noWrap w:val="0"/>
            <w:vAlign w:val="center"/>
          </w:tcPr>
          <w:p w14:paraId="5F736DB7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1E17FE63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浪涌（冲击）抗扰度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0C11CA85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38B24E2D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</w:tr>
      <w:tr w14:paraId="5A859F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3DED34BD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61A9730A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电压暂降、短时中断抗扰度试验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729852A4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7448B5A6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GB/T 17626.11</w:t>
            </w:r>
          </w:p>
        </w:tc>
      </w:tr>
      <w:tr w14:paraId="2D44E3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7F0A1331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151D09DE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★充电枪数量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3526E212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01D3909E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单枪 (充电连接方式C) 3.5米</w:t>
            </w:r>
          </w:p>
        </w:tc>
      </w:tr>
      <w:tr w14:paraId="6BDF7B8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7FB012DC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190304E4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充电接口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333AE7D3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565283BE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满足GB/T20234.1-2015；GB/T20234.2-2015</w:t>
            </w:r>
          </w:p>
        </w:tc>
      </w:tr>
      <w:tr w14:paraId="256045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3B0904A2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28A12393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计量等级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0591E444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3E8D5FFB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1.0级</w:t>
            </w:r>
          </w:p>
        </w:tc>
      </w:tr>
      <w:tr w14:paraId="090D4D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5B2B96A3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118BCEF2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介电强度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7950EAF6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05CBBDD3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≥2000V</w:t>
            </w:r>
          </w:p>
        </w:tc>
      </w:tr>
      <w:tr w14:paraId="005007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6E4B9D42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247B50A7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★防护等级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6E3B1169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761F9258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≥IP55</w:t>
            </w:r>
          </w:p>
        </w:tc>
      </w:tr>
      <w:tr w14:paraId="64E565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23584CF5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4A9AA9C0">
            <w:pPr>
              <w:pStyle w:val="43"/>
              <w:spacing w:before="20" w:after="18"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★通信功能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38FAAE85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594251CC">
            <w:pPr>
              <w:pStyle w:val="43"/>
              <w:spacing w:before="20" w:after="18"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 xml:space="preserve">WIFI或网口或4G </w:t>
            </w:r>
          </w:p>
        </w:tc>
      </w:tr>
      <w:tr w14:paraId="0E6EB0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atLeast"/>
          <w:jc w:val="center"/>
        </w:trPr>
        <w:tc>
          <w:tcPr>
            <w:tcW w:w="539" w:type="pct"/>
            <w:noWrap w:val="0"/>
            <w:vAlign w:val="center"/>
          </w:tcPr>
          <w:p w14:paraId="60E21FCF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21437C2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  <w:t>计费系统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4861222C">
            <w:pPr>
              <w:pStyle w:val="44"/>
              <w:spacing w:before="78" w:beforeLines="25" w:after="78" w:afterLines="25" w:line="360" w:lineRule="auto"/>
              <w:ind w:left="31" w:leftChars="14" w:right="63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2618790B">
            <w:pPr>
              <w:pStyle w:val="44"/>
              <w:spacing w:before="78" w:beforeLines="25" w:after="78" w:afterLines="25" w:line="360" w:lineRule="auto"/>
              <w:ind w:left="63" w:right="63" w:firstLine="280" w:firstLineChars="100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pt-BR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配置</w:t>
            </w:r>
            <w:r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pt-BR"/>
              </w:rPr>
              <w:t>在线计量计费功能</w:t>
            </w:r>
          </w:p>
        </w:tc>
      </w:tr>
      <w:tr w14:paraId="4798E84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948" w:hRule="atLeast"/>
          <w:jc w:val="center"/>
        </w:trPr>
        <w:tc>
          <w:tcPr>
            <w:tcW w:w="539" w:type="pct"/>
            <w:noWrap w:val="0"/>
            <w:vAlign w:val="center"/>
          </w:tcPr>
          <w:p w14:paraId="4AD0845C">
            <w:pPr>
              <w:pStyle w:val="43"/>
              <w:numPr>
                <w:ilvl w:val="0"/>
                <w:numId w:val="1"/>
              </w:numPr>
              <w:spacing w:before="20" w:after="18" w:line="360" w:lineRule="auto"/>
              <w:jc w:val="righ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767" w:type="pct"/>
            <w:noWrap w:val="0"/>
            <w:tcMar>
              <w:left w:w="57" w:type="dxa"/>
              <w:right w:w="57" w:type="dxa"/>
            </w:tcMar>
            <w:vAlign w:val="center"/>
          </w:tcPr>
          <w:p w14:paraId="7C92C46C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充电模块尺寸</w:t>
            </w:r>
          </w:p>
        </w:tc>
        <w:tc>
          <w:tcPr>
            <w:tcW w:w="533" w:type="pct"/>
            <w:noWrap w:val="0"/>
            <w:tcMar>
              <w:left w:w="57" w:type="dxa"/>
              <w:right w:w="57" w:type="dxa"/>
            </w:tcMar>
            <w:vAlign w:val="center"/>
          </w:tcPr>
          <w:p w14:paraId="5397C067">
            <w:pPr>
              <w:pStyle w:val="44"/>
              <w:spacing w:before="78" w:beforeLines="25" w:after="78" w:afterLines="25" w:line="360" w:lineRule="auto"/>
              <w:ind w:left="31" w:leftChars="14" w:right="63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  <w:lang w:val="zh-CN"/>
              </w:rPr>
            </w:pPr>
          </w:p>
        </w:tc>
        <w:tc>
          <w:tcPr>
            <w:tcW w:w="2160" w:type="pct"/>
            <w:noWrap w:val="0"/>
            <w:tcMar>
              <w:left w:w="57" w:type="dxa"/>
              <w:right w:w="57" w:type="dxa"/>
            </w:tcMar>
            <w:vAlign w:val="center"/>
          </w:tcPr>
          <w:p w14:paraId="7AD46EEC">
            <w:pPr>
              <w:pStyle w:val="44"/>
              <w:spacing w:before="78" w:beforeLines="25" w:after="78" w:afterLines="25" w:line="360" w:lineRule="auto"/>
              <w:ind w:left="63" w:right="63" w:firstLine="280" w:firstLineChars="100"/>
              <w:rPr>
                <w:rFonts w:hint="default" w:eastAsia="华文楷体" w:asciiTheme="minorAscii" w:hAnsiTheme="minorAscii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asciiTheme="minorAscii" w:hAnsiTheme="minorAscii"/>
                <w:color w:val="000000"/>
                <w:sz w:val="28"/>
                <w:szCs w:val="28"/>
                <w:lang w:val="en-US" w:eastAsia="zh-CN"/>
              </w:rPr>
              <w:t>统一国标尺寸：L(459mm)*W(360mm)*H(85mm)。</w:t>
            </w:r>
          </w:p>
        </w:tc>
      </w:tr>
      <w:bookmarkEnd w:id="0"/>
      <w:bookmarkEnd w:id="1"/>
      <w:bookmarkEnd w:id="2"/>
    </w:tbl>
    <w:p w14:paraId="229E38A1">
      <w:pPr>
        <w:rPr>
          <w:rFonts w:hint="default" w:asciiTheme="minorAscii" w:hAnsiTheme="minorAscii"/>
          <w:sz w:val="28"/>
          <w:szCs w:val="28"/>
        </w:rPr>
      </w:pPr>
    </w:p>
    <w:p w14:paraId="60C2372B">
      <w:pPr>
        <w:rPr>
          <w:rFonts w:hint="default" w:asciiTheme="minorAscii" w:hAnsiTheme="minorAscii"/>
          <w:sz w:val="28"/>
          <w:szCs w:val="28"/>
        </w:rPr>
      </w:pPr>
    </w:p>
    <w:p w14:paraId="5D9A0348">
      <w:pPr>
        <w:widowControl/>
        <w:adjustRightInd w:val="0"/>
        <w:snapToGrid w:val="0"/>
        <w:spacing w:before="240" w:after="60"/>
        <w:ind w:left="420" w:hanging="420"/>
        <w:jc w:val="left"/>
        <w:outlineLvl w:val="0"/>
        <w:rPr>
          <w:rFonts w:hint="default" w:eastAsia="宋体" w:cs="Times New Roman" w:asciiTheme="minorAscii" w:hAnsiTheme="minorAscii"/>
          <w:b/>
          <w:bCs/>
          <w:kern w:val="0"/>
          <w:sz w:val="28"/>
          <w:szCs w:val="28"/>
          <w14:ligatures w14:val="none"/>
        </w:rPr>
      </w:pPr>
      <w:bookmarkStart w:id="3" w:name="_Toc17118366"/>
      <w:bookmarkStart w:id="4" w:name="_Toc508289072"/>
      <w:bookmarkStart w:id="5" w:name="_Toc147653031"/>
      <w:r>
        <w:rPr>
          <w:rFonts w:hint="default" w:eastAsia="宋体" w:cs="Times New Roman" w:asciiTheme="minorAscii" w:hAnsiTheme="minorAscii"/>
          <w:b/>
          <w:bCs/>
          <w:kern w:val="0"/>
          <w:sz w:val="28"/>
          <w:szCs w:val="28"/>
          <w14:ligatures w14:val="none"/>
        </w:rPr>
        <w:t>V6-60kW直流一体机技术参数</w:t>
      </w:r>
      <w:bookmarkEnd w:id="3"/>
      <w:bookmarkEnd w:id="4"/>
      <w:bookmarkEnd w:id="5"/>
    </w:p>
    <w:p w14:paraId="79540C19">
      <w:pPr>
        <w:rPr>
          <w:rFonts w:hint="default" w:eastAsia="等线" w:asciiTheme="minorAscii" w:hAnsiTheme="minorAscii"/>
          <w:sz w:val="28"/>
          <w:szCs w:val="28"/>
          <w14:ligatures w14:val="standardContextual"/>
        </w:rPr>
      </w:pPr>
      <w:r>
        <w:rPr>
          <w:rFonts w:hint="default" w:eastAsia="等线" w:asciiTheme="minorAscii" w:hAnsiTheme="minorAscii"/>
          <w:sz w:val="28"/>
          <w:szCs w:val="28"/>
          <w14:ligatures w14:val="standardContextual"/>
        </w:rPr>
        <w:t>使用20kW，1000V 模块</w:t>
      </w:r>
    </w:p>
    <w:tbl>
      <w:tblPr>
        <w:tblStyle w:val="26"/>
        <w:tblpPr w:leftFromText="180" w:rightFromText="180" w:vertAnchor="text" w:horzAnchor="page" w:tblpXSpec="center" w:tblpY="32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007"/>
        <w:gridCol w:w="5868"/>
        <w:gridCol w:w="4544"/>
      </w:tblGrid>
      <w:tr w14:paraId="4D141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9D54F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项  目</w:t>
            </w:r>
          </w:p>
        </w:tc>
        <w:tc>
          <w:tcPr>
            <w:tcW w:w="203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CFB34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指  标</w:t>
            </w:r>
          </w:p>
        </w:tc>
        <w:tc>
          <w:tcPr>
            <w:tcW w:w="157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7C3F7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备  注</w:t>
            </w:r>
          </w:p>
        </w:tc>
      </w:tr>
      <w:tr w14:paraId="4AED3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EB08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交流输入电压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E7B7B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380V±15%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45D58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三相五线制</w:t>
            </w:r>
          </w:p>
        </w:tc>
      </w:tr>
      <w:tr w14:paraId="7D4F2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9D3F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交流输入频率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F1FB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45～65Hz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3A311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08913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7FED9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额定输出功率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E2CB1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60kW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AF388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6D520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85D7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输出电压范围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4A583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200～1000V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53C59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75046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8CFB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功率因数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7919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≥0.99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7E898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50%-100%负载时</w:t>
            </w:r>
          </w:p>
        </w:tc>
      </w:tr>
      <w:tr w14:paraId="50695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EDE6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峰值效率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F76E1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≥93%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D5314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50%-100%负载时</w:t>
            </w:r>
          </w:p>
        </w:tc>
      </w:tr>
      <w:tr w14:paraId="549E2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6A946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总谐波电流含量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01F4F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≤5%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BB1CB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50%-100%负载时</w:t>
            </w:r>
          </w:p>
        </w:tc>
      </w:tr>
      <w:tr w14:paraId="0F52A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BA407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输出电压误差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26231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±0.5%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1F57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38CBF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03673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输出电流误差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2F18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≥30A 时，±1%＜30A时，±0.3A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AAB86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4BFC1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8B72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稳压精度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8335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≤0.5%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4AF0E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负载电流0%～100%变化时</w:t>
            </w:r>
          </w:p>
        </w:tc>
      </w:tr>
      <w:tr w14:paraId="03C5D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2A0E9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稳流精度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2F3F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≤1%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04598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在20%～100% 输出额定电流时</w:t>
            </w:r>
          </w:p>
        </w:tc>
      </w:tr>
      <w:tr w14:paraId="74ADE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34D93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纹波系数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55856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≤1%（峰峰值）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520E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负载电流10%～100%变化时； 输入电压在85%～115%内变化。</w:t>
            </w:r>
          </w:p>
        </w:tc>
      </w:tr>
      <w:tr w14:paraId="7CCF9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DAF22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均流不平衡度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21331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≤3%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81E2B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5D585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312EC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启动冲击电流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735C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≤输入电流的110%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AD1B4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C96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D698F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辅助电源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BFF1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12V，10A或24V，5A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60F22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6C50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228FF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计量方式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87F7B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直流电表计量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9CEDE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70188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800A3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冷却方式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10BC3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强制风冷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BBD85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40A51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E11E6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防护等级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583A8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IP54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DF771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AA59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73EF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海拨高度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AB6D3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≤2000m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63339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1975E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77C9B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工作温度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3157E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-20℃~50℃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7C679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B51E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7A561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相对湿度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6BD8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≤95%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64EA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无冷凝</w:t>
            </w:r>
          </w:p>
        </w:tc>
      </w:tr>
      <w:tr w14:paraId="24AF3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284C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室外一体机外形尺寸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78236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W800*D450*H1800 mm3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E14E8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0A7E3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42AEB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柜体颜色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1AB32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浅白色 RAL7047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FA4D1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5B922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80EA7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充电枪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789F8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200A，长度4/5/7/10米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C58B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充电机具有枪过温保护功能。检测枪温度高时，开始启动降额输出功能；当温度达到保护点后充电机停机。实现对充电枪及车辆安全防护。</w:t>
            </w:r>
          </w:p>
        </w:tc>
      </w:tr>
      <w:tr w14:paraId="2B479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819A9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室外一体机重量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42D4D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≤260kg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55AE4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45614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3D8D8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后台通信接口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E5210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4G或以太网</w:t>
            </w: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80A09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6213B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5F4DA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充电模块尺寸</w:t>
            </w:r>
          </w:p>
        </w:tc>
        <w:tc>
          <w:tcPr>
            <w:tcW w:w="20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0CF6E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zh-CN" w:eastAsia="zh-CN"/>
              </w:rPr>
            </w:pPr>
          </w:p>
        </w:tc>
        <w:tc>
          <w:tcPr>
            <w:tcW w:w="15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E175E">
            <w:pPr>
              <w:pStyle w:val="44"/>
              <w:spacing w:before="78" w:beforeLines="25" w:after="78" w:afterLines="25" w:line="360" w:lineRule="auto"/>
              <w:ind w:left="63" w:right="63"/>
              <w:jc w:val="left"/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统一国标尺寸：L(459mm)*W(360mm)*H(85mm)。</w:t>
            </w:r>
          </w:p>
        </w:tc>
      </w:tr>
    </w:tbl>
    <w:p w14:paraId="4960C96F">
      <w:pPr>
        <w:rPr>
          <w:rFonts w:hint="default" w:asciiTheme="minorAscii" w:hAnsiTheme="minorAscii"/>
          <w:sz w:val="28"/>
          <w:szCs w:val="28"/>
        </w:rPr>
      </w:pPr>
    </w:p>
    <w:p w14:paraId="3FC693A3">
      <w:pPr>
        <w:rPr>
          <w:rFonts w:hint="eastAsia" w:eastAsia="宋体" w:asciiTheme="minorAscii" w:hAnsiTheme="minorAscii"/>
          <w:sz w:val="28"/>
          <w:szCs w:val="28"/>
          <w:lang w:eastAsia="zh-CN"/>
        </w:rPr>
      </w:pPr>
    </w:p>
    <w:p w14:paraId="18082A65">
      <w:pPr>
        <w:pStyle w:val="5"/>
        <w:numPr>
          <w:ilvl w:val="0"/>
          <w:numId w:val="0"/>
        </w:numPr>
        <w:ind w:leftChars="0" w:right="0" w:rightChars="0"/>
        <w:rPr>
          <w:rFonts w:hint="default" w:eastAsia="华文楷体" w:asciiTheme="minorAscii" w:hAnsiTheme="minorAscii"/>
          <w:color w:val="000000"/>
          <w:sz w:val="28"/>
          <w:szCs w:val="28"/>
        </w:rPr>
      </w:pPr>
      <w:r>
        <w:rPr>
          <w:rFonts w:hint="default" w:eastAsia="华文楷体" w:asciiTheme="minorAscii" w:hAnsiTheme="minorAscii"/>
          <w:color w:val="000000"/>
          <w:sz w:val="28"/>
          <w:szCs w:val="28"/>
        </w:rPr>
        <w:t>一体机式直流充电桩</w:t>
      </w:r>
    </w:p>
    <w:p w14:paraId="175E3069">
      <w:pPr>
        <w:spacing w:line="360" w:lineRule="auto"/>
        <w:rPr>
          <w:rFonts w:hint="default" w:eastAsia="华文楷体" w:cs="宋体" w:asciiTheme="minorAscii" w:hAnsiTheme="minorAscii"/>
          <w:b/>
          <w:color w:val="000000"/>
          <w:sz w:val="28"/>
          <w:szCs w:val="28"/>
        </w:rPr>
      </w:pPr>
      <w:r>
        <w:rPr>
          <w:rFonts w:hint="default" w:eastAsia="华文楷体" w:cs="宋体" w:asciiTheme="minorAscii" w:hAnsiTheme="minorAscii"/>
          <w:b/>
          <w:color w:val="000000"/>
          <w:sz w:val="28"/>
          <w:szCs w:val="28"/>
        </w:rPr>
        <w:t>注：标注“★” 的条款需提供第三方检测报告。</w:t>
      </w:r>
    </w:p>
    <w:tbl>
      <w:tblPr>
        <w:tblStyle w:val="26"/>
        <w:tblW w:w="4866" w:type="pct"/>
        <w:tblInd w:w="-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4304"/>
        <w:gridCol w:w="1848"/>
        <w:gridCol w:w="5357"/>
        <w:gridCol w:w="1328"/>
      </w:tblGrid>
      <w:tr w14:paraId="7217A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shd w:val="clear" w:color="auto" w:fill="BFBFBF"/>
            <w:noWrap w:val="0"/>
            <w:vAlign w:val="center"/>
          </w:tcPr>
          <w:p w14:paraId="161CC954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533" w:type="pct"/>
            <w:shd w:val="clear" w:color="auto" w:fill="BFBFBF"/>
            <w:noWrap w:val="0"/>
            <w:vAlign w:val="center"/>
          </w:tcPr>
          <w:p w14:paraId="3302D3AC">
            <w:pPr>
              <w:spacing w:line="360" w:lineRule="auto"/>
              <w:ind w:firstLine="561" w:firstLineChars="200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658" w:type="pct"/>
            <w:shd w:val="clear" w:color="auto" w:fill="BFBFBF"/>
            <w:noWrap w:val="0"/>
            <w:vAlign w:val="center"/>
          </w:tcPr>
          <w:p w14:paraId="5635DB3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1908" w:type="pct"/>
            <w:shd w:val="clear" w:color="auto" w:fill="BFBFBF"/>
            <w:noWrap w:val="0"/>
            <w:vAlign w:val="center"/>
          </w:tcPr>
          <w:p w14:paraId="40ACE3D4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技术参数要求</w:t>
            </w:r>
          </w:p>
        </w:tc>
        <w:tc>
          <w:tcPr>
            <w:tcW w:w="473" w:type="pct"/>
            <w:shd w:val="clear" w:color="auto" w:fill="BFBFBF"/>
            <w:noWrap w:val="0"/>
            <w:vAlign w:val="center"/>
          </w:tcPr>
          <w:p w14:paraId="464607A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备注</w:t>
            </w:r>
          </w:p>
        </w:tc>
      </w:tr>
      <w:tr w14:paraId="2DA9E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043543AA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5BB8B85F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★额定功率</w:t>
            </w:r>
          </w:p>
        </w:tc>
        <w:tc>
          <w:tcPr>
            <w:tcW w:w="658" w:type="pct"/>
            <w:noWrap w:val="0"/>
            <w:vAlign w:val="center"/>
          </w:tcPr>
          <w:p w14:paraId="3851E8F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kW</w:t>
            </w:r>
          </w:p>
        </w:tc>
        <w:tc>
          <w:tcPr>
            <w:tcW w:w="1908" w:type="pct"/>
            <w:noWrap w:val="0"/>
            <w:vAlign w:val="center"/>
          </w:tcPr>
          <w:p w14:paraId="430D383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额定功率：80kW/120kW/160kW等</w:t>
            </w:r>
          </w:p>
        </w:tc>
        <w:tc>
          <w:tcPr>
            <w:tcW w:w="473" w:type="pct"/>
            <w:noWrap w:val="0"/>
            <w:vAlign w:val="center"/>
          </w:tcPr>
          <w:p w14:paraId="5F73F655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7C7FC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48EAC565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1E5C7B70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交流输入电压</w:t>
            </w:r>
          </w:p>
        </w:tc>
        <w:tc>
          <w:tcPr>
            <w:tcW w:w="658" w:type="pct"/>
            <w:noWrap w:val="0"/>
            <w:vAlign w:val="center"/>
          </w:tcPr>
          <w:p w14:paraId="20F5126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Vac</w:t>
            </w:r>
          </w:p>
        </w:tc>
        <w:tc>
          <w:tcPr>
            <w:tcW w:w="1908" w:type="pct"/>
            <w:noWrap w:val="0"/>
            <w:vAlign w:val="center"/>
          </w:tcPr>
          <w:p w14:paraId="53CBD284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三相，380 (1±15%)</w:t>
            </w:r>
          </w:p>
        </w:tc>
        <w:tc>
          <w:tcPr>
            <w:tcW w:w="473" w:type="pct"/>
            <w:noWrap w:val="0"/>
            <w:vAlign w:val="center"/>
          </w:tcPr>
          <w:p w14:paraId="136097C8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B47D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3851D0F9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4FB7C121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交流电源频率</w:t>
            </w:r>
          </w:p>
        </w:tc>
        <w:tc>
          <w:tcPr>
            <w:tcW w:w="658" w:type="pct"/>
            <w:noWrap w:val="0"/>
            <w:vAlign w:val="center"/>
          </w:tcPr>
          <w:p w14:paraId="74F85E1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Hz</w:t>
            </w:r>
          </w:p>
        </w:tc>
        <w:tc>
          <w:tcPr>
            <w:tcW w:w="1908" w:type="pct"/>
            <w:noWrap w:val="0"/>
            <w:vAlign w:val="center"/>
          </w:tcPr>
          <w:p w14:paraId="44ACD76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50±1</w:t>
            </w:r>
          </w:p>
        </w:tc>
        <w:tc>
          <w:tcPr>
            <w:tcW w:w="473" w:type="pct"/>
            <w:noWrap w:val="0"/>
            <w:vAlign w:val="center"/>
          </w:tcPr>
          <w:p w14:paraId="4C261454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0AEB7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20B7AEE2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2AD812F2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★输入功率因数</w:t>
            </w:r>
          </w:p>
        </w:tc>
        <w:tc>
          <w:tcPr>
            <w:tcW w:w="658" w:type="pct"/>
            <w:noWrap w:val="0"/>
            <w:vAlign w:val="center"/>
          </w:tcPr>
          <w:p w14:paraId="62C9D00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908" w:type="pct"/>
            <w:noWrap w:val="0"/>
            <w:vAlign w:val="center"/>
          </w:tcPr>
          <w:p w14:paraId="590F2A7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≥0.99（20%＜Po/Pn≤100%）</w:t>
            </w:r>
          </w:p>
        </w:tc>
        <w:tc>
          <w:tcPr>
            <w:tcW w:w="473" w:type="pct"/>
            <w:noWrap w:val="0"/>
            <w:vAlign w:val="center"/>
          </w:tcPr>
          <w:p w14:paraId="14B33003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A67F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73AB128B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03337F4F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★直流电压调节范围</w:t>
            </w:r>
          </w:p>
        </w:tc>
        <w:tc>
          <w:tcPr>
            <w:tcW w:w="658" w:type="pct"/>
            <w:noWrap w:val="0"/>
            <w:vAlign w:val="center"/>
          </w:tcPr>
          <w:p w14:paraId="1ABBF92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Vdc</w:t>
            </w:r>
          </w:p>
        </w:tc>
        <w:tc>
          <w:tcPr>
            <w:tcW w:w="1908" w:type="pct"/>
            <w:noWrap w:val="0"/>
            <w:vAlign w:val="center"/>
          </w:tcPr>
          <w:p w14:paraId="13BE2BD4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200-1000</w:t>
            </w:r>
          </w:p>
        </w:tc>
        <w:tc>
          <w:tcPr>
            <w:tcW w:w="473" w:type="pct"/>
            <w:noWrap w:val="0"/>
            <w:vAlign w:val="center"/>
          </w:tcPr>
          <w:p w14:paraId="5D958B7A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367BC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7E8F54CA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38B77251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恒功率输出范围</w:t>
            </w:r>
          </w:p>
        </w:tc>
        <w:tc>
          <w:tcPr>
            <w:tcW w:w="658" w:type="pct"/>
            <w:noWrap w:val="0"/>
            <w:vAlign w:val="center"/>
          </w:tcPr>
          <w:p w14:paraId="13C4BC3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Vdc</w:t>
            </w:r>
          </w:p>
        </w:tc>
        <w:tc>
          <w:tcPr>
            <w:tcW w:w="1908" w:type="pct"/>
            <w:noWrap w:val="0"/>
            <w:vAlign w:val="center"/>
          </w:tcPr>
          <w:p w14:paraId="0FE0090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300-1000</w:t>
            </w:r>
          </w:p>
        </w:tc>
        <w:tc>
          <w:tcPr>
            <w:tcW w:w="473" w:type="pct"/>
            <w:noWrap w:val="0"/>
            <w:vAlign w:val="center"/>
          </w:tcPr>
          <w:p w14:paraId="08D1BB61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76F48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176F2398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151D6224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输出电流范围</w:t>
            </w:r>
          </w:p>
        </w:tc>
        <w:tc>
          <w:tcPr>
            <w:tcW w:w="658" w:type="pct"/>
            <w:noWrap w:val="0"/>
            <w:vAlign w:val="center"/>
          </w:tcPr>
          <w:p w14:paraId="467A76E4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A</w:t>
            </w:r>
          </w:p>
        </w:tc>
        <w:tc>
          <w:tcPr>
            <w:tcW w:w="1908" w:type="pct"/>
            <w:noWrap w:val="0"/>
            <w:vAlign w:val="center"/>
          </w:tcPr>
          <w:p w14:paraId="2CCA25A3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0-250</w:t>
            </w:r>
          </w:p>
        </w:tc>
        <w:tc>
          <w:tcPr>
            <w:tcW w:w="473" w:type="pct"/>
            <w:noWrap w:val="0"/>
            <w:vAlign w:val="center"/>
          </w:tcPr>
          <w:p w14:paraId="297699BA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7780B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7B0B030A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5A7D5D00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输出路数</w:t>
            </w:r>
          </w:p>
        </w:tc>
        <w:tc>
          <w:tcPr>
            <w:tcW w:w="658" w:type="pct"/>
            <w:noWrap w:val="0"/>
            <w:vAlign w:val="center"/>
          </w:tcPr>
          <w:p w14:paraId="215E6EC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路</w:t>
            </w:r>
          </w:p>
        </w:tc>
        <w:tc>
          <w:tcPr>
            <w:tcW w:w="1908" w:type="pct"/>
            <w:noWrap w:val="0"/>
            <w:vAlign w:val="center"/>
          </w:tcPr>
          <w:p w14:paraId="64A266D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2</w:t>
            </w:r>
          </w:p>
        </w:tc>
        <w:tc>
          <w:tcPr>
            <w:tcW w:w="473" w:type="pct"/>
            <w:noWrap w:val="0"/>
            <w:vAlign w:val="center"/>
          </w:tcPr>
          <w:p w14:paraId="682F5D62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8919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271A59D3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21923E7B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稳流精度</w:t>
            </w:r>
          </w:p>
        </w:tc>
        <w:tc>
          <w:tcPr>
            <w:tcW w:w="658" w:type="pct"/>
            <w:noWrap w:val="0"/>
            <w:vAlign w:val="center"/>
          </w:tcPr>
          <w:p w14:paraId="429A8A8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908" w:type="pct"/>
            <w:noWrap w:val="0"/>
            <w:vAlign w:val="center"/>
          </w:tcPr>
          <w:p w14:paraId="39B387C8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≤1%</w:t>
            </w:r>
          </w:p>
        </w:tc>
        <w:tc>
          <w:tcPr>
            <w:tcW w:w="473" w:type="pct"/>
            <w:noWrap w:val="0"/>
            <w:vAlign w:val="center"/>
          </w:tcPr>
          <w:p w14:paraId="580B9950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1B880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67F13328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1FB34067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稳压精度</w:t>
            </w:r>
          </w:p>
        </w:tc>
        <w:tc>
          <w:tcPr>
            <w:tcW w:w="658" w:type="pct"/>
            <w:noWrap w:val="0"/>
            <w:vAlign w:val="center"/>
          </w:tcPr>
          <w:p w14:paraId="6A54F3A4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908" w:type="pct"/>
            <w:noWrap w:val="0"/>
            <w:vAlign w:val="center"/>
          </w:tcPr>
          <w:p w14:paraId="50C7F4E3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≤0.5</w:t>
            </w:r>
          </w:p>
        </w:tc>
        <w:tc>
          <w:tcPr>
            <w:tcW w:w="473" w:type="pct"/>
            <w:noWrap w:val="0"/>
            <w:vAlign w:val="center"/>
          </w:tcPr>
          <w:p w14:paraId="68D1C30C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BDE9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368804C1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30BFCB09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纹波系数</w:t>
            </w:r>
          </w:p>
        </w:tc>
        <w:tc>
          <w:tcPr>
            <w:tcW w:w="658" w:type="pct"/>
            <w:noWrap w:val="0"/>
            <w:vAlign w:val="center"/>
          </w:tcPr>
          <w:p w14:paraId="79E6161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908" w:type="pct"/>
            <w:noWrap w:val="0"/>
            <w:vAlign w:val="center"/>
          </w:tcPr>
          <w:p w14:paraId="490878C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≤1%</w:t>
            </w:r>
          </w:p>
        </w:tc>
        <w:tc>
          <w:tcPr>
            <w:tcW w:w="473" w:type="pct"/>
            <w:noWrap w:val="0"/>
            <w:vAlign w:val="center"/>
          </w:tcPr>
          <w:p w14:paraId="3DF21007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278F6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40290E3D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244BB906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★待机功耗</w:t>
            </w:r>
          </w:p>
        </w:tc>
        <w:tc>
          <w:tcPr>
            <w:tcW w:w="658" w:type="pct"/>
            <w:noWrap w:val="0"/>
            <w:vAlign w:val="center"/>
          </w:tcPr>
          <w:p w14:paraId="44E12216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W</w:t>
            </w:r>
          </w:p>
        </w:tc>
        <w:tc>
          <w:tcPr>
            <w:tcW w:w="1908" w:type="pct"/>
            <w:noWrap w:val="0"/>
            <w:vAlign w:val="center"/>
          </w:tcPr>
          <w:p w14:paraId="6FED4E63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≤30</w:t>
            </w:r>
          </w:p>
        </w:tc>
        <w:tc>
          <w:tcPr>
            <w:tcW w:w="473" w:type="pct"/>
            <w:noWrap w:val="0"/>
            <w:vAlign w:val="center"/>
          </w:tcPr>
          <w:p w14:paraId="09C80CFE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6752E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66B71C95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372D7EBD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★峰值效率</w:t>
            </w:r>
          </w:p>
        </w:tc>
        <w:tc>
          <w:tcPr>
            <w:tcW w:w="658" w:type="pct"/>
            <w:noWrap w:val="0"/>
            <w:vAlign w:val="center"/>
          </w:tcPr>
          <w:p w14:paraId="6585507B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908" w:type="pct"/>
            <w:noWrap w:val="0"/>
            <w:vAlign w:val="center"/>
          </w:tcPr>
          <w:p w14:paraId="560486C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≥96</w:t>
            </w:r>
          </w:p>
        </w:tc>
        <w:tc>
          <w:tcPr>
            <w:tcW w:w="473" w:type="pct"/>
            <w:noWrap w:val="0"/>
            <w:vAlign w:val="center"/>
          </w:tcPr>
          <w:p w14:paraId="1DD49799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3D51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2F8A84E2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01D12C63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★噪音</w:t>
            </w:r>
          </w:p>
        </w:tc>
        <w:tc>
          <w:tcPr>
            <w:tcW w:w="658" w:type="pct"/>
            <w:noWrap w:val="0"/>
            <w:vAlign w:val="center"/>
          </w:tcPr>
          <w:p w14:paraId="6455FCAB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dB</w:t>
            </w:r>
          </w:p>
        </w:tc>
        <w:tc>
          <w:tcPr>
            <w:tcW w:w="1908" w:type="pct"/>
            <w:noWrap w:val="0"/>
            <w:vAlign w:val="center"/>
          </w:tcPr>
          <w:p w14:paraId="5C5DA61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≤65</w:t>
            </w:r>
          </w:p>
        </w:tc>
        <w:tc>
          <w:tcPr>
            <w:tcW w:w="473" w:type="pct"/>
            <w:noWrap w:val="0"/>
            <w:vAlign w:val="center"/>
          </w:tcPr>
          <w:p w14:paraId="07475F88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59F5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4141919E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05DAFF5C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振荡波抗扰度</w:t>
            </w:r>
          </w:p>
        </w:tc>
        <w:tc>
          <w:tcPr>
            <w:tcW w:w="658" w:type="pct"/>
            <w:noWrap w:val="0"/>
            <w:vAlign w:val="center"/>
          </w:tcPr>
          <w:p w14:paraId="7879A41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22B15C6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3级（1MHz和100kHz）</w:t>
            </w:r>
          </w:p>
        </w:tc>
        <w:tc>
          <w:tcPr>
            <w:tcW w:w="473" w:type="pct"/>
            <w:noWrap w:val="0"/>
            <w:vAlign w:val="center"/>
          </w:tcPr>
          <w:p w14:paraId="47A2E215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9B92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31CCB2B8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29BCB316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静电放电抗扰度</w:t>
            </w:r>
          </w:p>
        </w:tc>
        <w:tc>
          <w:tcPr>
            <w:tcW w:w="658" w:type="pct"/>
            <w:noWrap w:val="0"/>
            <w:vAlign w:val="center"/>
          </w:tcPr>
          <w:p w14:paraId="2C9E83C8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1DB153E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473" w:type="pct"/>
            <w:noWrap w:val="0"/>
            <w:vAlign w:val="center"/>
          </w:tcPr>
          <w:p w14:paraId="47F24824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189EA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26E6BD9F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7BEEBEFC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射频电磁场抗扰度</w:t>
            </w:r>
          </w:p>
        </w:tc>
        <w:tc>
          <w:tcPr>
            <w:tcW w:w="658" w:type="pct"/>
            <w:noWrap w:val="0"/>
            <w:vAlign w:val="center"/>
          </w:tcPr>
          <w:p w14:paraId="51313FEB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57C3C68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473" w:type="pct"/>
            <w:noWrap w:val="0"/>
            <w:vAlign w:val="center"/>
          </w:tcPr>
          <w:p w14:paraId="3E593B19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32CDC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273ECEFE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67F3D1C6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电快速瞬变脉冲抗扰度</w:t>
            </w:r>
          </w:p>
        </w:tc>
        <w:tc>
          <w:tcPr>
            <w:tcW w:w="658" w:type="pct"/>
            <w:noWrap w:val="0"/>
            <w:vAlign w:val="center"/>
          </w:tcPr>
          <w:p w14:paraId="0CFA10E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79A70FF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473" w:type="pct"/>
            <w:noWrap w:val="0"/>
            <w:vAlign w:val="center"/>
          </w:tcPr>
          <w:p w14:paraId="406BB4AF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206DB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426" w:type="pct"/>
            <w:noWrap w:val="0"/>
            <w:vAlign w:val="center"/>
          </w:tcPr>
          <w:p w14:paraId="419B65DD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290A2704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浪涌（冲击）抗扰度</w:t>
            </w:r>
          </w:p>
        </w:tc>
        <w:tc>
          <w:tcPr>
            <w:tcW w:w="658" w:type="pct"/>
            <w:noWrap w:val="0"/>
            <w:vAlign w:val="center"/>
          </w:tcPr>
          <w:p w14:paraId="3EF4060D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545524B4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473" w:type="pct"/>
            <w:noWrap w:val="0"/>
            <w:vAlign w:val="center"/>
          </w:tcPr>
          <w:p w14:paraId="4101F760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1CB0B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1A4FEE8A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012ABA40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工频磁场抗扰度</w:t>
            </w:r>
          </w:p>
        </w:tc>
        <w:tc>
          <w:tcPr>
            <w:tcW w:w="658" w:type="pct"/>
            <w:noWrap w:val="0"/>
            <w:vAlign w:val="center"/>
          </w:tcPr>
          <w:p w14:paraId="007D7F8B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030FAEC9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473" w:type="pct"/>
            <w:noWrap w:val="0"/>
            <w:vAlign w:val="center"/>
          </w:tcPr>
          <w:p w14:paraId="103E1692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D2B7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2CE1CABC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21C7FA3A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阻尼振荡磁场抗扰度</w:t>
            </w:r>
          </w:p>
        </w:tc>
        <w:tc>
          <w:tcPr>
            <w:tcW w:w="658" w:type="pct"/>
            <w:noWrap w:val="0"/>
            <w:vAlign w:val="center"/>
          </w:tcPr>
          <w:p w14:paraId="3E9315DC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17B2A41C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473" w:type="pct"/>
            <w:noWrap w:val="0"/>
            <w:vAlign w:val="center"/>
          </w:tcPr>
          <w:p w14:paraId="32A3B6F3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0BE54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62F7B324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1B89ADAB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 xml:space="preserve">谐波电流限值要求(THD) </w:t>
            </w:r>
          </w:p>
        </w:tc>
        <w:tc>
          <w:tcPr>
            <w:tcW w:w="658" w:type="pct"/>
            <w:noWrap w:val="0"/>
            <w:vAlign w:val="center"/>
          </w:tcPr>
          <w:p w14:paraId="6157097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908" w:type="pct"/>
            <w:noWrap w:val="0"/>
            <w:vAlign w:val="center"/>
          </w:tcPr>
          <w:p w14:paraId="5589EC1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≤8</w:t>
            </w:r>
          </w:p>
        </w:tc>
        <w:tc>
          <w:tcPr>
            <w:tcW w:w="473" w:type="pct"/>
            <w:noWrap w:val="0"/>
            <w:vAlign w:val="center"/>
          </w:tcPr>
          <w:p w14:paraId="1D3481DA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39224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05964759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4EA81F7A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充电机结构形式</w:t>
            </w:r>
          </w:p>
        </w:tc>
        <w:tc>
          <w:tcPr>
            <w:tcW w:w="658" w:type="pct"/>
            <w:noWrap w:val="0"/>
            <w:vAlign w:val="center"/>
          </w:tcPr>
          <w:p w14:paraId="6A5E67F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206E9F6E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一体式</w:t>
            </w:r>
          </w:p>
        </w:tc>
        <w:tc>
          <w:tcPr>
            <w:tcW w:w="473" w:type="pct"/>
            <w:noWrap w:val="0"/>
            <w:vAlign w:val="center"/>
          </w:tcPr>
          <w:p w14:paraId="018B0664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7CF2D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3389D422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565B5379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防护等级</w:t>
            </w:r>
          </w:p>
        </w:tc>
        <w:tc>
          <w:tcPr>
            <w:tcW w:w="658" w:type="pct"/>
            <w:noWrap w:val="0"/>
            <w:vAlign w:val="center"/>
          </w:tcPr>
          <w:p w14:paraId="7CBDF8DA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6F75FD0E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IP54</w:t>
            </w:r>
          </w:p>
        </w:tc>
        <w:tc>
          <w:tcPr>
            <w:tcW w:w="473" w:type="pct"/>
            <w:noWrap w:val="0"/>
            <w:vAlign w:val="center"/>
          </w:tcPr>
          <w:p w14:paraId="336E30B7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7B3F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18DEDE59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15FF699A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有源功率因数校正电路</w:t>
            </w:r>
          </w:p>
        </w:tc>
        <w:tc>
          <w:tcPr>
            <w:tcW w:w="658" w:type="pct"/>
            <w:noWrap w:val="0"/>
            <w:vAlign w:val="center"/>
          </w:tcPr>
          <w:p w14:paraId="3F7CC36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114CD2E6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带</w:t>
            </w:r>
          </w:p>
        </w:tc>
        <w:tc>
          <w:tcPr>
            <w:tcW w:w="473" w:type="pct"/>
            <w:noWrap w:val="0"/>
            <w:vAlign w:val="center"/>
          </w:tcPr>
          <w:p w14:paraId="674A38DD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26411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41ECB1BC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76DAECCB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直流输出接口</w:t>
            </w:r>
          </w:p>
        </w:tc>
        <w:tc>
          <w:tcPr>
            <w:tcW w:w="658" w:type="pct"/>
            <w:noWrap w:val="0"/>
            <w:vAlign w:val="center"/>
          </w:tcPr>
          <w:p w14:paraId="60899DA4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1D06DF7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GB/T 20234.3-2015</w:t>
            </w:r>
          </w:p>
        </w:tc>
        <w:tc>
          <w:tcPr>
            <w:tcW w:w="473" w:type="pct"/>
            <w:noWrap w:val="0"/>
            <w:vAlign w:val="center"/>
          </w:tcPr>
          <w:p w14:paraId="7F018BC9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1F195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231D174F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71B98B2A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运行环境温度</w:t>
            </w:r>
          </w:p>
        </w:tc>
        <w:tc>
          <w:tcPr>
            <w:tcW w:w="658" w:type="pct"/>
            <w:noWrap w:val="0"/>
            <w:vAlign w:val="center"/>
          </w:tcPr>
          <w:p w14:paraId="191AD528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℃</w:t>
            </w:r>
          </w:p>
        </w:tc>
        <w:tc>
          <w:tcPr>
            <w:tcW w:w="1908" w:type="pct"/>
            <w:noWrap w:val="0"/>
            <w:vAlign w:val="center"/>
          </w:tcPr>
          <w:p w14:paraId="0C396733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-20-+50</w:t>
            </w:r>
          </w:p>
        </w:tc>
        <w:tc>
          <w:tcPr>
            <w:tcW w:w="473" w:type="pct"/>
            <w:noWrap w:val="0"/>
            <w:vAlign w:val="center"/>
          </w:tcPr>
          <w:p w14:paraId="4F140FBB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7326F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78C1A51A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7E337D76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外形尺寸</w:t>
            </w:r>
          </w:p>
        </w:tc>
        <w:tc>
          <w:tcPr>
            <w:tcW w:w="658" w:type="pct"/>
            <w:noWrap w:val="0"/>
            <w:vAlign w:val="center"/>
          </w:tcPr>
          <w:p w14:paraId="3A26A31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mm</w:t>
            </w:r>
          </w:p>
        </w:tc>
        <w:tc>
          <w:tcPr>
            <w:tcW w:w="1908" w:type="pct"/>
            <w:noWrap w:val="0"/>
            <w:vAlign w:val="center"/>
          </w:tcPr>
          <w:p w14:paraId="493EB53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Style w:val="45"/>
                <w:rFonts w:hint="default" w:eastAsia="华文楷体" w:cs="仿宋_GB2312" w:asciiTheme="minorAscii" w:hAnsiTheme="minorAscii"/>
                <w:color w:val="000000"/>
                <w:sz w:val="28"/>
                <w:szCs w:val="28"/>
              </w:rPr>
              <w:t>宽（投标方定义）×≤450mm (深)×高（投标方定义）</w:t>
            </w:r>
          </w:p>
        </w:tc>
        <w:tc>
          <w:tcPr>
            <w:tcW w:w="473" w:type="pct"/>
            <w:noWrap w:val="0"/>
            <w:vAlign w:val="center"/>
          </w:tcPr>
          <w:p w14:paraId="47D5C623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13F9A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4C4DEE66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3EC92A9A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通信接口</w:t>
            </w:r>
          </w:p>
        </w:tc>
        <w:tc>
          <w:tcPr>
            <w:tcW w:w="658" w:type="pct"/>
            <w:noWrap w:val="0"/>
            <w:vAlign w:val="center"/>
          </w:tcPr>
          <w:p w14:paraId="4ED11556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74426A1C">
            <w:pPr>
              <w:spacing w:line="360" w:lineRule="auto"/>
              <w:jc w:val="center"/>
              <w:rPr>
                <w:rStyle w:val="45"/>
                <w:rFonts w:hint="default" w:eastAsia="华文楷体" w:cs="仿宋_GB2312" w:asciiTheme="minorAscii" w:hAnsiTheme="minorAscii"/>
                <w:color w:val="000000"/>
                <w:sz w:val="28"/>
                <w:szCs w:val="28"/>
              </w:rPr>
            </w:pPr>
            <w:r>
              <w:rPr>
                <w:rStyle w:val="45"/>
                <w:rFonts w:hint="default" w:eastAsia="华文楷体" w:cs="仿宋_GB2312" w:asciiTheme="minorAscii" w:hAnsiTheme="minorAscii"/>
                <w:color w:val="000000"/>
                <w:sz w:val="28"/>
                <w:szCs w:val="28"/>
              </w:rPr>
              <w:t>以太网， 4G模块(可选配)</w:t>
            </w:r>
          </w:p>
        </w:tc>
        <w:tc>
          <w:tcPr>
            <w:tcW w:w="473" w:type="pct"/>
            <w:noWrap w:val="0"/>
            <w:vAlign w:val="center"/>
          </w:tcPr>
          <w:p w14:paraId="3CB2BFE9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C8D3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pct"/>
            <w:noWrap w:val="0"/>
            <w:vAlign w:val="center"/>
          </w:tcPr>
          <w:p w14:paraId="213C8514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33" w:type="pct"/>
            <w:noWrap w:val="0"/>
            <w:vAlign w:val="center"/>
          </w:tcPr>
          <w:p w14:paraId="16AA4817">
            <w:pPr>
              <w:pStyle w:val="44"/>
              <w:spacing w:before="78" w:beforeLines="25" w:after="78" w:afterLines="25" w:line="360" w:lineRule="auto"/>
              <w:ind w:left="66" w:leftChars="30" w:right="66" w:rightChars="30"/>
              <w:jc w:val="left"/>
              <w:rPr>
                <w:rFonts w:hint="default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eastAsia="华文楷体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充电模块尺寸</w:t>
            </w:r>
          </w:p>
        </w:tc>
        <w:tc>
          <w:tcPr>
            <w:tcW w:w="658" w:type="pct"/>
            <w:noWrap w:val="0"/>
            <w:vAlign w:val="center"/>
          </w:tcPr>
          <w:p w14:paraId="36830AF9">
            <w:pPr>
              <w:pStyle w:val="44"/>
              <w:spacing w:before="78" w:beforeLines="25" w:after="78" w:afterLines="25" w:line="360" w:lineRule="auto"/>
              <w:ind w:left="31" w:leftChars="14" w:right="66" w:rightChars="30"/>
              <w:rPr>
                <w:rFonts w:hint="default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</w:p>
        </w:tc>
        <w:tc>
          <w:tcPr>
            <w:tcW w:w="1908" w:type="pct"/>
            <w:noWrap w:val="0"/>
            <w:vAlign w:val="center"/>
          </w:tcPr>
          <w:p w14:paraId="7DD7AF75">
            <w:pPr>
              <w:pStyle w:val="44"/>
              <w:spacing w:before="78" w:beforeLines="25" w:after="78" w:afterLines="25" w:line="360" w:lineRule="auto"/>
              <w:ind w:left="63" w:right="63" w:firstLine="280" w:firstLineChars="100"/>
              <w:rPr>
                <w:rFonts w:hint="default" w:eastAsia="华文楷体" w:cs="Times New Roman" w:asciiTheme="minorAscii" w:hAnsiTheme="minorAscii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eastAsia="华文楷体" w:asciiTheme="minorAscii" w:hAnsiTheme="minorAscii"/>
                <w:color w:val="000000"/>
                <w:sz w:val="28"/>
                <w:szCs w:val="28"/>
                <w:lang w:val="en-US" w:eastAsia="zh-CN"/>
              </w:rPr>
              <w:t>统一国标尺寸：L(459mm)*W(360mm)*H(85mm)。</w:t>
            </w:r>
          </w:p>
        </w:tc>
        <w:tc>
          <w:tcPr>
            <w:tcW w:w="473" w:type="pct"/>
            <w:noWrap w:val="0"/>
            <w:vAlign w:val="center"/>
          </w:tcPr>
          <w:p w14:paraId="3A99BB1E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</w:tbl>
    <w:p w14:paraId="4E824316">
      <w:pPr>
        <w:pStyle w:val="5"/>
        <w:numPr>
          <w:ilvl w:val="0"/>
          <w:numId w:val="0"/>
        </w:numPr>
        <w:ind w:leftChars="0" w:right="0" w:rightChars="0" w:firstLine="280" w:firstLineChars="100"/>
        <w:rPr>
          <w:rFonts w:hint="default" w:eastAsia="华文楷体" w:asciiTheme="minorAscii" w:hAnsiTheme="minorAscii"/>
          <w:color w:val="000000"/>
          <w:sz w:val="28"/>
          <w:szCs w:val="28"/>
        </w:rPr>
      </w:pPr>
    </w:p>
    <w:p w14:paraId="3788C406">
      <w:pPr>
        <w:pStyle w:val="5"/>
        <w:numPr>
          <w:ilvl w:val="0"/>
          <w:numId w:val="0"/>
        </w:numPr>
        <w:ind w:right="0" w:rightChars="0"/>
        <w:rPr>
          <w:rFonts w:hint="default" w:eastAsia="华文楷体" w:asciiTheme="minorAscii" w:hAnsiTheme="minorAscii"/>
          <w:color w:val="000000"/>
          <w:sz w:val="28"/>
          <w:szCs w:val="28"/>
        </w:rPr>
      </w:pPr>
      <w:r>
        <w:rPr>
          <w:rFonts w:hint="default" w:eastAsia="华文楷体" w:asciiTheme="minorAscii" w:hAnsiTheme="minorAscii"/>
          <w:color w:val="000000"/>
          <w:sz w:val="28"/>
          <w:szCs w:val="28"/>
        </w:rPr>
        <w:t>一体机式直流充电桩</w:t>
      </w:r>
    </w:p>
    <w:p w14:paraId="7F1BA72E">
      <w:pPr>
        <w:spacing w:line="360" w:lineRule="auto"/>
        <w:rPr>
          <w:rFonts w:hint="default" w:eastAsia="华文楷体" w:cs="宋体" w:asciiTheme="minorAscii" w:hAnsiTheme="minorAscii"/>
          <w:b/>
          <w:color w:val="000000"/>
          <w:sz w:val="28"/>
          <w:szCs w:val="28"/>
        </w:rPr>
      </w:pPr>
      <w:r>
        <w:rPr>
          <w:rFonts w:hint="default" w:eastAsia="华文楷体" w:cs="宋体" w:asciiTheme="minorAscii" w:hAnsiTheme="minorAscii"/>
          <w:b/>
          <w:color w:val="000000"/>
          <w:sz w:val="28"/>
          <w:szCs w:val="28"/>
        </w:rPr>
        <w:t>注：标注“★” 的条款需提供第三方检测报告。</w:t>
      </w:r>
    </w:p>
    <w:tbl>
      <w:tblPr>
        <w:tblStyle w:val="26"/>
        <w:tblW w:w="4866" w:type="pct"/>
        <w:tblInd w:w="-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3956"/>
        <w:gridCol w:w="1502"/>
        <w:gridCol w:w="6742"/>
        <w:gridCol w:w="983"/>
      </w:tblGrid>
      <w:tr w14:paraId="6934E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03" w:type="pct"/>
            <w:shd w:val="clear" w:color="auto" w:fill="BFBFBF"/>
            <w:noWrap w:val="0"/>
            <w:vAlign w:val="center"/>
          </w:tcPr>
          <w:p w14:paraId="6A6ABF7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409" w:type="pct"/>
            <w:shd w:val="clear" w:color="auto" w:fill="BFBFBF"/>
            <w:noWrap w:val="0"/>
            <w:vAlign w:val="center"/>
          </w:tcPr>
          <w:p w14:paraId="07FD73C3">
            <w:pPr>
              <w:spacing w:line="360" w:lineRule="auto"/>
              <w:ind w:firstLine="561" w:firstLineChars="200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535" w:type="pct"/>
            <w:shd w:val="clear" w:color="auto" w:fill="BFBFBF"/>
            <w:noWrap w:val="0"/>
            <w:vAlign w:val="center"/>
          </w:tcPr>
          <w:p w14:paraId="44A8AA75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2401" w:type="pct"/>
            <w:shd w:val="clear" w:color="auto" w:fill="BFBFBF"/>
            <w:noWrap w:val="0"/>
            <w:vAlign w:val="center"/>
          </w:tcPr>
          <w:p w14:paraId="0B8F22B5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技术参数要求</w:t>
            </w:r>
          </w:p>
        </w:tc>
        <w:tc>
          <w:tcPr>
            <w:tcW w:w="350" w:type="pct"/>
            <w:shd w:val="clear" w:color="auto" w:fill="BFBFBF"/>
            <w:noWrap w:val="0"/>
            <w:vAlign w:val="center"/>
          </w:tcPr>
          <w:p w14:paraId="1D925B5D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b/>
                <w:color w:val="000000"/>
                <w:sz w:val="28"/>
                <w:szCs w:val="28"/>
              </w:rPr>
              <w:t>备注</w:t>
            </w:r>
          </w:p>
        </w:tc>
      </w:tr>
      <w:tr w14:paraId="2E5FD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774A3AD2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16B4E338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★额定功率</w:t>
            </w:r>
          </w:p>
        </w:tc>
        <w:tc>
          <w:tcPr>
            <w:tcW w:w="535" w:type="pct"/>
            <w:noWrap w:val="0"/>
            <w:vAlign w:val="center"/>
          </w:tcPr>
          <w:p w14:paraId="2C55295B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kW</w:t>
            </w:r>
          </w:p>
        </w:tc>
        <w:tc>
          <w:tcPr>
            <w:tcW w:w="2401" w:type="pct"/>
            <w:noWrap w:val="0"/>
            <w:vAlign w:val="center"/>
          </w:tcPr>
          <w:p w14:paraId="641604B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额定功率：240kW/320kW/360kW/400kW等</w:t>
            </w:r>
          </w:p>
        </w:tc>
        <w:tc>
          <w:tcPr>
            <w:tcW w:w="350" w:type="pct"/>
            <w:noWrap w:val="0"/>
            <w:vAlign w:val="center"/>
          </w:tcPr>
          <w:p w14:paraId="77BF712A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259C2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5F3A9830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right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5DB5247A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交流输入电压</w:t>
            </w:r>
          </w:p>
        </w:tc>
        <w:tc>
          <w:tcPr>
            <w:tcW w:w="535" w:type="pct"/>
            <w:noWrap w:val="0"/>
            <w:vAlign w:val="center"/>
          </w:tcPr>
          <w:p w14:paraId="7A8C212A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Vac</w:t>
            </w:r>
          </w:p>
        </w:tc>
        <w:tc>
          <w:tcPr>
            <w:tcW w:w="2401" w:type="pct"/>
            <w:noWrap w:val="0"/>
            <w:vAlign w:val="center"/>
          </w:tcPr>
          <w:p w14:paraId="516BCBBE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三相，380 (1±15%)</w:t>
            </w:r>
          </w:p>
        </w:tc>
        <w:tc>
          <w:tcPr>
            <w:tcW w:w="350" w:type="pct"/>
            <w:noWrap w:val="0"/>
            <w:vAlign w:val="center"/>
          </w:tcPr>
          <w:p w14:paraId="5EFAE55C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64E7A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5E9D23FC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53C337B2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交流电源频率</w:t>
            </w:r>
          </w:p>
        </w:tc>
        <w:tc>
          <w:tcPr>
            <w:tcW w:w="535" w:type="pct"/>
            <w:noWrap w:val="0"/>
            <w:vAlign w:val="center"/>
          </w:tcPr>
          <w:p w14:paraId="6AF6B33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Hz</w:t>
            </w:r>
          </w:p>
        </w:tc>
        <w:tc>
          <w:tcPr>
            <w:tcW w:w="2401" w:type="pct"/>
            <w:noWrap w:val="0"/>
            <w:vAlign w:val="center"/>
          </w:tcPr>
          <w:p w14:paraId="282A5D0A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50±1</w:t>
            </w:r>
          </w:p>
        </w:tc>
        <w:tc>
          <w:tcPr>
            <w:tcW w:w="350" w:type="pct"/>
            <w:noWrap w:val="0"/>
            <w:vAlign w:val="center"/>
          </w:tcPr>
          <w:p w14:paraId="15683FA8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2C7CB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52FC89E8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0B1E408C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★输入功率因数</w:t>
            </w:r>
          </w:p>
        </w:tc>
        <w:tc>
          <w:tcPr>
            <w:tcW w:w="535" w:type="pct"/>
            <w:noWrap w:val="0"/>
            <w:vAlign w:val="center"/>
          </w:tcPr>
          <w:p w14:paraId="503C4474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2401" w:type="pct"/>
            <w:noWrap w:val="0"/>
            <w:vAlign w:val="center"/>
          </w:tcPr>
          <w:p w14:paraId="51D8D6AE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≥0.99（20%＜Po/Pn≤100%）</w:t>
            </w:r>
          </w:p>
        </w:tc>
        <w:tc>
          <w:tcPr>
            <w:tcW w:w="350" w:type="pct"/>
            <w:noWrap w:val="0"/>
            <w:vAlign w:val="center"/>
          </w:tcPr>
          <w:p w14:paraId="2FDB701C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3DD2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54541319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590222D0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★直流电压调节范围</w:t>
            </w:r>
          </w:p>
        </w:tc>
        <w:tc>
          <w:tcPr>
            <w:tcW w:w="535" w:type="pct"/>
            <w:noWrap w:val="0"/>
            <w:vAlign w:val="center"/>
          </w:tcPr>
          <w:p w14:paraId="5BB03CC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Vdc</w:t>
            </w:r>
          </w:p>
        </w:tc>
        <w:tc>
          <w:tcPr>
            <w:tcW w:w="2401" w:type="pct"/>
            <w:noWrap w:val="0"/>
            <w:vAlign w:val="center"/>
          </w:tcPr>
          <w:p w14:paraId="2F310F08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200-1000</w:t>
            </w:r>
          </w:p>
        </w:tc>
        <w:tc>
          <w:tcPr>
            <w:tcW w:w="350" w:type="pct"/>
            <w:noWrap w:val="0"/>
            <w:vAlign w:val="center"/>
          </w:tcPr>
          <w:p w14:paraId="6C637700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1937F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53C81E0F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7EBF12E3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恒功率输出范围</w:t>
            </w:r>
          </w:p>
        </w:tc>
        <w:tc>
          <w:tcPr>
            <w:tcW w:w="535" w:type="pct"/>
            <w:noWrap w:val="0"/>
            <w:vAlign w:val="center"/>
          </w:tcPr>
          <w:p w14:paraId="3E29BC3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Vdc</w:t>
            </w:r>
          </w:p>
        </w:tc>
        <w:tc>
          <w:tcPr>
            <w:tcW w:w="2401" w:type="pct"/>
            <w:noWrap w:val="0"/>
            <w:vAlign w:val="center"/>
          </w:tcPr>
          <w:p w14:paraId="1ACE7AA6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300-1000</w:t>
            </w:r>
          </w:p>
        </w:tc>
        <w:tc>
          <w:tcPr>
            <w:tcW w:w="350" w:type="pct"/>
            <w:noWrap w:val="0"/>
            <w:vAlign w:val="center"/>
          </w:tcPr>
          <w:p w14:paraId="0E10B2FB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7C45B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79B0FC15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7E02D25C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输出电流范围</w:t>
            </w:r>
          </w:p>
        </w:tc>
        <w:tc>
          <w:tcPr>
            <w:tcW w:w="535" w:type="pct"/>
            <w:noWrap w:val="0"/>
            <w:vAlign w:val="center"/>
          </w:tcPr>
          <w:p w14:paraId="3CDD4F76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A</w:t>
            </w:r>
          </w:p>
        </w:tc>
        <w:tc>
          <w:tcPr>
            <w:tcW w:w="2401" w:type="pct"/>
            <w:noWrap w:val="0"/>
            <w:vAlign w:val="center"/>
          </w:tcPr>
          <w:p w14:paraId="36E429D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0-250</w:t>
            </w:r>
          </w:p>
        </w:tc>
        <w:tc>
          <w:tcPr>
            <w:tcW w:w="350" w:type="pct"/>
            <w:noWrap w:val="0"/>
            <w:vAlign w:val="center"/>
          </w:tcPr>
          <w:p w14:paraId="4F895387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057E7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3584CE72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7D3E979E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输出路数</w:t>
            </w:r>
          </w:p>
        </w:tc>
        <w:tc>
          <w:tcPr>
            <w:tcW w:w="535" w:type="pct"/>
            <w:noWrap w:val="0"/>
            <w:vAlign w:val="center"/>
          </w:tcPr>
          <w:p w14:paraId="74BC7365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路</w:t>
            </w:r>
          </w:p>
        </w:tc>
        <w:tc>
          <w:tcPr>
            <w:tcW w:w="2401" w:type="pct"/>
            <w:noWrap w:val="0"/>
            <w:vAlign w:val="center"/>
          </w:tcPr>
          <w:p w14:paraId="0C5CF40E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0" w:type="pct"/>
            <w:noWrap w:val="0"/>
            <w:vAlign w:val="center"/>
          </w:tcPr>
          <w:p w14:paraId="7436B0E4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8A38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6AF8FE61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3FBCFDC3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稳流精度</w:t>
            </w:r>
          </w:p>
        </w:tc>
        <w:tc>
          <w:tcPr>
            <w:tcW w:w="535" w:type="pct"/>
            <w:noWrap w:val="0"/>
            <w:vAlign w:val="center"/>
          </w:tcPr>
          <w:p w14:paraId="44E0EC8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0B9767CE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≤1%</w:t>
            </w:r>
          </w:p>
        </w:tc>
        <w:tc>
          <w:tcPr>
            <w:tcW w:w="350" w:type="pct"/>
            <w:noWrap w:val="0"/>
            <w:vAlign w:val="center"/>
          </w:tcPr>
          <w:p w14:paraId="5C9ED4D4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2A6D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7AF0FA69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52089EEA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稳压精度</w:t>
            </w:r>
          </w:p>
        </w:tc>
        <w:tc>
          <w:tcPr>
            <w:tcW w:w="535" w:type="pct"/>
            <w:noWrap w:val="0"/>
            <w:vAlign w:val="center"/>
          </w:tcPr>
          <w:p w14:paraId="799ED36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2401" w:type="pct"/>
            <w:noWrap w:val="0"/>
            <w:vAlign w:val="center"/>
          </w:tcPr>
          <w:p w14:paraId="2A10D20E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≤0.5%</w:t>
            </w:r>
          </w:p>
        </w:tc>
        <w:tc>
          <w:tcPr>
            <w:tcW w:w="350" w:type="pct"/>
            <w:noWrap w:val="0"/>
            <w:vAlign w:val="center"/>
          </w:tcPr>
          <w:p w14:paraId="6C665114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3FB06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1791EDC8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3187BAC2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纹波系数</w:t>
            </w:r>
          </w:p>
        </w:tc>
        <w:tc>
          <w:tcPr>
            <w:tcW w:w="535" w:type="pct"/>
            <w:noWrap w:val="0"/>
            <w:vAlign w:val="center"/>
          </w:tcPr>
          <w:p w14:paraId="7F9E70F5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2401" w:type="pct"/>
            <w:noWrap w:val="0"/>
            <w:vAlign w:val="center"/>
          </w:tcPr>
          <w:p w14:paraId="3F0028B9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≤1%</w:t>
            </w:r>
          </w:p>
        </w:tc>
        <w:tc>
          <w:tcPr>
            <w:tcW w:w="350" w:type="pct"/>
            <w:noWrap w:val="0"/>
            <w:vAlign w:val="center"/>
          </w:tcPr>
          <w:p w14:paraId="58FBFE9D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674A7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1BD92F5C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0EA5756C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★待机功耗</w:t>
            </w:r>
          </w:p>
        </w:tc>
        <w:tc>
          <w:tcPr>
            <w:tcW w:w="535" w:type="pct"/>
            <w:noWrap w:val="0"/>
            <w:vAlign w:val="center"/>
          </w:tcPr>
          <w:p w14:paraId="5367811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W</w:t>
            </w:r>
          </w:p>
        </w:tc>
        <w:tc>
          <w:tcPr>
            <w:tcW w:w="2401" w:type="pct"/>
            <w:noWrap w:val="0"/>
            <w:vAlign w:val="center"/>
          </w:tcPr>
          <w:p w14:paraId="27E70DA5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≤30</w:t>
            </w:r>
          </w:p>
        </w:tc>
        <w:tc>
          <w:tcPr>
            <w:tcW w:w="350" w:type="pct"/>
            <w:noWrap w:val="0"/>
            <w:vAlign w:val="center"/>
          </w:tcPr>
          <w:p w14:paraId="3B7CB14E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03EDE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7D189809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40C31049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★峰值效率</w:t>
            </w:r>
          </w:p>
        </w:tc>
        <w:tc>
          <w:tcPr>
            <w:tcW w:w="535" w:type="pct"/>
            <w:noWrap w:val="0"/>
            <w:vAlign w:val="center"/>
          </w:tcPr>
          <w:p w14:paraId="4656436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2401" w:type="pct"/>
            <w:noWrap w:val="0"/>
            <w:vAlign w:val="center"/>
          </w:tcPr>
          <w:p w14:paraId="10DE2DE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≥96</w:t>
            </w:r>
          </w:p>
        </w:tc>
        <w:tc>
          <w:tcPr>
            <w:tcW w:w="350" w:type="pct"/>
            <w:noWrap w:val="0"/>
            <w:vAlign w:val="center"/>
          </w:tcPr>
          <w:p w14:paraId="6391040E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DC79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1AE952C9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69DBB2E8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★噪音</w:t>
            </w:r>
          </w:p>
        </w:tc>
        <w:tc>
          <w:tcPr>
            <w:tcW w:w="535" w:type="pct"/>
            <w:noWrap w:val="0"/>
            <w:vAlign w:val="center"/>
          </w:tcPr>
          <w:p w14:paraId="4029128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dB</w:t>
            </w:r>
          </w:p>
        </w:tc>
        <w:tc>
          <w:tcPr>
            <w:tcW w:w="2401" w:type="pct"/>
            <w:noWrap w:val="0"/>
            <w:vAlign w:val="center"/>
          </w:tcPr>
          <w:p w14:paraId="752F409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≤65</w:t>
            </w:r>
          </w:p>
        </w:tc>
        <w:tc>
          <w:tcPr>
            <w:tcW w:w="350" w:type="pct"/>
            <w:noWrap w:val="0"/>
            <w:vAlign w:val="center"/>
          </w:tcPr>
          <w:p w14:paraId="6B4D0090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7A475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3885E655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420EF76B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振荡波抗扰度</w:t>
            </w:r>
          </w:p>
        </w:tc>
        <w:tc>
          <w:tcPr>
            <w:tcW w:w="535" w:type="pct"/>
            <w:noWrap w:val="0"/>
            <w:vAlign w:val="center"/>
          </w:tcPr>
          <w:p w14:paraId="37A4746E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46166B8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3级（1MHz和100kHz）</w:t>
            </w:r>
          </w:p>
        </w:tc>
        <w:tc>
          <w:tcPr>
            <w:tcW w:w="350" w:type="pct"/>
            <w:noWrap w:val="0"/>
            <w:vAlign w:val="center"/>
          </w:tcPr>
          <w:p w14:paraId="0B71937C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63AF5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71EBBB3B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389EF4B4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静电放电抗扰度</w:t>
            </w:r>
          </w:p>
        </w:tc>
        <w:tc>
          <w:tcPr>
            <w:tcW w:w="535" w:type="pct"/>
            <w:noWrap w:val="0"/>
            <w:vAlign w:val="center"/>
          </w:tcPr>
          <w:p w14:paraId="4BB6D908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70489479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350" w:type="pct"/>
            <w:noWrap w:val="0"/>
            <w:vAlign w:val="center"/>
          </w:tcPr>
          <w:p w14:paraId="55AD8E4F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E0E1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220EAC86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67B27433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射频电磁场抗扰度</w:t>
            </w:r>
          </w:p>
        </w:tc>
        <w:tc>
          <w:tcPr>
            <w:tcW w:w="535" w:type="pct"/>
            <w:noWrap w:val="0"/>
            <w:vAlign w:val="center"/>
          </w:tcPr>
          <w:p w14:paraId="5B957F4D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5F5E506C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350" w:type="pct"/>
            <w:noWrap w:val="0"/>
            <w:vAlign w:val="center"/>
          </w:tcPr>
          <w:p w14:paraId="26526BAB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2177E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66A94AD4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7772FA4A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电快速瞬变脉冲抗扰度</w:t>
            </w:r>
          </w:p>
        </w:tc>
        <w:tc>
          <w:tcPr>
            <w:tcW w:w="535" w:type="pct"/>
            <w:noWrap w:val="0"/>
            <w:vAlign w:val="center"/>
          </w:tcPr>
          <w:p w14:paraId="3B5A1C18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646CECFC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350" w:type="pct"/>
            <w:noWrap w:val="0"/>
            <w:vAlign w:val="center"/>
          </w:tcPr>
          <w:p w14:paraId="44CD56AF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0E406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303" w:type="pct"/>
            <w:noWrap w:val="0"/>
            <w:vAlign w:val="center"/>
          </w:tcPr>
          <w:p w14:paraId="015BFDB9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24AC8057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浪涌（冲击）抗扰度</w:t>
            </w:r>
          </w:p>
        </w:tc>
        <w:tc>
          <w:tcPr>
            <w:tcW w:w="535" w:type="pct"/>
            <w:noWrap w:val="0"/>
            <w:vAlign w:val="center"/>
          </w:tcPr>
          <w:p w14:paraId="3CC2E5C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79380BCD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350" w:type="pct"/>
            <w:noWrap w:val="0"/>
            <w:vAlign w:val="center"/>
          </w:tcPr>
          <w:p w14:paraId="43FCFE87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8D8F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34CE0435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471BD890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工频磁场抗扰度</w:t>
            </w:r>
          </w:p>
        </w:tc>
        <w:tc>
          <w:tcPr>
            <w:tcW w:w="535" w:type="pct"/>
            <w:noWrap w:val="0"/>
            <w:vAlign w:val="center"/>
          </w:tcPr>
          <w:p w14:paraId="040FFFCC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0779BA9C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350" w:type="pct"/>
            <w:noWrap w:val="0"/>
            <w:vAlign w:val="center"/>
          </w:tcPr>
          <w:p w14:paraId="3FA02F39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7525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29D80BFB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2D203FC3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阻尼振荡磁场抗扰度</w:t>
            </w:r>
          </w:p>
        </w:tc>
        <w:tc>
          <w:tcPr>
            <w:tcW w:w="535" w:type="pct"/>
            <w:noWrap w:val="0"/>
            <w:vAlign w:val="center"/>
          </w:tcPr>
          <w:p w14:paraId="5802FBB8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697F3A25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3级</w:t>
            </w:r>
          </w:p>
        </w:tc>
        <w:tc>
          <w:tcPr>
            <w:tcW w:w="350" w:type="pct"/>
            <w:noWrap w:val="0"/>
            <w:vAlign w:val="center"/>
          </w:tcPr>
          <w:p w14:paraId="5F153503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070C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21630487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73A74A1D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 xml:space="preserve">谐波电流限值要求(THD) </w:t>
            </w:r>
          </w:p>
        </w:tc>
        <w:tc>
          <w:tcPr>
            <w:tcW w:w="535" w:type="pct"/>
            <w:noWrap w:val="0"/>
            <w:vAlign w:val="center"/>
          </w:tcPr>
          <w:p w14:paraId="1B8DFEA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%</w:t>
            </w:r>
          </w:p>
        </w:tc>
        <w:tc>
          <w:tcPr>
            <w:tcW w:w="2401" w:type="pct"/>
            <w:noWrap w:val="0"/>
            <w:vAlign w:val="center"/>
          </w:tcPr>
          <w:p w14:paraId="46A908C8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≤8</w:t>
            </w:r>
          </w:p>
        </w:tc>
        <w:tc>
          <w:tcPr>
            <w:tcW w:w="350" w:type="pct"/>
            <w:noWrap w:val="0"/>
            <w:vAlign w:val="center"/>
          </w:tcPr>
          <w:p w14:paraId="1FEE2BBB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6F5BC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47712A31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4A005879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充电机结构形式</w:t>
            </w:r>
          </w:p>
        </w:tc>
        <w:tc>
          <w:tcPr>
            <w:tcW w:w="535" w:type="pct"/>
            <w:noWrap w:val="0"/>
            <w:vAlign w:val="center"/>
          </w:tcPr>
          <w:p w14:paraId="3CF43C0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195DBEF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一体式</w:t>
            </w:r>
          </w:p>
        </w:tc>
        <w:tc>
          <w:tcPr>
            <w:tcW w:w="350" w:type="pct"/>
            <w:noWrap w:val="0"/>
            <w:vAlign w:val="center"/>
          </w:tcPr>
          <w:p w14:paraId="2FD25DB7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0459E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53ED9B6F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61113C03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重量</w:t>
            </w:r>
          </w:p>
        </w:tc>
        <w:tc>
          <w:tcPr>
            <w:tcW w:w="535" w:type="pct"/>
            <w:noWrap w:val="0"/>
            <w:vAlign w:val="center"/>
          </w:tcPr>
          <w:p w14:paraId="5B22A1C9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kg</w:t>
            </w:r>
          </w:p>
        </w:tc>
        <w:tc>
          <w:tcPr>
            <w:tcW w:w="2401" w:type="pct"/>
            <w:noWrap w:val="0"/>
            <w:vAlign w:val="center"/>
          </w:tcPr>
          <w:p w14:paraId="62CB341F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≤500</w:t>
            </w:r>
          </w:p>
        </w:tc>
        <w:tc>
          <w:tcPr>
            <w:tcW w:w="350" w:type="pct"/>
            <w:noWrap w:val="0"/>
            <w:vAlign w:val="center"/>
          </w:tcPr>
          <w:p w14:paraId="799C0583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E103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4B5F936D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669445CB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防护等级</w:t>
            </w:r>
          </w:p>
        </w:tc>
        <w:tc>
          <w:tcPr>
            <w:tcW w:w="535" w:type="pct"/>
            <w:noWrap w:val="0"/>
            <w:vAlign w:val="center"/>
          </w:tcPr>
          <w:p w14:paraId="617E7A19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02D471E2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IP54</w:t>
            </w:r>
          </w:p>
        </w:tc>
        <w:tc>
          <w:tcPr>
            <w:tcW w:w="350" w:type="pct"/>
            <w:noWrap w:val="0"/>
            <w:vAlign w:val="center"/>
          </w:tcPr>
          <w:p w14:paraId="0181CD5D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24CFA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4284D71F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06E29644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有源功率因数校正电路</w:t>
            </w:r>
          </w:p>
        </w:tc>
        <w:tc>
          <w:tcPr>
            <w:tcW w:w="535" w:type="pct"/>
            <w:noWrap w:val="0"/>
            <w:vAlign w:val="center"/>
          </w:tcPr>
          <w:p w14:paraId="7A266669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18543477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带</w:t>
            </w:r>
          </w:p>
        </w:tc>
        <w:tc>
          <w:tcPr>
            <w:tcW w:w="350" w:type="pct"/>
            <w:noWrap w:val="0"/>
            <w:vAlign w:val="center"/>
          </w:tcPr>
          <w:p w14:paraId="589854DA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70C09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6A9C1741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5A45983C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直流输出接口</w:t>
            </w:r>
          </w:p>
        </w:tc>
        <w:tc>
          <w:tcPr>
            <w:tcW w:w="535" w:type="pct"/>
            <w:noWrap w:val="0"/>
            <w:vAlign w:val="center"/>
          </w:tcPr>
          <w:p w14:paraId="3CD9D223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19ED1E9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GB/T 20234.3-2015</w:t>
            </w:r>
          </w:p>
        </w:tc>
        <w:tc>
          <w:tcPr>
            <w:tcW w:w="350" w:type="pct"/>
            <w:noWrap w:val="0"/>
            <w:vAlign w:val="center"/>
          </w:tcPr>
          <w:p w14:paraId="3DBDB593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23A0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48D667CC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2C9315C6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运行环境温度</w:t>
            </w:r>
          </w:p>
        </w:tc>
        <w:tc>
          <w:tcPr>
            <w:tcW w:w="535" w:type="pct"/>
            <w:noWrap w:val="0"/>
            <w:vAlign w:val="center"/>
          </w:tcPr>
          <w:p w14:paraId="5AD0B9F1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℃</w:t>
            </w:r>
          </w:p>
        </w:tc>
        <w:tc>
          <w:tcPr>
            <w:tcW w:w="2401" w:type="pct"/>
            <w:noWrap w:val="0"/>
            <w:vAlign w:val="center"/>
          </w:tcPr>
          <w:p w14:paraId="56525FF8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-20-+50</w:t>
            </w:r>
          </w:p>
        </w:tc>
        <w:tc>
          <w:tcPr>
            <w:tcW w:w="350" w:type="pct"/>
            <w:noWrap w:val="0"/>
            <w:vAlign w:val="center"/>
          </w:tcPr>
          <w:p w14:paraId="65F95149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0C687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4E57A508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524D1886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外形尺寸</w:t>
            </w:r>
          </w:p>
        </w:tc>
        <w:tc>
          <w:tcPr>
            <w:tcW w:w="535" w:type="pct"/>
            <w:noWrap w:val="0"/>
            <w:vAlign w:val="center"/>
          </w:tcPr>
          <w:p w14:paraId="46341A1E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mm</w:t>
            </w:r>
          </w:p>
        </w:tc>
        <w:tc>
          <w:tcPr>
            <w:tcW w:w="2401" w:type="pct"/>
            <w:noWrap w:val="0"/>
            <w:vAlign w:val="center"/>
          </w:tcPr>
          <w:p w14:paraId="614AE3AD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Style w:val="45"/>
                <w:rFonts w:hint="default" w:eastAsia="华文楷体" w:cs="仿宋_GB2312" w:asciiTheme="minorAscii" w:hAnsiTheme="minorAscii"/>
                <w:color w:val="000000"/>
                <w:sz w:val="28"/>
                <w:szCs w:val="28"/>
              </w:rPr>
              <w:t>宽（投标方定义）×≤750mm (深)×高（投标方定义）</w:t>
            </w:r>
          </w:p>
        </w:tc>
        <w:tc>
          <w:tcPr>
            <w:tcW w:w="350" w:type="pct"/>
            <w:noWrap w:val="0"/>
            <w:vAlign w:val="center"/>
          </w:tcPr>
          <w:p w14:paraId="50A80461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475CE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7DAC452D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699A8099">
            <w:pPr>
              <w:spacing w:line="360" w:lineRule="auto"/>
              <w:jc w:val="left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  <w:r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  <w:t>通信接口</w:t>
            </w:r>
          </w:p>
        </w:tc>
        <w:tc>
          <w:tcPr>
            <w:tcW w:w="535" w:type="pct"/>
            <w:noWrap w:val="0"/>
            <w:vAlign w:val="center"/>
          </w:tcPr>
          <w:p w14:paraId="4B297EF0">
            <w:pPr>
              <w:spacing w:line="360" w:lineRule="auto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2B7B1481">
            <w:pPr>
              <w:spacing w:line="360" w:lineRule="auto"/>
              <w:jc w:val="center"/>
              <w:rPr>
                <w:rStyle w:val="45"/>
                <w:rFonts w:hint="default" w:eastAsia="华文楷体" w:cs="仿宋_GB2312" w:asciiTheme="minorAscii" w:hAnsiTheme="minorAscii"/>
                <w:color w:val="000000"/>
                <w:sz w:val="28"/>
                <w:szCs w:val="28"/>
              </w:rPr>
            </w:pPr>
            <w:r>
              <w:rPr>
                <w:rStyle w:val="45"/>
                <w:rFonts w:hint="default" w:eastAsia="华文楷体" w:cs="仿宋_GB2312" w:asciiTheme="minorAscii" w:hAnsiTheme="minorAscii"/>
                <w:color w:val="000000"/>
                <w:sz w:val="28"/>
                <w:szCs w:val="28"/>
              </w:rPr>
              <w:t>以太网， 4G模块(可选配)</w:t>
            </w:r>
          </w:p>
        </w:tc>
        <w:tc>
          <w:tcPr>
            <w:tcW w:w="350" w:type="pct"/>
            <w:noWrap w:val="0"/>
            <w:vAlign w:val="center"/>
          </w:tcPr>
          <w:p w14:paraId="4C4F825D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  <w:tr w14:paraId="5B261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3" w:type="pct"/>
            <w:noWrap w:val="0"/>
            <w:vAlign w:val="center"/>
          </w:tcPr>
          <w:p w14:paraId="1A986D02">
            <w:pPr>
              <w:pStyle w:val="34"/>
              <w:numPr>
                <w:ilvl w:val="0"/>
                <w:numId w:val="2"/>
              </w:numPr>
              <w:spacing w:line="360" w:lineRule="auto"/>
              <w:ind w:firstLineChars="0"/>
              <w:jc w:val="center"/>
              <w:rPr>
                <w:rFonts w:hint="default" w:eastAsia="华文楷体" w:asciiTheme="minorAscii" w:hAnsiTheme="minorAsci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9" w:type="pct"/>
            <w:noWrap w:val="0"/>
            <w:vAlign w:val="center"/>
          </w:tcPr>
          <w:p w14:paraId="3B87E9E7">
            <w:pPr>
              <w:pStyle w:val="44"/>
              <w:spacing w:before="78" w:beforeLines="25" w:after="78" w:afterLines="25" w:line="360" w:lineRule="auto"/>
              <w:ind w:left="66" w:leftChars="30" w:right="66" w:rightChars="30"/>
              <w:jc w:val="left"/>
              <w:rPr>
                <w:rFonts w:hint="default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eastAsia="华文楷体" w:asciiTheme="minorAscii" w:hAnsiTheme="minorAscii"/>
                <w:color w:val="000000"/>
                <w:kern w:val="0"/>
                <w:sz w:val="28"/>
                <w:szCs w:val="28"/>
                <w:lang w:val="en-US" w:eastAsia="zh-CN"/>
              </w:rPr>
              <w:t>充电模块尺寸</w:t>
            </w:r>
          </w:p>
        </w:tc>
        <w:tc>
          <w:tcPr>
            <w:tcW w:w="535" w:type="pct"/>
            <w:noWrap w:val="0"/>
            <w:vAlign w:val="center"/>
          </w:tcPr>
          <w:p w14:paraId="28C107FE">
            <w:pPr>
              <w:pStyle w:val="44"/>
              <w:spacing w:before="78" w:beforeLines="25" w:after="78" w:afterLines="25" w:line="360" w:lineRule="auto"/>
              <w:ind w:left="31" w:leftChars="14" w:right="66" w:rightChars="30"/>
              <w:rPr>
                <w:rFonts w:hint="default" w:eastAsia="华文楷体" w:cs="Times New Roman" w:asciiTheme="minorAscii" w:hAnsiTheme="minorAscii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</w:p>
        </w:tc>
        <w:tc>
          <w:tcPr>
            <w:tcW w:w="2401" w:type="pct"/>
            <w:noWrap w:val="0"/>
            <w:vAlign w:val="center"/>
          </w:tcPr>
          <w:p w14:paraId="3A31CDDA">
            <w:pPr>
              <w:pStyle w:val="44"/>
              <w:spacing w:before="78" w:beforeLines="25" w:after="78" w:afterLines="25" w:line="360" w:lineRule="auto"/>
              <w:ind w:left="63" w:right="63" w:firstLine="280" w:firstLineChars="100"/>
              <w:rPr>
                <w:rFonts w:hint="default" w:eastAsia="华文楷体" w:cs="Times New Roman" w:asciiTheme="minorAscii" w:hAnsiTheme="minorAscii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eastAsia="华文楷体" w:asciiTheme="minorAscii" w:hAnsiTheme="minorAscii"/>
                <w:color w:val="000000"/>
                <w:sz w:val="28"/>
                <w:szCs w:val="28"/>
                <w:lang w:val="en-US" w:eastAsia="zh-CN"/>
              </w:rPr>
              <w:t>统一国标尺寸：L(459mm)*W(360mm)*H(85mm)。</w:t>
            </w:r>
          </w:p>
        </w:tc>
        <w:tc>
          <w:tcPr>
            <w:tcW w:w="350" w:type="pct"/>
            <w:noWrap w:val="0"/>
            <w:vAlign w:val="center"/>
          </w:tcPr>
          <w:p w14:paraId="6F968A49">
            <w:pPr>
              <w:spacing w:line="360" w:lineRule="auto"/>
              <w:ind w:firstLine="560" w:firstLineChars="200"/>
              <w:jc w:val="center"/>
              <w:rPr>
                <w:rFonts w:hint="default" w:eastAsia="华文楷体" w:asciiTheme="minorAscii" w:hAnsiTheme="minorAscii"/>
                <w:color w:val="000000"/>
                <w:sz w:val="28"/>
                <w:szCs w:val="28"/>
              </w:rPr>
            </w:pPr>
          </w:p>
        </w:tc>
      </w:tr>
    </w:tbl>
    <w:p w14:paraId="2B9FD612">
      <w:pPr>
        <w:pStyle w:val="32"/>
        <w:jc w:val="left"/>
        <w:rPr>
          <w:rFonts w:hint="default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</w:pPr>
    </w:p>
    <w:p w14:paraId="58E928E7">
      <w:pPr>
        <w:pStyle w:val="32"/>
        <w:jc w:val="both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3.变压器设备参数可按照本厂格式自行拟定。</w:t>
      </w:r>
    </w:p>
    <w:p w14:paraId="1A02182F"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注：本调查表需逐页加盖供应商公章。</w:t>
      </w:r>
    </w:p>
    <w:p w14:paraId="55ABD485">
      <w:pPr>
        <w:pStyle w:val="32"/>
        <w:jc w:val="center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en-US" w:bidi="ar-SA"/>
        </w:rPr>
      </w:pPr>
    </w:p>
    <w:p w14:paraId="3C15DF65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</w:t>
      </w:r>
    </w:p>
    <w:p w14:paraId="5489B75A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 w14:paraId="4BA2003E">
      <w:pPr>
        <w:pStyle w:val="32"/>
        <w:jc w:val="center"/>
        <w:rPr>
          <w:rFonts w:hint="default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供应商名称（加盖公章）：              </w:t>
      </w:r>
    </w:p>
    <w:p w14:paraId="4703FC5E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                                                                </w:t>
      </w:r>
    </w:p>
    <w:p w14:paraId="2043ADF0"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                 日期：</w:t>
      </w:r>
    </w:p>
    <w:p w14:paraId="6B4A8319">
      <w:pPr>
        <w:pStyle w:val="32"/>
        <w:jc w:val="center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en-US" w:bidi="ar-SA"/>
        </w:rPr>
      </w:pPr>
    </w:p>
    <w:sectPr>
      <w:pgSz w:w="16840" w:h="11910" w:orient="landscape"/>
      <w:pgMar w:top="1417" w:right="1220" w:bottom="1417" w:left="1417" w:header="0" w:footer="775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C236AE8C-FD15-4A30-9E5B-0AD926D8A91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FD52CBD9-E346-421F-AD59-C2B936638D3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6FCBF507-ED8B-442A-8D28-03F847095108}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B349B840-C6A9-46C4-8F32-B25607749217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5" w:fontKey="{8B219910-19F9-4E0C-B9C8-145A8928F94A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BB39C3C2-3BAA-4F4C-B4E0-0B0F54F1CA5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95D23B">
    <w:pPr>
      <w:pStyle w:val="1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66370" cy="152400"/>
              <wp:effectExtent l="0" t="0" r="0" b="0"/>
              <wp:wrapNone/>
              <wp:docPr id="25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63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E616E2">
                          <w:pPr>
                            <w:spacing w:before="12"/>
                            <w:ind w:left="4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2pt;width:13.1pt;mso-position-horizontal:center;mso-position-horizontal-relative:margin;z-index:251659264;mso-width-relative:page;mso-height-relative:page;" filled="f" stroked="f" coordsize="21600,21600" o:gfxdata="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8k+QgtMAAAADAQAADwAAAAAAAAABACAAAAAiAAAAZHJzL2Rvd25yZXYueG1sUEsBAhQAFAAA&#10;AAgAh07iQD9Tu9a7AQAAcgMAAA4AAAAAAAAAAQAgAAAAI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FE616E2">
                    <w:pPr>
                      <w:spacing w:before="12"/>
                      <w:ind w:left="4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F01C4D"/>
    <w:multiLevelType w:val="multilevel"/>
    <w:tmpl w:val="55F01C4D"/>
    <w:lvl w:ilvl="0" w:tentative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E3D58E8"/>
    <w:multiLevelType w:val="multilevel"/>
    <w:tmpl w:val="6E3D58E8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BkMzVkMmQ2NjZlMWFiNTk2Y2YxMDM4MmExYzRiODYifQ=="/>
    <w:docVar w:name="KSO_WPS_MARK_KEY" w:val="9a2d4679-e3ce-4b5a-a901-5a93a203449e"/>
  </w:docVars>
  <w:rsids>
    <w:rsidRoot w:val="00000000"/>
    <w:rsid w:val="001570FF"/>
    <w:rsid w:val="001F3ADA"/>
    <w:rsid w:val="005539A0"/>
    <w:rsid w:val="00771B68"/>
    <w:rsid w:val="007A1658"/>
    <w:rsid w:val="009224FE"/>
    <w:rsid w:val="00A3470B"/>
    <w:rsid w:val="00B20DF2"/>
    <w:rsid w:val="00FB4547"/>
    <w:rsid w:val="01270340"/>
    <w:rsid w:val="0132783D"/>
    <w:rsid w:val="01437C9C"/>
    <w:rsid w:val="015A21E1"/>
    <w:rsid w:val="01675739"/>
    <w:rsid w:val="018C519F"/>
    <w:rsid w:val="022A0C93"/>
    <w:rsid w:val="03092820"/>
    <w:rsid w:val="0327131E"/>
    <w:rsid w:val="035148F2"/>
    <w:rsid w:val="037B2175"/>
    <w:rsid w:val="038C30FA"/>
    <w:rsid w:val="03D35307"/>
    <w:rsid w:val="03FD2384"/>
    <w:rsid w:val="04043713"/>
    <w:rsid w:val="0405748B"/>
    <w:rsid w:val="04093ABE"/>
    <w:rsid w:val="04E86B91"/>
    <w:rsid w:val="04F03C97"/>
    <w:rsid w:val="0516195B"/>
    <w:rsid w:val="052B4CCF"/>
    <w:rsid w:val="054803DF"/>
    <w:rsid w:val="063F7B92"/>
    <w:rsid w:val="06BB4318"/>
    <w:rsid w:val="06DC631A"/>
    <w:rsid w:val="07155C37"/>
    <w:rsid w:val="075A7AEE"/>
    <w:rsid w:val="0770286B"/>
    <w:rsid w:val="07E53FE0"/>
    <w:rsid w:val="08236132"/>
    <w:rsid w:val="08997829"/>
    <w:rsid w:val="08CE4E78"/>
    <w:rsid w:val="09104908"/>
    <w:rsid w:val="09304FAA"/>
    <w:rsid w:val="09732882"/>
    <w:rsid w:val="097A7FD3"/>
    <w:rsid w:val="0990731B"/>
    <w:rsid w:val="09DE67B4"/>
    <w:rsid w:val="09E57B43"/>
    <w:rsid w:val="09FB55B8"/>
    <w:rsid w:val="0A285C81"/>
    <w:rsid w:val="0A4A3E4A"/>
    <w:rsid w:val="0A546703"/>
    <w:rsid w:val="0BB51797"/>
    <w:rsid w:val="0BCA5242"/>
    <w:rsid w:val="0BE300B2"/>
    <w:rsid w:val="0C0D3381"/>
    <w:rsid w:val="0C3C3C66"/>
    <w:rsid w:val="0CA041F5"/>
    <w:rsid w:val="0CA23AC9"/>
    <w:rsid w:val="0CCC4FEA"/>
    <w:rsid w:val="0CEE31B2"/>
    <w:rsid w:val="0D1219BA"/>
    <w:rsid w:val="0D2941EA"/>
    <w:rsid w:val="0D2A1D10"/>
    <w:rsid w:val="0D555D85"/>
    <w:rsid w:val="0D896A37"/>
    <w:rsid w:val="0DC21F49"/>
    <w:rsid w:val="0DF06AB6"/>
    <w:rsid w:val="0E056A05"/>
    <w:rsid w:val="0E097B78"/>
    <w:rsid w:val="0E2611B1"/>
    <w:rsid w:val="0E7E2314"/>
    <w:rsid w:val="0E813BB2"/>
    <w:rsid w:val="0E8A6F0A"/>
    <w:rsid w:val="0EA7186A"/>
    <w:rsid w:val="0EDF0E48"/>
    <w:rsid w:val="0EE3661B"/>
    <w:rsid w:val="0F390A43"/>
    <w:rsid w:val="0FDD306A"/>
    <w:rsid w:val="0FF84DA1"/>
    <w:rsid w:val="10374E70"/>
    <w:rsid w:val="103E7FAD"/>
    <w:rsid w:val="10973B61"/>
    <w:rsid w:val="10B95885"/>
    <w:rsid w:val="118045F5"/>
    <w:rsid w:val="118714DF"/>
    <w:rsid w:val="1193257A"/>
    <w:rsid w:val="11A130A6"/>
    <w:rsid w:val="128B6324"/>
    <w:rsid w:val="12A13E19"/>
    <w:rsid w:val="13294F44"/>
    <w:rsid w:val="1347361C"/>
    <w:rsid w:val="136715C8"/>
    <w:rsid w:val="13AC7923"/>
    <w:rsid w:val="13B55469"/>
    <w:rsid w:val="13DF038F"/>
    <w:rsid w:val="147A17CF"/>
    <w:rsid w:val="14DC7D94"/>
    <w:rsid w:val="15A324D1"/>
    <w:rsid w:val="15B825AF"/>
    <w:rsid w:val="15B8435D"/>
    <w:rsid w:val="15DD3DC4"/>
    <w:rsid w:val="16210154"/>
    <w:rsid w:val="1678546F"/>
    <w:rsid w:val="167A5AB7"/>
    <w:rsid w:val="16BC60CF"/>
    <w:rsid w:val="16BE1E47"/>
    <w:rsid w:val="16F2564D"/>
    <w:rsid w:val="17740758"/>
    <w:rsid w:val="17AA435F"/>
    <w:rsid w:val="17C0574B"/>
    <w:rsid w:val="18273A1C"/>
    <w:rsid w:val="18395063"/>
    <w:rsid w:val="18493992"/>
    <w:rsid w:val="18985C26"/>
    <w:rsid w:val="18BB4602"/>
    <w:rsid w:val="18DF42F7"/>
    <w:rsid w:val="190F1D13"/>
    <w:rsid w:val="197505C3"/>
    <w:rsid w:val="19946E8F"/>
    <w:rsid w:val="19C84D8B"/>
    <w:rsid w:val="19F31E08"/>
    <w:rsid w:val="19FB2A6A"/>
    <w:rsid w:val="1A304E0A"/>
    <w:rsid w:val="1AAB4490"/>
    <w:rsid w:val="1B67617F"/>
    <w:rsid w:val="1B724FAE"/>
    <w:rsid w:val="1BA57132"/>
    <w:rsid w:val="1C13053F"/>
    <w:rsid w:val="1C131164"/>
    <w:rsid w:val="1C220782"/>
    <w:rsid w:val="1C427A2B"/>
    <w:rsid w:val="1C4A1A87"/>
    <w:rsid w:val="1C56042C"/>
    <w:rsid w:val="1C6C40F3"/>
    <w:rsid w:val="1C6C4E03"/>
    <w:rsid w:val="1C7D1E5D"/>
    <w:rsid w:val="1C8C02F2"/>
    <w:rsid w:val="1CC655B2"/>
    <w:rsid w:val="1D5F5A06"/>
    <w:rsid w:val="1D8836EB"/>
    <w:rsid w:val="1EB377B2"/>
    <w:rsid w:val="1EC33826"/>
    <w:rsid w:val="1EE461C3"/>
    <w:rsid w:val="1EEE0DF0"/>
    <w:rsid w:val="1F7C289F"/>
    <w:rsid w:val="1F8F4381"/>
    <w:rsid w:val="2000527E"/>
    <w:rsid w:val="203A07A0"/>
    <w:rsid w:val="203B0065"/>
    <w:rsid w:val="208512E0"/>
    <w:rsid w:val="209C2196"/>
    <w:rsid w:val="2149055F"/>
    <w:rsid w:val="216C24A0"/>
    <w:rsid w:val="216D6944"/>
    <w:rsid w:val="21837D15"/>
    <w:rsid w:val="218B501C"/>
    <w:rsid w:val="21931AFD"/>
    <w:rsid w:val="219C1508"/>
    <w:rsid w:val="21B31E7D"/>
    <w:rsid w:val="21C10A3D"/>
    <w:rsid w:val="220F6353"/>
    <w:rsid w:val="22723AE6"/>
    <w:rsid w:val="227C4964"/>
    <w:rsid w:val="22943A5C"/>
    <w:rsid w:val="22F4274D"/>
    <w:rsid w:val="22F664C5"/>
    <w:rsid w:val="232272BA"/>
    <w:rsid w:val="232601D8"/>
    <w:rsid w:val="236649CB"/>
    <w:rsid w:val="23BF2D5B"/>
    <w:rsid w:val="240370EB"/>
    <w:rsid w:val="24771887"/>
    <w:rsid w:val="24EE7D9B"/>
    <w:rsid w:val="2580651A"/>
    <w:rsid w:val="259F1096"/>
    <w:rsid w:val="25E62821"/>
    <w:rsid w:val="25ED0B66"/>
    <w:rsid w:val="260D5FFF"/>
    <w:rsid w:val="26284BE7"/>
    <w:rsid w:val="263B7010"/>
    <w:rsid w:val="26633E71"/>
    <w:rsid w:val="269D72C4"/>
    <w:rsid w:val="26AC1CE5"/>
    <w:rsid w:val="277D0F28"/>
    <w:rsid w:val="27E609C6"/>
    <w:rsid w:val="27E879ED"/>
    <w:rsid w:val="285A12A4"/>
    <w:rsid w:val="28FB4835"/>
    <w:rsid w:val="2920429C"/>
    <w:rsid w:val="29345E48"/>
    <w:rsid w:val="29422464"/>
    <w:rsid w:val="297A7E50"/>
    <w:rsid w:val="29852351"/>
    <w:rsid w:val="2A6308E4"/>
    <w:rsid w:val="2A750617"/>
    <w:rsid w:val="2A77613D"/>
    <w:rsid w:val="2A791292"/>
    <w:rsid w:val="2A7C3754"/>
    <w:rsid w:val="2ACA7CED"/>
    <w:rsid w:val="2AD27817"/>
    <w:rsid w:val="2B0B2D29"/>
    <w:rsid w:val="2B231E21"/>
    <w:rsid w:val="2B59027C"/>
    <w:rsid w:val="2BBA5CF7"/>
    <w:rsid w:val="2BCD523D"/>
    <w:rsid w:val="2BF0795B"/>
    <w:rsid w:val="2BF15F2F"/>
    <w:rsid w:val="2C0003B4"/>
    <w:rsid w:val="2C097269"/>
    <w:rsid w:val="2C2F031D"/>
    <w:rsid w:val="2C7D1A05"/>
    <w:rsid w:val="2CC969F8"/>
    <w:rsid w:val="2CE35D0C"/>
    <w:rsid w:val="2D263E4A"/>
    <w:rsid w:val="2DEA131C"/>
    <w:rsid w:val="2E921798"/>
    <w:rsid w:val="2EC27BA3"/>
    <w:rsid w:val="2F82234A"/>
    <w:rsid w:val="2FFD0E93"/>
    <w:rsid w:val="300761B5"/>
    <w:rsid w:val="30180837"/>
    <w:rsid w:val="306453B6"/>
    <w:rsid w:val="3065188A"/>
    <w:rsid w:val="30711FD2"/>
    <w:rsid w:val="307355F9"/>
    <w:rsid w:val="30806E52"/>
    <w:rsid w:val="30827D5F"/>
    <w:rsid w:val="309317F7"/>
    <w:rsid w:val="30E107B4"/>
    <w:rsid w:val="3148438F"/>
    <w:rsid w:val="31505C80"/>
    <w:rsid w:val="3157033C"/>
    <w:rsid w:val="31A73401"/>
    <w:rsid w:val="326E7E26"/>
    <w:rsid w:val="32AE0B6A"/>
    <w:rsid w:val="32CE7CBF"/>
    <w:rsid w:val="32F12805"/>
    <w:rsid w:val="32F156DD"/>
    <w:rsid w:val="33134F55"/>
    <w:rsid w:val="33185FE3"/>
    <w:rsid w:val="33BE4DDD"/>
    <w:rsid w:val="33C817B8"/>
    <w:rsid w:val="340B78F6"/>
    <w:rsid w:val="340C7660"/>
    <w:rsid w:val="3434509F"/>
    <w:rsid w:val="344E43B3"/>
    <w:rsid w:val="345D63A4"/>
    <w:rsid w:val="349F104B"/>
    <w:rsid w:val="34CB5A03"/>
    <w:rsid w:val="350031D3"/>
    <w:rsid w:val="35123632"/>
    <w:rsid w:val="351701DA"/>
    <w:rsid w:val="353F30B2"/>
    <w:rsid w:val="357C6CFE"/>
    <w:rsid w:val="35C366DA"/>
    <w:rsid w:val="364E2C06"/>
    <w:rsid w:val="365D6127"/>
    <w:rsid w:val="366003CD"/>
    <w:rsid w:val="36750AA8"/>
    <w:rsid w:val="36ED1037"/>
    <w:rsid w:val="3700570C"/>
    <w:rsid w:val="37113475"/>
    <w:rsid w:val="37164F30"/>
    <w:rsid w:val="371B60A2"/>
    <w:rsid w:val="37304B8D"/>
    <w:rsid w:val="37515F68"/>
    <w:rsid w:val="37E1553E"/>
    <w:rsid w:val="37EC5DE0"/>
    <w:rsid w:val="3885236D"/>
    <w:rsid w:val="38D040E1"/>
    <w:rsid w:val="392407BD"/>
    <w:rsid w:val="39242EF9"/>
    <w:rsid w:val="39243934"/>
    <w:rsid w:val="393B0C7E"/>
    <w:rsid w:val="395E53A8"/>
    <w:rsid w:val="39AB5E03"/>
    <w:rsid w:val="39DA3FF3"/>
    <w:rsid w:val="3A015A23"/>
    <w:rsid w:val="3A361392"/>
    <w:rsid w:val="3A575643"/>
    <w:rsid w:val="3A5A5133"/>
    <w:rsid w:val="3A850402"/>
    <w:rsid w:val="3AD273C0"/>
    <w:rsid w:val="3B0C28B9"/>
    <w:rsid w:val="3B3241AE"/>
    <w:rsid w:val="3B5B5607"/>
    <w:rsid w:val="3B627275"/>
    <w:rsid w:val="3B73684D"/>
    <w:rsid w:val="3B9245BB"/>
    <w:rsid w:val="3B9B5A04"/>
    <w:rsid w:val="3BC1546A"/>
    <w:rsid w:val="3BD17677"/>
    <w:rsid w:val="3C926E07"/>
    <w:rsid w:val="3CB732CC"/>
    <w:rsid w:val="3CE138EA"/>
    <w:rsid w:val="3CFB0E50"/>
    <w:rsid w:val="3D197528"/>
    <w:rsid w:val="3D327AAC"/>
    <w:rsid w:val="3D436353"/>
    <w:rsid w:val="3E29379B"/>
    <w:rsid w:val="3E952BDE"/>
    <w:rsid w:val="3EA84A08"/>
    <w:rsid w:val="3EEA4CD8"/>
    <w:rsid w:val="3EF51304"/>
    <w:rsid w:val="3EFB5137"/>
    <w:rsid w:val="3F450160"/>
    <w:rsid w:val="3F6414CE"/>
    <w:rsid w:val="3FA0183A"/>
    <w:rsid w:val="3FAA26B9"/>
    <w:rsid w:val="401364B0"/>
    <w:rsid w:val="401F30A7"/>
    <w:rsid w:val="40271F5C"/>
    <w:rsid w:val="4044666A"/>
    <w:rsid w:val="40B41A41"/>
    <w:rsid w:val="40B530C4"/>
    <w:rsid w:val="40D017F6"/>
    <w:rsid w:val="40EA7211"/>
    <w:rsid w:val="411424E0"/>
    <w:rsid w:val="411918A4"/>
    <w:rsid w:val="41347227"/>
    <w:rsid w:val="41384420"/>
    <w:rsid w:val="420C765B"/>
    <w:rsid w:val="42176E65"/>
    <w:rsid w:val="4230334A"/>
    <w:rsid w:val="42472441"/>
    <w:rsid w:val="424D15EC"/>
    <w:rsid w:val="42862F6A"/>
    <w:rsid w:val="429733C9"/>
    <w:rsid w:val="431247FD"/>
    <w:rsid w:val="438356FB"/>
    <w:rsid w:val="44574FD3"/>
    <w:rsid w:val="4492209A"/>
    <w:rsid w:val="45464C32"/>
    <w:rsid w:val="454C7FA0"/>
    <w:rsid w:val="45857D9C"/>
    <w:rsid w:val="45866FC9"/>
    <w:rsid w:val="4588349D"/>
    <w:rsid w:val="45E87A97"/>
    <w:rsid w:val="464078D3"/>
    <w:rsid w:val="465313B5"/>
    <w:rsid w:val="466E61EE"/>
    <w:rsid w:val="46841EB6"/>
    <w:rsid w:val="475D4434"/>
    <w:rsid w:val="47B2035D"/>
    <w:rsid w:val="480212E4"/>
    <w:rsid w:val="481132D5"/>
    <w:rsid w:val="48B52FCC"/>
    <w:rsid w:val="48C04CFB"/>
    <w:rsid w:val="49005D12"/>
    <w:rsid w:val="49282FCC"/>
    <w:rsid w:val="495D70FC"/>
    <w:rsid w:val="495F4514"/>
    <w:rsid w:val="4980418B"/>
    <w:rsid w:val="49942410"/>
    <w:rsid w:val="4A2977C3"/>
    <w:rsid w:val="4A300E2A"/>
    <w:rsid w:val="4A4C2597"/>
    <w:rsid w:val="4A975573"/>
    <w:rsid w:val="4B11183E"/>
    <w:rsid w:val="4B29302C"/>
    <w:rsid w:val="4B7A5635"/>
    <w:rsid w:val="4BC22403"/>
    <w:rsid w:val="4BD016F9"/>
    <w:rsid w:val="4C3E6663"/>
    <w:rsid w:val="4C59340A"/>
    <w:rsid w:val="4C7C69EF"/>
    <w:rsid w:val="4C7C718B"/>
    <w:rsid w:val="4CD174D7"/>
    <w:rsid w:val="4CEE62DB"/>
    <w:rsid w:val="4D0F7FFF"/>
    <w:rsid w:val="4D3D4B6D"/>
    <w:rsid w:val="4D471547"/>
    <w:rsid w:val="4D5C1497"/>
    <w:rsid w:val="4DED6593"/>
    <w:rsid w:val="4E1C7BCB"/>
    <w:rsid w:val="4E1F4272"/>
    <w:rsid w:val="4E5B174E"/>
    <w:rsid w:val="4E7A2F43"/>
    <w:rsid w:val="4E946A0E"/>
    <w:rsid w:val="4EB33338"/>
    <w:rsid w:val="4EE61745"/>
    <w:rsid w:val="4EF86F9D"/>
    <w:rsid w:val="4F021BCA"/>
    <w:rsid w:val="4F2064F4"/>
    <w:rsid w:val="4F3124AF"/>
    <w:rsid w:val="500100D3"/>
    <w:rsid w:val="50100D0E"/>
    <w:rsid w:val="508F2C22"/>
    <w:rsid w:val="509B4084"/>
    <w:rsid w:val="509C1BAA"/>
    <w:rsid w:val="50AD025B"/>
    <w:rsid w:val="50BE7148"/>
    <w:rsid w:val="50D70E34"/>
    <w:rsid w:val="50E21CB3"/>
    <w:rsid w:val="513F776C"/>
    <w:rsid w:val="52102850"/>
    <w:rsid w:val="521117A7"/>
    <w:rsid w:val="52650DED"/>
    <w:rsid w:val="529B480F"/>
    <w:rsid w:val="52A579DA"/>
    <w:rsid w:val="52ED2B91"/>
    <w:rsid w:val="53051C89"/>
    <w:rsid w:val="540256DA"/>
    <w:rsid w:val="544A3696"/>
    <w:rsid w:val="54DE4E87"/>
    <w:rsid w:val="54E46C04"/>
    <w:rsid w:val="55067F3A"/>
    <w:rsid w:val="551268DF"/>
    <w:rsid w:val="554E3DBB"/>
    <w:rsid w:val="554F2CC2"/>
    <w:rsid w:val="55B12C62"/>
    <w:rsid w:val="55E72B71"/>
    <w:rsid w:val="55F213F9"/>
    <w:rsid w:val="561843C9"/>
    <w:rsid w:val="5621502B"/>
    <w:rsid w:val="565D1DDC"/>
    <w:rsid w:val="56905D0D"/>
    <w:rsid w:val="5695368C"/>
    <w:rsid w:val="57250B4B"/>
    <w:rsid w:val="577B69BD"/>
    <w:rsid w:val="581408D2"/>
    <w:rsid w:val="581B1F4E"/>
    <w:rsid w:val="58580AAD"/>
    <w:rsid w:val="58593565"/>
    <w:rsid w:val="58920462"/>
    <w:rsid w:val="58D26AB1"/>
    <w:rsid w:val="58DD393C"/>
    <w:rsid w:val="59017396"/>
    <w:rsid w:val="59170968"/>
    <w:rsid w:val="591E1CF6"/>
    <w:rsid w:val="598F49A2"/>
    <w:rsid w:val="59FD5DAF"/>
    <w:rsid w:val="5A1D3D5C"/>
    <w:rsid w:val="5A380B96"/>
    <w:rsid w:val="5A3B0686"/>
    <w:rsid w:val="5A6E0A5B"/>
    <w:rsid w:val="5A9C7376"/>
    <w:rsid w:val="5B3C46B5"/>
    <w:rsid w:val="5BC329F6"/>
    <w:rsid w:val="5BCB3176"/>
    <w:rsid w:val="5BE2700B"/>
    <w:rsid w:val="5BF46D3E"/>
    <w:rsid w:val="5C2A6C04"/>
    <w:rsid w:val="5C361105"/>
    <w:rsid w:val="5C415B64"/>
    <w:rsid w:val="5C5B25F2"/>
    <w:rsid w:val="5C6F666F"/>
    <w:rsid w:val="5C82259C"/>
    <w:rsid w:val="5CAE5FF8"/>
    <w:rsid w:val="5D2B6790"/>
    <w:rsid w:val="5D810AA5"/>
    <w:rsid w:val="5DBE06CC"/>
    <w:rsid w:val="5E1A24E8"/>
    <w:rsid w:val="5ED35331"/>
    <w:rsid w:val="5EDA221B"/>
    <w:rsid w:val="5EE70DDC"/>
    <w:rsid w:val="5F2A2162"/>
    <w:rsid w:val="5F4B4EC7"/>
    <w:rsid w:val="5F961C59"/>
    <w:rsid w:val="605B0055"/>
    <w:rsid w:val="608006F4"/>
    <w:rsid w:val="60B30F76"/>
    <w:rsid w:val="60CF6A08"/>
    <w:rsid w:val="60DB227B"/>
    <w:rsid w:val="61133825"/>
    <w:rsid w:val="61167757"/>
    <w:rsid w:val="617869AC"/>
    <w:rsid w:val="619A3EE4"/>
    <w:rsid w:val="61A46B11"/>
    <w:rsid w:val="61F71336"/>
    <w:rsid w:val="620D6DAC"/>
    <w:rsid w:val="6267026A"/>
    <w:rsid w:val="62A414A8"/>
    <w:rsid w:val="62E061EB"/>
    <w:rsid w:val="62F45876"/>
    <w:rsid w:val="630B32EB"/>
    <w:rsid w:val="63716EC6"/>
    <w:rsid w:val="639C2195"/>
    <w:rsid w:val="63AD6150"/>
    <w:rsid w:val="63CA22E3"/>
    <w:rsid w:val="64FB5563"/>
    <w:rsid w:val="65530F79"/>
    <w:rsid w:val="65605444"/>
    <w:rsid w:val="656A1E1F"/>
    <w:rsid w:val="657D1B52"/>
    <w:rsid w:val="660C498C"/>
    <w:rsid w:val="667C1E0A"/>
    <w:rsid w:val="66AE6619"/>
    <w:rsid w:val="66CD08B8"/>
    <w:rsid w:val="670A38BA"/>
    <w:rsid w:val="67294015"/>
    <w:rsid w:val="67340937"/>
    <w:rsid w:val="677A0A3F"/>
    <w:rsid w:val="67FD341E"/>
    <w:rsid w:val="67FD6F7B"/>
    <w:rsid w:val="68190E64"/>
    <w:rsid w:val="6844104D"/>
    <w:rsid w:val="685C1EF3"/>
    <w:rsid w:val="68C74CFE"/>
    <w:rsid w:val="6942733B"/>
    <w:rsid w:val="694D7C58"/>
    <w:rsid w:val="69A83B01"/>
    <w:rsid w:val="69C73CE4"/>
    <w:rsid w:val="69CC4E56"/>
    <w:rsid w:val="6A53565A"/>
    <w:rsid w:val="6A554E4C"/>
    <w:rsid w:val="6A7F011B"/>
    <w:rsid w:val="6A8A71EB"/>
    <w:rsid w:val="6ACE7B92"/>
    <w:rsid w:val="6AD14E1A"/>
    <w:rsid w:val="6B317667"/>
    <w:rsid w:val="6B55233A"/>
    <w:rsid w:val="6C290458"/>
    <w:rsid w:val="6C7E1725"/>
    <w:rsid w:val="6C8E4F5B"/>
    <w:rsid w:val="6CD429A0"/>
    <w:rsid w:val="6CF44DF0"/>
    <w:rsid w:val="6D394EF9"/>
    <w:rsid w:val="6D68133A"/>
    <w:rsid w:val="6DC01176"/>
    <w:rsid w:val="6E076E93"/>
    <w:rsid w:val="6E511175"/>
    <w:rsid w:val="6E5C32F2"/>
    <w:rsid w:val="6E906D9A"/>
    <w:rsid w:val="6E971ED7"/>
    <w:rsid w:val="6EE17123"/>
    <w:rsid w:val="6EFF5CCE"/>
    <w:rsid w:val="6F0B6421"/>
    <w:rsid w:val="6F451933"/>
    <w:rsid w:val="6F6722D8"/>
    <w:rsid w:val="6F997ED1"/>
    <w:rsid w:val="6FA06B69"/>
    <w:rsid w:val="6FCE3184"/>
    <w:rsid w:val="6FF00061"/>
    <w:rsid w:val="703F12A6"/>
    <w:rsid w:val="706109EE"/>
    <w:rsid w:val="707C5770"/>
    <w:rsid w:val="70934920"/>
    <w:rsid w:val="70CA3BF3"/>
    <w:rsid w:val="712A5284"/>
    <w:rsid w:val="71586F9B"/>
    <w:rsid w:val="71665B90"/>
    <w:rsid w:val="719E532A"/>
    <w:rsid w:val="71EF5B86"/>
    <w:rsid w:val="72110F62"/>
    <w:rsid w:val="723B25AD"/>
    <w:rsid w:val="72C87287"/>
    <w:rsid w:val="72E05204"/>
    <w:rsid w:val="73076EFF"/>
    <w:rsid w:val="7355410F"/>
    <w:rsid w:val="73571C35"/>
    <w:rsid w:val="736B3932"/>
    <w:rsid w:val="739840F2"/>
    <w:rsid w:val="73AF3F95"/>
    <w:rsid w:val="741E09A4"/>
    <w:rsid w:val="744D4DE6"/>
    <w:rsid w:val="748B7A9D"/>
    <w:rsid w:val="74EC0AA3"/>
    <w:rsid w:val="754206C3"/>
    <w:rsid w:val="754601B3"/>
    <w:rsid w:val="75693EA1"/>
    <w:rsid w:val="75D532E5"/>
    <w:rsid w:val="76650922"/>
    <w:rsid w:val="76651207"/>
    <w:rsid w:val="768F7AA6"/>
    <w:rsid w:val="76AB1024"/>
    <w:rsid w:val="76BF646F"/>
    <w:rsid w:val="76EB3EDA"/>
    <w:rsid w:val="770B16B4"/>
    <w:rsid w:val="778D20C9"/>
    <w:rsid w:val="77DD6013"/>
    <w:rsid w:val="77E51F05"/>
    <w:rsid w:val="77F66714"/>
    <w:rsid w:val="78144598"/>
    <w:rsid w:val="78236589"/>
    <w:rsid w:val="786D5A56"/>
    <w:rsid w:val="78804D3C"/>
    <w:rsid w:val="7A266805"/>
    <w:rsid w:val="7A603AC5"/>
    <w:rsid w:val="7A951295"/>
    <w:rsid w:val="7AB67B89"/>
    <w:rsid w:val="7AD65B35"/>
    <w:rsid w:val="7AF406B1"/>
    <w:rsid w:val="7AFB559C"/>
    <w:rsid w:val="7B002BB2"/>
    <w:rsid w:val="7B024B7C"/>
    <w:rsid w:val="7B4E1B6F"/>
    <w:rsid w:val="7B6A44CF"/>
    <w:rsid w:val="7B9D2AF7"/>
    <w:rsid w:val="7C327425"/>
    <w:rsid w:val="7C3E4605"/>
    <w:rsid w:val="7C672135"/>
    <w:rsid w:val="7CDC31AB"/>
    <w:rsid w:val="7D032E2D"/>
    <w:rsid w:val="7DAD7506"/>
    <w:rsid w:val="7DBA0F25"/>
    <w:rsid w:val="7DBF4FA6"/>
    <w:rsid w:val="7DE443BD"/>
    <w:rsid w:val="7E33329E"/>
    <w:rsid w:val="7E3E411D"/>
    <w:rsid w:val="7E931E45"/>
    <w:rsid w:val="7EEB176D"/>
    <w:rsid w:val="7EFD3FF5"/>
    <w:rsid w:val="7FA60E27"/>
    <w:rsid w:val="7FC20D7E"/>
    <w:rsid w:val="7FDA60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nhideWhenUsed="0" w:uiPriority="1" w:semiHidden="0" w:name="heading 6"/>
    <w:lsdException w:qFormat="1" w:unhideWhenUsed="0" w:uiPriority="1" w:semiHidden="0" w:name="heading 7"/>
    <w:lsdException w:qFormat="1" w:unhideWhenUsed="0" w:uiPriority="1" w:semiHidden="0" w:name="heading 8"/>
    <w:lsdException w:qFormat="1" w:unhideWhenUsed="0" w:uiPriority="1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99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99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before="18"/>
      <w:ind w:left="864"/>
      <w:outlineLvl w:val="1"/>
    </w:pPr>
    <w:rPr>
      <w:rFonts w:ascii="宋体" w:hAnsi="宋体" w:eastAsia="宋体" w:cs="宋体"/>
      <w:b/>
      <w:bCs/>
      <w:sz w:val="44"/>
      <w:szCs w:val="44"/>
    </w:rPr>
  </w:style>
  <w:style w:type="paragraph" w:styleId="3">
    <w:name w:val="heading 2"/>
    <w:basedOn w:val="1"/>
    <w:next w:val="1"/>
    <w:qFormat/>
    <w:uiPriority w:val="1"/>
    <w:pPr>
      <w:spacing w:before="50"/>
      <w:ind w:left="864" w:right="922"/>
      <w:jc w:val="center"/>
      <w:outlineLvl w:val="2"/>
    </w:pPr>
    <w:rPr>
      <w:rFonts w:ascii="宋体" w:hAnsi="宋体" w:eastAsia="宋体" w:cs="宋体"/>
      <w:b/>
      <w:bCs/>
      <w:sz w:val="36"/>
      <w:szCs w:val="36"/>
    </w:rPr>
  </w:style>
  <w:style w:type="paragraph" w:styleId="4">
    <w:name w:val="heading 3"/>
    <w:basedOn w:val="1"/>
    <w:next w:val="1"/>
    <w:qFormat/>
    <w:uiPriority w:val="1"/>
    <w:pPr>
      <w:ind w:left="1316"/>
      <w:outlineLvl w:val="3"/>
    </w:pPr>
    <w:rPr>
      <w:rFonts w:ascii="宋体" w:hAnsi="宋体" w:eastAsia="宋体" w:cs="宋体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1"/>
    <w:pPr>
      <w:spacing w:before="44"/>
      <w:ind w:left="2732"/>
      <w:outlineLvl w:val="4"/>
    </w:pPr>
    <w:rPr>
      <w:rFonts w:ascii="宋体" w:hAnsi="宋体" w:eastAsia="宋体" w:cs="宋体"/>
      <w:sz w:val="32"/>
      <w:szCs w:val="32"/>
    </w:rPr>
  </w:style>
  <w:style w:type="paragraph" w:styleId="6">
    <w:name w:val="heading 5"/>
    <w:basedOn w:val="1"/>
    <w:next w:val="1"/>
    <w:qFormat/>
    <w:uiPriority w:val="1"/>
    <w:pPr>
      <w:ind w:left="1457"/>
      <w:outlineLvl w:val="5"/>
    </w:pPr>
    <w:rPr>
      <w:rFonts w:ascii="宋体" w:hAnsi="宋体" w:eastAsia="宋体" w:cs="宋体"/>
      <w:b/>
      <w:bCs/>
      <w:sz w:val="30"/>
      <w:szCs w:val="30"/>
    </w:rPr>
  </w:style>
  <w:style w:type="paragraph" w:styleId="7">
    <w:name w:val="heading 6"/>
    <w:basedOn w:val="1"/>
    <w:next w:val="1"/>
    <w:qFormat/>
    <w:uiPriority w:val="1"/>
    <w:pPr>
      <w:ind w:left="257"/>
      <w:outlineLvl w:val="6"/>
    </w:pPr>
    <w:rPr>
      <w:rFonts w:ascii="宋体" w:hAnsi="宋体" w:eastAsia="宋体" w:cs="宋体"/>
      <w:b/>
      <w:bCs/>
      <w:sz w:val="28"/>
      <w:szCs w:val="28"/>
    </w:rPr>
  </w:style>
  <w:style w:type="paragraph" w:styleId="8">
    <w:name w:val="heading 7"/>
    <w:basedOn w:val="1"/>
    <w:next w:val="1"/>
    <w:qFormat/>
    <w:uiPriority w:val="1"/>
    <w:pPr>
      <w:ind w:left="874"/>
      <w:outlineLvl w:val="7"/>
    </w:pPr>
    <w:rPr>
      <w:rFonts w:ascii="仿宋" w:hAnsi="仿宋" w:eastAsia="仿宋" w:cs="仿宋"/>
      <w:sz w:val="28"/>
      <w:szCs w:val="28"/>
    </w:rPr>
  </w:style>
  <w:style w:type="paragraph" w:styleId="9">
    <w:name w:val="heading 8"/>
    <w:basedOn w:val="1"/>
    <w:next w:val="1"/>
    <w:qFormat/>
    <w:uiPriority w:val="1"/>
    <w:pPr>
      <w:spacing w:before="160"/>
      <w:ind w:left="792"/>
      <w:outlineLvl w:val="8"/>
    </w:pPr>
    <w:rPr>
      <w:rFonts w:ascii="宋体" w:hAnsi="宋体" w:eastAsia="宋体" w:cs="宋体"/>
      <w:b/>
      <w:bCs/>
      <w:sz w:val="24"/>
      <w:szCs w:val="24"/>
    </w:rPr>
  </w:style>
  <w:style w:type="paragraph" w:styleId="10">
    <w:name w:val="heading 9"/>
    <w:basedOn w:val="1"/>
    <w:next w:val="1"/>
    <w:qFormat/>
    <w:uiPriority w:val="1"/>
    <w:pPr>
      <w:ind w:left="312"/>
      <w:outlineLvl w:val="9"/>
    </w:pPr>
    <w:rPr>
      <w:rFonts w:ascii="宋体" w:hAnsi="宋体" w:eastAsia="宋体" w:cs="宋体"/>
      <w:sz w:val="24"/>
      <w:szCs w:val="24"/>
    </w:rPr>
  </w:style>
  <w:style w:type="character" w:default="1" w:styleId="28">
    <w:name w:val="Default Paragraph Font"/>
    <w:semiHidden/>
    <w:unhideWhenUsed/>
    <w:qFormat/>
    <w:uiPriority w:val="1"/>
  </w:style>
  <w:style w:type="table" w:default="1" w:styleId="2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index 8"/>
    <w:basedOn w:val="1"/>
    <w:next w:val="1"/>
    <w:qFormat/>
    <w:uiPriority w:val="0"/>
    <w:pPr>
      <w:ind w:left="1680" w:hanging="210"/>
      <w:jc w:val="left"/>
    </w:pPr>
  </w:style>
  <w:style w:type="paragraph" w:styleId="12">
    <w:name w:val="Normal Indent"/>
    <w:basedOn w:val="1"/>
    <w:next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13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4">
    <w:name w:val="annotation text"/>
    <w:basedOn w:val="1"/>
    <w:unhideWhenUsed/>
    <w:qFormat/>
    <w:uiPriority w:val="0"/>
    <w:pPr>
      <w:jc w:val="left"/>
    </w:pPr>
  </w:style>
  <w:style w:type="paragraph" w:styleId="15">
    <w:name w:val="index 6"/>
    <w:basedOn w:val="1"/>
    <w:next w:val="1"/>
    <w:qFormat/>
    <w:uiPriority w:val="0"/>
    <w:pPr>
      <w:ind w:left="1000" w:leftChars="1000"/>
    </w:pPr>
  </w:style>
  <w:style w:type="paragraph" w:styleId="16">
    <w:name w:val="Body Text"/>
    <w:basedOn w:val="1"/>
    <w:next w:val="17"/>
    <w:qFormat/>
    <w:uiPriority w:val="1"/>
    <w:rPr>
      <w:rFonts w:ascii="宋体" w:hAnsi="宋体" w:eastAsia="宋体" w:cs="宋体"/>
      <w:sz w:val="21"/>
      <w:szCs w:val="21"/>
    </w:rPr>
  </w:style>
  <w:style w:type="paragraph" w:styleId="1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8">
    <w:name w:val="Body Text Indent"/>
    <w:basedOn w:val="1"/>
    <w:qFormat/>
    <w:uiPriority w:val="99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19">
    <w:name w:val="Plain Text"/>
    <w:basedOn w:val="1"/>
    <w:qFormat/>
    <w:uiPriority w:val="0"/>
    <w:pPr>
      <w:widowControl w:val="0"/>
      <w:adjustRightInd/>
      <w:snapToGrid/>
      <w:spacing w:after="0"/>
      <w:jc w:val="both"/>
    </w:pPr>
    <w:rPr>
      <w:rFonts w:ascii="宋体" w:eastAsia="宋体" w:cs="Times New Roman"/>
      <w:sz w:val="20"/>
      <w:szCs w:val="20"/>
      <w:lang w:bidi="ar-SA"/>
    </w:rPr>
  </w:style>
  <w:style w:type="paragraph" w:styleId="2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1">
    <w:name w:val="toc 1"/>
    <w:basedOn w:val="1"/>
    <w:next w:val="1"/>
    <w:qFormat/>
    <w:uiPriority w:val="1"/>
    <w:pPr>
      <w:spacing w:before="4"/>
      <w:ind w:left="257"/>
    </w:pPr>
    <w:rPr>
      <w:rFonts w:ascii="宋体" w:hAnsi="宋体" w:eastAsia="宋体" w:cs="宋体"/>
      <w:sz w:val="28"/>
      <w:szCs w:val="28"/>
    </w:rPr>
  </w:style>
  <w:style w:type="paragraph" w:styleId="22">
    <w:name w:val="List"/>
    <w:basedOn w:val="1"/>
    <w:qFormat/>
    <w:uiPriority w:val="99"/>
    <w:pPr>
      <w:ind w:left="200" w:hanging="200" w:hangingChars="200"/>
    </w:pPr>
    <w:rPr>
      <w:sz w:val="28"/>
    </w:rPr>
  </w:style>
  <w:style w:type="paragraph" w:styleId="23">
    <w:name w:val="toc 2"/>
    <w:basedOn w:val="1"/>
    <w:next w:val="1"/>
    <w:qFormat/>
    <w:uiPriority w:val="0"/>
    <w:pPr>
      <w:tabs>
        <w:tab w:val="right" w:leader="dot" w:pos="9174"/>
      </w:tabs>
      <w:spacing w:line="280" w:lineRule="exact"/>
      <w:ind w:left="210"/>
      <w:jc w:val="left"/>
    </w:pPr>
    <w:rPr>
      <w:smallCaps/>
      <w:sz w:val="20"/>
      <w:szCs w:val="20"/>
    </w:rPr>
  </w:style>
  <w:style w:type="paragraph" w:styleId="24">
    <w:name w:val="Body Text First Indent"/>
    <w:basedOn w:val="16"/>
    <w:next w:val="1"/>
    <w:unhideWhenUsed/>
    <w:qFormat/>
    <w:uiPriority w:val="99"/>
    <w:pPr>
      <w:ind w:firstLine="420" w:firstLineChars="100"/>
    </w:pPr>
  </w:style>
  <w:style w:type="paragraph" w:styleId="25">
    <w:name w:val="Body Text First Indent 2"/>
    <w:basedOn w:val="18"/>
    <w:qFormat/>
    <w:uiPriority w:val="0"/>
    <w:pPr>
      <w:spacing w:after="120" w:afterLines="0"/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27">
    <w:name w:val="Table Grid"/>
    <w:basedOn w:val="2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9">
    <w:name w:val="Strong"/>
    <w:basedOn w:val="28"/>
    <w:qFormat/>
    <w:uiPriority w:val="0"/>
    <w:rPr>
      <w:b/>
    </w:rPr>
  </w:style>
  <w:style w:type="character" w:styleId="30">
    <w:name w:val="page number"/>
    <w:qFormat/>
    <w:uiPriority w:val="0"/>
  </w:style>
  <w:style w:type="character" w:styleId="31">
    <w:name w:val="annotation reference"/>
    <w:basedOn w:val="28"/>
    <w:unhideWhenUsed/>
    <w:qFormat/>
    <w:uiPriority w:val="0"/>
    <w:rPr>
      <w:sz w:val="21"/>
      <w:szCs w:val="21"/>
    </w:r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Calibri"/>
      <w:color w:val="000000"/>
      <w:sz w:val="24"/>
      <w:szCs w:val="24"/>
      <w:lang w:val="en-US" w:eastAsia="zh-CN" w:bidi="ar-SA"/>
    </w:rPr>
  </w:style>
  <w:style w:type="table" w:customStyle="1" w:styleId="33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34">
    <w:name w:val="List Paragraph"/>
    <w:basedOn w:val="1"/>
    <w:qFormat/>
    <w:uiPriority w:val="1"/>
    <w:pPr>
      <w:ind w:left="257" w:firstLine="420"/>
    </w:pPr>
    <w:rPr>
      <w:rFonts w:ascii="宋体" w:hAnsi="宋体" w:eastAsia="宋体" w:cs="宋体"/>
    </w:rPr>
  </w:style>
  <w:style w:type="paragraph" w:customStyle="1" w:styleId="35">
    <w:name w:val="Table Paragraph"/>
    <w:basedOn w:val="1"/>
    <w:qFormat/>
    <w:uiPriority w:val="1"/>
    <w:rPr>
      <w:rFonts w:ascii="宋体" w:hAnsi="宋体" w:eastAsia="宋体" w:cs="宋体"/>
    </w:rPr>
  </w:style>
  <w:style w:type="paragraph" w:customStyle="1" w:styleId="36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7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8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39">
    <w:name w:val="font71"/>
    <w:basedOn w:val="28"/>
    <w:qFormat/>
    <w:uiPriority w:val="0"/>
    <w:rPr>
      <w:rFonts w:ascii="Calibri" w:hAnsi="Calibri" w:cs="Calibri"/>
      <w:color w:val="000000"/>
      <w:sz w:val="18"/>
      <w:szCs w:val="18"/>
      <w:u w:val="none"/>
    </w:rPr>
  </w:style>
  <w:style w:type="character" w:customStyle="1" w:styleId="40">
    <w:name w:val="font81"/>
    <w:basedOn w:val="28"/>
    <w:qFormat/>
    <w:uiPriority w:val="0"/>
    <w:rPr>
      <w:rFonts w:hint="eastAsia" w:ascii="新宋体" w:hAnsi="新宋体" w:eastAsia="新宋体" w:cs="新宋体"/>
      <w:color w:val="000000"/>
      <w:sz w:val="18"/>
      <w:szCs w:val="18"/>
      <w:u w:val="none"/>
    </w:rPr>
  </w:style>
  <w:style w:type="character" w:customStyle="1" w:styleId="41">
    <w:name w:val="font91"/>
    <w:basedOn w:val="28"/>
    <w:qFormat/>
    <w:uiPriority w:val="0"/>
    <w:rPr>
      <w:rFonts w:hint="eastAsia" w:ascii="新宋体" w:hAnsi="新宋体" w:eastAsia="新宋体" w:cs="新宋体"/>
      <w:color w:val="000000"/>
      <w:sz w:val="18"/>
      <w:szCs w:val="18"/>
      <w:u w:val="none"/>
      <w:vertAlign w:val="superscript"/>
    </w:rPr>
  </w:style>
  <w:style w:type="character" w:customStyle="1" w:styleId="42">
    <w:name w:val="font101"/>
    <w:basedOn w:val="28"/>
    <w:qFormat/>
    <w:uiPriority w:val="0"/>
    <w:rPr>
      <w:rFonts w:hint="eastAsia" w:ascii="新宋体" w:hAnsi="新宋体" w:eastAsia="新宋体" w:cs="新宋体"/>
      <w:color w:val="000000"/>
      <w:sz w:val="20"/>
      <w:szCs w:val="20"/>
      <w:u w:val="none"/>
    </w:rPr>
  </w:style>
  <w:style w:type="paragraph" w:customStyle="1" w:styleId="43">
    <w:name w:val="表文"/>
    <w:basedOn w:val="1"/>
    <w:qFormat/>
    <w:uiPriority w:val="0"/>
    <w:pPr>
      <w:topLinePunct/>
      <w:spacing w:before="40" w:after="40" w:line="300" w:lineRule="auto"/>
    </w:pPr>
    <w:rPr>
      <w:rFonts w:ascii="仿宋_GB2312" w:hAnsi="仿宋_GB2312" w:eastAsia="仿宋_GB2312" w:cs="Times New Roman"/>
      <w:sz w:val="18"/>
      <w:szCs w:val="20"/>
    </w:rPr>
  </w:style>
  <w:style w:type="paragraph" w:customStyle="1" w:styleId="44">
    <w:name w:val="表格内字体字号"/>
    <w:basedOn w:val="1"/>
    <w:qFormat/>
    <w:uiPriority w:val="0"/>
    <w:pPr>
      <w:topLinePunct/>
      <w:snapToGrid w:val="0"/>
      <w:spacing w:beforeLines="20" w:afterLines="20" w:line="300" w:lineRule="auto"/>
      <w:ind w:left="30" w:leftChars="30" w:right="30" w:rightChars="30"/>
      <w:jc w:val="center"/>
    </w:pPr>
    <w:rPr>
      <w:rFonts w:ascii="Calibri" w:hAnsi="Calibri" w:cs="Times New Roman"/>
      <w:sz w:val="18"/>
      <w:szCs w:val="20"/>
    </w:rPr>
  </w:style>
  <w:style w:type="character" w:customStyle="1" w:styleId="45">
    <w:name w:val="A5"/>
    <w:unhideWhenUsed/>
    <w:qFormat/>
    <w:uiPriority w:val="99"/>
    <w:rPr>
      <w:rFonts w:hint="eastAsia"/>
      <w:sz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681</Words>
  <Characters>691</Characters>
  <TotalTime>2</TotalTime>
  <ScaleCrop>false</ScaleCrop>
  <LinksUpToDate>false</LinksUpToDate>
  <CharactersWithSpaces>1075</CharactersWithSpaces>
  <Application>WPS Office_12.1.0.18909_F1E327BC-269C-435d-A152-05C5408002CA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2024-03-05T09:43:00Z</dcterms:created>
  <dc:creator>Administrator</dc:creator>
  <cp:lastModifiedBy>JunY</cp:lastModifiedBy>
  <dcterms:modified xsi:type="dcterms:W3CDTF">2024-11-05T07:10:59Z</dcterms:modified>
  <dc:title>广西鸿业建设工程管理咨询有限公司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2023-02-03T00:00:00Z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2024-03-05T00:00:00Z</vt:filetime>
  </property>
  <property fmtid="{D5CDD505-2E9C-101B-9397-08002B2CF9AE}" pid="5" name="KSOProductBuildVer">
    <vt:lpwstr>2052-12.1.0.18909</vt:lpwstr>
  </property>
  <property fmtid="{D5CDD505-2E9C-101B-9397-08002B2CF9AE}" pid="6" name="ICV">
    <vt:lpwstr>1139E7429E954DB1B3A212AF475BF550_13</vt:lpwstr>
  </property>
</Properties>
</file>