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23EF09">
      <w:pPr>
        <w:jc w:val="center"/>
        <w:rPr>
          <w:rFonts w:hint="eastAsia" w:ascii="方正小标宋简体" w:hAnsi="方正小标宋简体" w:eastAsia="方正小标宋简体" w:cs="方正小标宋简体"/>
          <w:sz w:val="44"/>
          <w:szCs w:val="44"/>
          <w:lang w:eastAsia="zh-CN"/>
        </w:rPr>
      </w:pPr>
      <w:bookmarkStart w:id="0" w:name="_GoBack"/>
      <w:bookmarkEnd w:id="0"/>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lang w:eastAsia="zh-CN"/>
        </w:rPr>
        <w:t>合浦县住宅小区停车服务收费方案</w:t>
      </w:r>
    </w:p>
    <w:p w14:paraId="6A394D85">
      <w:pPr>
        <w:jc w:val="center"/>
        <w:rPr>
          <w:rFonts w:hint="eastAsia" w:ascii="方正小标宋简体" w:hAnsi="方正小标宋简体" w:eastAsia="方正小标宋简体" w:cs="方正小标宋简体"/>
          <w:sz w:val="36"/>
          <w:szCs w:val="44"/>
          <w:lang w:eastAsia="zh-CN"/>
        </w:rPr>
      </w:pPr>
      <w:r>
        <w:rPr>
          <w:rFonts w:hint="eastAsia" w:ascii="方正小标宋简体" w:hAnsi="方正小标宋简体" w:eastAsia="方正小标宋简体" w:cs="方正小标宋简体"/>
          <w:sz w:val="36"/>
          <w:szCs w:val="44"/>
          <w:lang w:eastAsia="zh-CN"/>
        </w:rPr>
        <w:t>（征求意见稿）</w:t>
      </w:r>
    </w:p>
    <w:p w14:paraId="4C3E69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color w:val="auto"/>
          <w:sz w:val="32"/>
          <w:szCs w:val="32"/>
          <w:lang w:val="en-US" w:eastAsia="zh-CN"/>
        </w:rPr>
        <w:t>为深入推进群众身边不正之风和腐败问题集中整治工作,</w:t>
      </w:r>
      <w:r>
        <w:rPr>
          <w:rFonts w:hint="eastAsia" w:ascii="仿宋_GB2312" w:hAnsi="仿宋_GB2312" w:eastAsia="仿宋_GB2312" w:cs="仿宋_GB2312"/>
          <w:b w:val="0"/>
          <w:bCs w:val="0"/>
          <w:color w:val="auto"/>
          <w:sz w:val="32"/>
          <w:szCs w:val="32"/>
        </w:rPr>
        <w:t>紧盯民生服务重点领域、关键环节和重点岗位，围绕</w:t>
      </w:r>
      <w:r>
        <w:rPr>
          <w:rFonts w:hint="eastAsia" w:ascii="仿宋_GB2312" w:hAnsi="仿宋_GB2312" w:eastAsia="仿宋_GB2312" w:cs="仿宋_GB2312"/>
          <w:b w:val="0"/>
          <w:bCs w:val="0"/>
          <w:color w:val="auto"/>
          <w:sz w:val="32"/>
          <w:szCs w:val="32"/>
          <w:lang w:val="en-US" w:eastAsia="zh-CN"/>
        </w:rPr>
        <w:t>我局工作职能</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sz w:val="32"/>
          <w:szCs w:val="32"/>
          <w:lang w:eastAsia="zh-CN"/>
        </w:rPr>
        <w:t>加强我县住宅小区车辆停放服务收费管理，规范收费行为，依法保障业主和物业服务企业的合法权益，营造和谐的居住环境，根据《中华人民共和国价格法》《广西壮族自治区物业管理条例》《广西壮族自治区定价目录》《广西壮族自治区住宅物业服务收费管理工作指导意见》（桂价格〔</w:t>
      </w:r>
      <w:r>
        <w:rPr>
          <w:rFonts w:hint="eastAsia" w:ascii="仿宋_GB2312" w:hAnsi="仿宋_GB2312" w:eastAsia="仿宋_GB2312" w:cs="仿宋_GB2312"/>
          <w:sz w:val="32"/>
          <w:szCs w:val="32"/>
          <w:lang w:val="en-US" w:eastAsia="zh-CN"/>
        </w:rPr>
        <w:t>2018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108号</w:t>
      </w:r>
      <w:r>
        <w:rPr>
          <w:rFonts w:hint="eastAsia" w:ascii="仿宋_GB2312" w:hAnsi="仿宋_GB2312" w:eastAsia="仿宋_GB2312" w:cs="仿宋_GB2312"/>
          <w:sz w:val="32"/>
          <w:szCs w:val="32"/>
          <w:lang w:eastAsia="zh-CN"/>
        </w:rPr>
        <w:t>）等文件精神，结合我县实际，制定本方案。</w:t>
      </w:r>
    </w:p>
    <w:p w14:paraId="211CF58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一、适用范围</w:t>
      </w:r>
    </w:p>
    <w:p w14:paraId="373E844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本方案适用于合浦县范围内保障性住房（含公共租赁住房、经济适用房、限价商品住房、廉租房、政策性租赁房）、房改房、老旧住宅小区和普通住宅小区前期物业管理停车服务收费及监督管理。</w:t>
      </w:r>
    </w:p>
    <w:p w14:paraId="1D03FC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二、停车服务收费项目</w:t>
      </w:r>
    </w:p>
    <w:p w14:paraId="6CC223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本方案所定停车服务收费政府指导价标准为最高限价，包含车辆停放服务费、车位（库）物业服务费、车位（库）租赁费，具体收费标准由产权单位和物业服务人在最高限价范围内确定。</w:t>
      </w:r>
    </w:p>
    <w:p w14:paraId="75068C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（一）车辆停放服务费是指物业服务人为物业服务区域内公共停车位提供秩序维护、公共清洁、公共照明、公共设备维护等服务所收取的费用，不包含车辆保管费用。</w:t>
      </w:r>
    </w:p>
    <w:p w14:paraId="42AC8D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（二）车位（库）物业服务费是指物业服务人对小区所有的产权停车位提供秩序维护、公共清洁、公共照明、公共设备维护等服务所收取的费用。</w:t>
      </w:r>
    </w:p>
    <w:p w14:paraId="6C9934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（三）车位（库）租赁费是指产权单位将室内车位（库）出租给承租人使用所收取的费用，不包含车辆保管费用。</w:t>
      </w:r>
    </w:p>
    <w:p w14:paraId="17CF41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三、停车服务收费指导标准</w:t>
      </w:r>
    </w:p>
    <w:p w14:paraId="326CD5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实行政府指导价的停车服务收费标准以停车服务成本为依据，综合考虑经济发展水平、业主承受能力、停车需求等因素分类确定。</w:t>
      </w:r>
    </w:p>
    <w:p w14:paraId="21988B35">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车辆停放服务费、车位（库）租赁费、车位（库）物业服务费指导价标准                  计费单位：元/辆·月</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7"/>
        <w:gridCol w:w="1242"/>
        <w:gridCol w:w="1831"/>
        <w:gridCol w:w="2346"/>
        <w:gridCol w:w="1182"/>
      </w:tblGrid>
      <w:tr w14:paraId="544B8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3679" w:type="dxa"/>
            <w:gridSpan w:val="2"/>
            <w:vAlign w:val="center"/>
          </w:tcPr>
          <w:p w14:paraId="24CE2C1A">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sz w:val="28"/>
              </w:rPr>
              <mc:AlternateContent>
                <mc:Choice Requires="wps">
                  <w:drawing>
                    <wp:anchor distT="0" distB="0" distL="114300" distR="114300" simplePos="0" relativeHeight="251659264" behindDoc="0" locked="0" layoutInCell="1" allowOverlap="1">
                      <wp:simplePos x="0" y="0"/>
                      <wp:positionH relativeFrom="column">
                        <wp:posOffset>-67310</wp:posOffset>
                      </wp:positionH>
                      <wp:positionV relativeFrom="paragraph">
                        <wp:posOffset>-5080</wp:posOffset>
                      </wp:positionV>
                      <wp:extent cx="2352040" cy="806450"/>
                      <wp:effectExtent l="1905" t="5715" r="8255" b="6985"/>
                      <wp:wrapNone/>
                      <wp:docPr id="2" name="直接连接符 2"/>
                      <wp:cNvGraphicFramePr/>
                      <a:graphic xmlns:a="http://schemas.openxmlformats.org/drawingml/2006/main">
                        <a:graphicData uri="http://schemas.microsoft.com/office/word/2010/wordprocessingShape">
                          <wps:wsp>
                            <wps:cNvCnPr/>
                            <wps:spPr>
                              <a:xfrm>
                                <a:off x="940435" y="3890010"/>
                                <a:ext cx="2352040" cy="806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3pt;margin-top:-0.4pt;height:63.5pt;width:185.2pt;z-index:251659264;mso-width-relative:page;mso-height-relative:page;" filled="f" stroked="t" coordsize="21600,21600" o:gfxdata="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tVbjl1QAAAAkBAAAPAAAAAAAAAAEAIAAAACIAAABkcnMvZG93bnJldi54bWxQ&#10;SwECFAAUAAAACACHTuJA17om4/oBAADCAwAADgAAAAAAAAABACAAAAAkAQAAZHJzL2Uyb0RvYy54&#10;bWxQSwUGAAAAAAYABgBZAQAAkAUAAAAA&#10;">
                      <v:fill on="f" focussize="0,0"/>
                      <v:stroke weight="1pt" color="#4874CB [3204]" miterlimit="8" joinstyle="miter"/>
                      <v:imagedata o:title=""/>
                      <o:lock v:ext="edit" aspectratio="f"/>
                    </v:line>
                  </w:pict>
                </mc:Fallback>
              </mc:AlternateContent>
            </w:r>
            <w:r>
              <w:rPr>
                <w:rFonts w:hint="eastAsia" w:ascii="仿宋_GB2312" w:hAnsi="仿宋_GB2312" w:eastAsia="仿宋_GB2312" w:cs="仿宋_GB2312"/>
                <w:sz w:val="28"/>
                <w:szCs w:val="28"/>
                <w:vertAlign w:val="baseline"/>
                <w:lang w:val="en-US" w:eastAsia="zh-CN"/>
              </w:rPr>
              <w:t xml:space="preserve">            车型</w:t>
            </w:r>
          </w:p>
          <w:p w14:paraId="7BE564B8">
            <w:pPr>
              <w:keepNext w:val="0"/>
              <w:keepLines w:val="0"/>
              <w:pageBreakBefore w:val="0"/>
              <w:widowControl w:val="0"/>
              <w:kinsoku/>
              <w:wordWrap/>
              <w:overflowPunct/>
              <w:topLinePunct w:val="0"/>
              <w:autoSpaceDE/>
              <w:autoSpaceDN/>
              <w:bidi w:val="0"/>
              <w:adjustRightInd/>
              <w:snapToGrid/>
              <w:jc w:val="left"/>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 xml:space="preserve"> 收费项目</w:t>
            </w:r>
          </w:p>
        </w:tc>
        <w:tc>
          <w:tcPr>
            <w:tcW w:w="1831" w:type="dxa"/>
            <w:vAlign w:val="center"/>
          </w:tcPr>
          <w:p w14:paraId="1A11B6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汽车</w:t>
            </w:r>
          </w:p>
          <w:p w14:paraId="3FC5D57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（不含充电）</w:t>
            </w:r>
          </w:p>
        </w:tc>
        <w:tc>
          <w:tcPr>
            <w:tcW w:w="2346" w:type="dxa"/>
            <w:vAlign w:val="center"/>
          </w:tcPr>
          <w:p w14:paraId="6667ED6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摩托车、电动自行车（不含充电）</w:t>
            </w:r>
          </w:p>
        </w:tc>
        <w:tc>
          <w:tcPr>
            <w:tcW w:w="1182" w:type="dxa"/>
            <w:vAlign w:val="center"/>
          </w:tcPr>
          <w:p w14:paraId="682A87F1">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自行车</w:t>
            </w:r>
          </w:p>
        </w:tc>
      </w:tr>
      <w:tr w14:paraId="0F41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3679" w:type="dxa"/>
            <w:gridSpan w:val="2"/>
            <w:vAlign w:val="center"/>
          </w:tcPr>
          <w:p w14:paraId="776398CE">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车辆停放服务费</w:t>
            </w:r>
          </w:p>
        </w:tc>
        <w:tc>
          <w:tcPr>
            <w:tcW w:w="1831" w:type="dxa"/>
            <w:vAlign w:val="center"/>
          </w:tcPr>
          <w:p w14:paraId="04C7A9BB">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50</w:t>
            </w:r>
          </w:p>
        </w:tc>
        <w:tc>
          <w:tcPr>
            <w:tcW w:w="2346" w:type="dxa"/>
            <w:vAlign w:val="center"/>
          </w:tcPr>
          <w:p w14:paraId="1E4B64A7">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12</w:t>
            </w:r>
          </w:p>
        </w:tc>
        <w:tc>
          <w:tcPr>
            <w:tcW w:w="1182" w:type="dxa"/>
            <w:vAlign w:val="center"/>
          </w:tcPr>
          <w:p w14:paraId="183F0B43">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w:t>
            </w:r>
          </w:p>
        </w:tc>
      </w:tr>
      <w:tr w14:paraId="5F2C1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2437" w:type="dxa"/>
            <w:vMerge w:val="restart"/>
            <w:vAlign w:val="center"/>
          </w:tcPr>
          <w:p w14:paraId="2815AF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车位（库）租赁费</w:t>
            </w:r>
          </w:p>
        </w:tc>
        <w:tc>
          <w:tcPr>
            <w:tcW w:w="1242" w:type="dxa"/>
            <w:vAlign w:val="center"/>
          </w:tcPr>
          <w:p w14:paraId="26727896">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一类</w:t>
            </w:r>
          </w:p>
        </w:tc>
        <w:tc>
          <w:tcPr>
            <w:tcW w:w="1831" w:type="dxa"/>
            <w:vAlign w:val="center"/>
          </w:tcPr>
          <w:p w14:paraId="7013EFB6">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115</w:t>
            </w:r>
          </w:p>
        </w:tc>
        <w:tc>
          <w:tcPr>
            <w:tcW w:w="2346" w:type="dxa"/>
            <w:vAlign w:val="center"/>
          </w:tcPr>
          <w:p w14:paraId="71219FB9">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12</w:t>
            </w:r>
          </w:p>
        </w:tc>
        <w:tc>
          <w:tcPr>
            <w:tcW w:w="1182" w:type="dxa"/>
            <w:vAlign w:val="center"/>
          </w:tcPr>
          <w:p w14:paraId="3EA42806">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w:t>
            </w:r>
          </w:p>
        </w:tc>
      </w:tr>
      <w:tr w14:paraId="5C9E9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437" w:type="dxa"/>
            <w:vMerge w:val="continue"/>
            <w:vAlign w:val="center"/>
          </w:tcPr>
          <w:p w14:paraId="16FDA63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vertAlign w:val="baseline"/>
                <w:lang w:val="en-US" w:eastAsia="zh-CN"/>
              </w:rPr>
            </w:pPr>
          </w:p>
        </w:tc>
        <w:tc>
          <w:tcPr>
            <w:tcW w:w="1242" w:type="dxa"/>
            <w:vAlign w:val="center"/>
          </w:tcPr>
          <w:p w14:paraId="31130672">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二类</w:t>
            </w:r>
          </w:p>
        </w:tc>
        <w:tc>
          <w:tcPr>
            <w:tcW w:w="1831" w:type="dxa"/>
            <w:vAlign w:val="center"/>
          </w:tcPr>
          <w:p w14:paraId="3B2CDF1F">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72</w:t>
            </w:r>
          </w:p>
        </w:tc>
        <w:tc>
          <w:tcPr>
            <w:tcW w:w="2346" w:type="dxa"/>
            <w:vAlign w:val="center"/>
          </w:tcPr>
          <w:p w14:paraId="20FC2F81">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12</w:t>
            </w:r>
          </w:p>
        </w:tc>
        <w:tc>
          <w:tcPr>
            <w:tcW w:w="1182" w:type="dxa"/>
            <w:vAlign w:val="center"/>
          </w:tcPr>
          <w:p w14:paraId="3AF8566B">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w:t>
            </w:r>
          </w:p>
        </w:tc>
      </w:tr>
      <w:tr w14:paraId="7CA6A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437" w:type="dxa"/>
            <w:vMerge w:val="restart"/>
            <w:vAlign w:val="center"/>
          </w:tcPr>
          <w:p w14:paraId="50E842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车位（库）物业服务费</w:t>
            </w:r>
          </w:p>
        </w:tc>
        <w:tc>
          <w:tcPr>
            <w:tcW w:w="1242" w:type="dxa"/>
            <w:vAlign w:val="center"/>
          </w:tcPr>
          <w:p w14:paraId="4CF7EF93">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一类</w:t>
            </w:r>
          </w:p>
        </w:tc>
        <w:tc>
          <w:tcPr>
            <w:tcW w:w="1831" w:type="dxa"/>
            <w:vAlign w:val="center"/>
          </w:tcPr>
          <w:p w14:paraId="6BE10109">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30</w:t>
            </w:r>
          </w:p>
        </w:tc>
        <w:tc>
          <w:tcPr>
            <w:tcW w:w="2346" w:type="dxa"/>
            <w:vAlign w:val="center"/>
          </w:tcPr>
          <w:p w14:paraId="6EC49794">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w:t>
            </w:r>
          </w:p>
        </w:tc>
        <w:tc>
          <w:tcPr>
            <w:tcW w:w="1182" w:type="dxa"/>
            <w:vAlign w:val="center"/>
          </w:tcPr>
          <w:p w14:paraId="4E126146">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w:t>
            </w:r>
          </w:p>
        </w:tc>
      </w:tr>
      <w:tr w14:paraId="49A7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437" w:type="dxa"/>
            <w:vMerge w:val="continue"/>
            <w:vAlign w:val="center"/>
          </w:tcPr>
          <w:p w14:paraId="5B4444A1">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p>
        </w:tc>
        <w:tc>
          <w:tcPr>
            <w:tcW w:w="1242" w:type="dxa"/>
            <w:vAlign w:val="center"/>
          </w:tcPr>
          <w:p w14:paraId="7F9E17C1">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二类</w:t>
            </w:r>
          </w:p>
        </w:tc>
        <w:tc>
          <w:tcPr>
            <w:tcW w:w="1831" w:type="dxa"/>
            <w:vAlign w:val="center"/>
          </w:tcPr>
          <w:p w14:paraId="1E041C6F">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20</w:t>
            </w:r>
          </w:p>
        </w:tc>
        <w:tc>
          <w:tcPr>
            <w:tcW w:w="2346" w:type="dxa"/>
            <w:vAlign w:val="center"/>
          </w:tcPr>
          <w:p w14:paraId="77E0C6C5">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w:t>
            </w:r>
          </w:p>
        </w:tc>
        <w:tc>
          <w:tcPr>
            <w:tcW w:w="1182" w:type="dxa"/>
            <w:vAlign w:val="center"/>
          </w:tcPr>
          <w:p w14:paraId="248A690F">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w:t>
            </w:r>
          </w:p>
        </w:tc>
      </w:tr>
      <w:tr w14:paraId="46E2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0" w:hRule="atLeast"/>
        </w:trPr>
        <w:tc>
          <w:tcPr>
            <w:tcW w:w="9038" w:type="dxa"/>
            <w:gridSpan w:val="5"/>
          </w:tcPr>
          <w:p w14:paraId="397AF4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备注：</w:t>
            </w:r>
          </w:p>
          <w:p w14:paraId="753487A5">
            <w:pPr>
              <w:keepNext w:val="0"/>
              <w:keepLines w:val="0"/>
              <w:pageBreakBefore w:val="0"/>
              <w:widowControl w:val="0"/>
              <w:kinsoku/>
              <w:wordWrap/>
              <w:overflowPunct/>
              <w:topLinePunct w:val="0"/>
              <w:autoSpaceDE/>
              <w:autoSpaceDN/>
              <w:bidi w:val="0"/>
              <w:adjustRightInd/>
              <w:snapToGrid/>
              <w:spacing w:line="440" w:lineRule="exact"/>
              <w:ind w:left="0" w:leftChars="0" w:firstLine="520" w:firstLineChars="200"/>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1.车位（库）类别划分：停车场同时符合地面为地坪漆面、监控、智能控制条件的为一类；其余为二类。</w:t>
            </w:r>
          </w:p>
          <w:p w14:paraId="3FEFEE28">
            <w:pPr>
              <w:keepNext w:val="0"/>
              <w:keepLines w:val="0"/>
              <w:pageBreakBefore w:val="0"/>
              <w:widowControl w:val="0"/>
              <w:kinsoku/>
              <w:wordWrap/>
              <w:overflowPunct/>
              <w:topLinePunct w:val="0"/>
              <w:autoSpaceDE/>
              <w:autoSpaceDN/>
              <w:bidi w:val="0"/>
              <w:adjustRightInd/>
              <w:snapToGrid/>
              <w:spacing w:line="440" w:lineRule="exact"/>
              <w:ind w:left="0" w:leftChars="0" w:firstLine="520" w:firstLineChars="200"/>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2.收取车辆停放服务费后，物业服务人不得再向业主或物业使用人收取车位（库）租赁费、车位（库）物业服务费。</w:t>
            </w:r>
          </w:p>
          <w:p w14:paraId="18E57866">
            <w:pPr>
              <w:keepNext w:val="0"/>
              <w:keepLines w:val="0"/>
              <w:pageBreakBefore w:val="0"/>
              <w:widowControl w:val="0"/>
              <w:kinsoku/>
              <w:wordWrap/>
              <w:overflowPunct/>
              <w:topLinePunct w:val="0"/>
              <w:autoSpaceDE/>
              <w:autoSpaceDN/>
              <w:bidi w:val="0"/>
              <w:adjustRightInd/>
              <w:snapToGrid/>
              <w:spacing w:line="440" w:lineRule="exact"/>
              <w:ind w:left="0" w:leftChars="0" w:firstLine="520" w:firstLineChars="200"/>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3.出租车位（库）的，车位（库）出租单位收取车位租赁费后不得再向承租人收取车辆停放服务费、车位（库）物业服务费。</w:t>
            </w:r>
          </w:p>
          <w:p w14:paraId="1A236327">
            <w:pPr>
              <w:keepNext w:val="0"/>
              <w:keepLines w:val="0"/>
              <w:pageBreakBefore w:val="0"/>
              <w:widowControl w:val="0"/>
              <w:kinsoku/>
              <w:wordWrap/>
              <w:overflowPunct/>
              <w:topLinePunct w:val="0"/>
              <w:autoSpaceDE/>
              <w:autoSpaceDN/>
              <w:bidi w:val="0"/>
              <w:adjustRightInd/>
              <w:snapToGrid/>
              <w:spacing w:line="440" w:lineRule="exact"/>
              <w:ind w:left="0" w:leftChars="0" w:firstLine="520" w:firstLineChars="200"/>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4.业主在自己拥有产权的车位（库）内停车应交纳车位（库）物业服务费。</w:t>
            </w:r>
          </w:p>
          <w:p w14:paraId="11589C6F">
            <w:pPr>
              <w:keepNext w:val="0"/>
              <w:keepLines w:val="0"/>
              <w:pageBreakBefore w:val="0"/>
              <w:widowControl w:val="0"/>
              <w:kinsoku/>
              <w:wordWrap/>
              <w:overflowPunct/>
              <w:topLinePunct w:val="0"/>
              <w:autoSpaceDE/>
              <w:autoSpaceDN/>
              <w:bidi w:val="0"/>
              <w:adjustRightInd/>
              <w:snapToGrid/>
              <w:spacing w:line="440" w:lineRule="exact"/>
              <w:ind w:left="0" w:leftChars="0" w:firstLine="520" w:firstLineChars="200"/>
              <w:textAlignment w:val="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6"/>
                <w:szCs w:val="26"/>
                <w:vertAlign w:val="baseline"/>
                <w:lang w:val="en-US" w:eastAsia="zh-CN"/>
              </w:rPr>
              <w:t>5.车位（库）租赁费中包含车位（库）出租单位向物业服务人支付的车位（库）物业服务费（具体收费由出租单位与物业服务人协商约定）。</w:t>
            </w:r>
          </w:p>
        </w:tc>
      </w:tr>
    </w:tbl>
    <w:p w14:paraId="44C3A25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（二）临时停车服务费指导价标准</w:t>
      </w:r>
    </w:p>
    <w:p w14:paraId="1C02667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1.摩托车、电动自行车、自行车   计费单位：元/辆·次</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26"/>
        <w:gridCol w:w="2916"/>
        <w:gridCol w:w="2019"/>
      </w:tblGrid>
      <w:tr w14:paraId="23965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6" w:type="dxa"/>
            <w:vAlign w:val="center"/>
          </w:tcPr>
          <w:p w14:paraId="79A8B09E">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6"/>
                <w:szCs w:val="26"/>
                <w:vertAlign w:val="baseline"/>
                <w:lang w:val="en-US" w:eastAsia="zh-CN"/>
              </w:rPr>
            </w:pPr>
          </w:p>
        </w:tc>
        <w:tc>
          <w:tcPr>
            <w:tcW w:w="2916" w:type="dxa"/>
            <w:vAlign w:val="center"/>
          </w:tcPr>
          <w:p w14:paraId="7F2A6582">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摩托车、电动自行车</w:t>
            </w:r>
          </w:p>
        </w:tc>
        <w:tc>
          <w:tcPr>
            <w:tcW w:w="2019" w:type="dxa"/>
            <w:vAlign w:val="center"/>
          </w:tcPr>
          <w:p w14:paraId="4E7B2DEE">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自行车</w:t>
            </w:r>
          </w:p>
        </w:tc>
      </w:tr>
      <w:tr w14:paraId="6820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6" w:type="dxa"/>
            <w:vAlign w:val="center"/>
          </w:tcPr>
          <w:p w14:paraId="08B22A6E">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≤2小时</w:t>
            </w:r>
          </w:p>
        </w:tc>
        <w:tc>
          <w:tcPr>
            <w:tcW w:w="2916" w:type="dxa"/>
            <w:vAlign w:val="center"/>
          </w:tcPr>
          <w:p w14:paraId="591A82B5">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免费</w:t>
            </w:r>
          </w:p>
        </w:tc>
        <w:tc>
          <w:tcPr>
            <w:tcW w:w="2019" w:type="dxa"/>
            <w:vAlign w:val="center"/>
          </w:tcPr>
          <w:p w14:paraId="003941CF">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8"/>
                <w:szCs w:val="28"/>
                <w:vertAlign w:val="baseline"/>
                <w:lang w:val="en-US" w:eastAsia="zh-CN"/>
              </w:rPr>
              <w:t>/</w:t>
            </w:r>
          </w:p>
        </w:tc>
      </w:tr>
      <w:tr w14:paraId="7FF9D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6" w:type="dxa"/>
            <w:vAlign w:val="center"/>
          </w:tcPr>
          <w:p w14:paraId="1286346A">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2小时＜时长≤12小时</w:t>
            </w:r>
          </w:p>
        </w:tc>
        <w:tc>
          <w:tcPr>
            <w:tcW w:w="2916" w:type="dxa"/>
            <w:vAlign w:val="center"/>
          </w:tcPr>
          <w:p w14:paraId="14B05D7C">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1</w:t>
            </w:r>
          </w:p>
        </w:tc>
        <w:tc>
          <w:tcPr>
            <w:tcW w:w="2019" w:type="dxa"/>
            <w:vAlign w:val="center"/>
          </w:tcPr>
          <w:p w14:paraId="29B92C3D">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8"/>
                <w:szCs w:val="28"/>
                <w:vertAlign w:val="baseline"/>
                <w:lang w:val="en-US" w:eastAsia="zh-CN"/>
              </w:rPr>
              <w:t>/</w:t>
            </w:r>
          </w:p>
        </w:tc>
      </w:tr>
      <w:tr w14:paraId="3ED7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6" w:type="dxa"/>
            <w:vAlign w:val="center"/>
          </w:tcPr>
          <w:p w14:paraId="66D5FC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连续停放超过12小时的，以12小时为计费单位加收</w:t>
            </w:r>
          </w:p>
        </w:tc>
        <w:tc>
          <w:tcPr>
            <w:tcW w:w="2916" w:type="dxa"/>
            <w:vAlign w:val="center"/>
          </w:tcPr>
          <w:p w14:paraId="2A11F18B">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1</w:t>
            </w:r>
          </w:p>
        </w:tc>
        <w:tc>
          <w:tcPr>
            <w:tcW w:w="2019" w:type="dxa"/>
            <w:vAlign w:val="center"/>
          </w:tcPr>
          <w:p w14:paraId="138AF842">
            <w:pPr>
              <w:keepNext w:val="0"/>
              <w:keepLines w:val="0"/>
              <w:pageBreakBefore w:val="0"/>
              <w:widowControl w:val="0"/>
              <w:kinsoku/>
              <w:wordWrap/>
              <w:overflowPunct/>
              <w:topLinePunct w:val="0"/>
              <w:autoSpaceDE/>
              <w:autoSpaceDN/>
              <w:bidi w:val="0"/>
              <w:adjustRightInd/>
              <w:snapToGrid/>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8"/>
                <w:szCs w:val="28"/>
                <w:vertAlign w:val="baseline"/>
                <w:lang w:val="en-US" w:eastAsia="zh-CN"/>
              </w:rPr>
              <w:t>/</w:t>
            </w:r>
          </w:p>
        </w:tc>
      </w:tr>
    </w:tbl>
    <w:p w14:paraId="23D5B93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2.汽车</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996"/>
        <w:gridCol w:w="972"/>
        <w:gridCol w:w="3312"/>
        <w:gridCol w:w="3015"/>
      </w:tblGrid>
      <w:tr w14:paraId="31397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2" w:type="dxa"/>
            <w:gridSpan w:val="2"/>
          </w:tcPr>
          <w:p w14:paraId="43FF1413">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连续停放时长（小时）</w:t>
            </w:r>
          </w:p>
        </w:tc>
        <w:tc>
          <w:tcPr>
            <w:tcW w:w="972" w:type="dxa"/>
          </w:tcPr>
          <w:p w14:paraId="5BC161B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时长</w:t>
            </w:r>
          </w:p>
          <w:p w14:paraId="07166C7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≤2</w:t>
            </w:r>
          </w:p>
        </w:tc>
        <w:tc>
          <w:tcPr>
            <w:tcW w:w="3312" w:type="dxa"/>
            <w:vAlign w:val="center"/>
          </w:tcPr>
          <w:p w14:paraId="4D8CAB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2＜时长≤24</w:t>
            </w:r>
          </w:p>
        </w:tc>
        <w:tc>
          <w:tcPr>
            <w:tcW w:w="3015" w:type="dxa"/>
            <w:vAlign w:val="center"/>
          </w:tcPr>
          <w:p w14:paraId="0312F23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时长＞24</w:t>
            </w:r>
          </w:p>
        </w:tc>
      </w:tr>
      <w:tr w14:paraId="7965E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restart"/>
            <w:vAlign w:val="center"/>
          </w:tcPr>
          <w:p w14:paraId="783161C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收</w:t>
            </w:r>
          </w:p>
          <w:p w14:paraId="0FD14C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费</w:t>
            </w:r>
          </w:p>
          <w:p w14:paraId="15FECC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标</w:t>
            </w:r>
          </w:p>
          <w:p w14:paraId="0499BB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准</w:t>
            </w:r>
          </w:p>
        </w:tc>
        <w:tc>
          <w:tcPr>
            <w:tcW w:w="996" w:type="dxa"/>
            <w:vAlign w:val="center"/>
          </w:tcPr>
          <w:p w14:paraId="76E919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室内</w:t>
            </w:r>
          </w:p>
        </w:tc>
        <w:tc>
          <w:tcPr>
            <w:tcW w:w="972" w:type="dxa"/>
            <w:vAlign w:val="center"/>
          </w:tcPr>
          <w:p w14:paraId="1CFEC09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免费</w:t>
            </w:r>
          </w:p>
        </w:tc>
        <w:tc>
          <w:tcPr>
            <w:tcW w:w="3312" w:type="dxa"/>
            <w:vAlign w:val="center"/>
          </w:tcPr>
          <w:p w14:paraId="25275CF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第三个小时内（含）3元/辆，以后每一小时（含）加收1元/辆，24小时内（含）最高收费15元/辆</w:t>
            </w:r>
          </w:p>
        </w:tc>
        <w:tc>
          <w:tcPr>
            <w:tcW w:w="3015" w:type="dxa"/>
            <w:vAlign w:val="center"/>
          </w:tcPr>
          <w:p w14:paraId="0A51AB0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每一小时（含）加收1元/辆。每24小时（含）最高加收15元/辆</w:t>
            </w:r>
          </w:p>
        </w:tc>
      </w:tr>
      <w:tr w14:paraId="3C2D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Merge w:val="continue"/>
            <w:vAlign w:val="center"/>
          </w:tcPr>
          <w:p w14:paraId="292E4EA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6"/>
                <w:szCs w:val="26"/>
                <w:vertAlign w:val="baseline"/>
                <w:lang w:val="en-US" w:eastAsia="zh-CN"/>
              </w:rPr>
            </w:pPr>
          </w:p>
        </w:tc>
        <w:tc>
          <w:tcPr>
            <w:tcW w:w="996" w:type="dxa"/>
            <w:vAlign w:val="center"/>
          </w:tcPr>
          <w:p w14:paraId="74B7B45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露天</w:t>
            </w:r>
          </w:p>
        </w:tc>
        <w:tc>
          <w:tcPr>
            <w:tcW w:w="972" w:type="dxa"/>
            <w:vAlign w:val="center"/>
          </w:tcPr>
          <w:p w14:paraId="628CC5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免费</w:t>
            </w:r>
          </w:p>
        </w:tc>
        <w:tc>
          <w:tcPr>
            <w:tcW w:w="3312" w:type="dxa"/>
            <w:vAlign w:val="center"/>
          </w:tcPr>
          <w:p w14:paraId="2E1DCFA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仿宋_GB2312" w:hAnsi="仿宋_GB2312" w:eastAsia="仿宋_GB2312" w:cs="仿宋_GB2312"/>
                <w:kern w:val="2"/>
                <w:sz w:val="26"/>
                <w:szCs w:val="26"/>
                <w:vertAlign w:val="baseline"/>
                <w:lang w:val="en-US" w:eastAsia="zh-CN" w:bidi="ar-SA"/>
              </w:rPr>
            </w:pPr>
            <w:r>
              <w:rPr>
                <w:rFonts w:hint="eastAsia" w:ascii="仿宋_GB2312" w:hAnsi="仿宋_GB2312" w:eastAsia="仿宋_GB2312" w:cs="仿宋_GB2312"/>
                <w:sz w:val="26"/>
                <w:szCs w:val="26"/>
                <w:vertAlign w:val="baseline"/>
                <w:lang w:val="en-US" w:eastAsia="zh-CN"/>
              </w:rPr>
              <w:t>第三个小时内（含）3元/辆，以后每一小时（含）加收1元/辆，24小时内（含）最高收费10元/辆</w:t>
            </w:r>
          </w:p>
        </w:tc>
        <w:tc>
          <w:tcPr>
            <w:tcW w:w="3015" w:type="dxa"/>
            <w:vAlign w:val="center"/>
          </w:tcPr>
          <w:p w14:paraId="0C39235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仿宋_GB2312" w:hAnsi="仿宋_GB2312" w:eastAsia="仿宋_GB2312" w:cs="仿宋_GB2312"/>
                <w:kern w:val="2"/>
                <w:sz w:val="26"/>
                <w:szCs w:val="26"/>
                <w:vertAlign w:val="baseline"/>
                <w:lang w:val="en-US" w:eastAsia="zh-CN" w:bidi="ar-SA"/>
              </w:rPr>
            </w:pPr>
            <w:r>
              <w:rPr>
                <w:rFonts w:hint="eastAsia" w:ascii="仿宋_GB2312" w:hAnsi="仿宋_GB2312" w:eastAsia="仿宋_GB2312" w:cs="仿宋_GB2312"/>
                <w:sz w:val="26"/>
                <w:szCs w:val="26"/>
                <w:vertAlign w:val="baseline"/>
                <w:lang w:val="en-US" w:eastAsia="zh-CN"/>
              </w:rPr>
              <w:t>每一小时（含）加收1元/辆。每24小时（含）最高加收10元/辆</w:t>
            </w:r>
          </w:p>
        </w:tc>
      </w:tr>
      <w:tr w14:paraId="6B239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1" w:type="dxa"/>
            <w:gridSpan w:val="5"/>
          </w:tcPr>
          <w:p w14:paraId="311F8AC3">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仿宋_GB2312" w:hAnsi="仿宋_GB2312" w:eastAsia="仿宋_GB2312" w:cs="仿宋_GB2312"/>
                <w:sz w:val="26"/>
                <w:szCs w:val="26"/>
                <w:vertAlign w:val="baseline"/>
                <w:lang w:val="en-US" w:eastAsia="zh-CN"/>
              </w:rPr>
            </w:pPr>
            <w:r>
              <w:rPr>
                <w:rFonts w:hint="eastAsia" w:ascii="仿宋_GB2312" w:hAnsi="仿宋_GB2312" w:eastAsia="仿宋_GB2312" w:cs="仿宋_GB2312"/>
                <w:sz w:val="26"/>
                <w:szCs w:val="26"/>
                <w:vertAlign w:val="baseline"/>
                <w:lang w:val="en-US" w:eastAsia="zh-CN"/>
              </w:rPr>
              <w:t>备注：临时停放时长以小时为计时单位连续计算，不足1小时按1小时计。</w:t>
            </w:r>
          </w:p>
        </w:tc>
      </w:tr>
    </w:tbl>
    <w:p w14:paraId="6A1CC7D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（三）治安、消防、抢险、救护、环卫、邮政快递业、特种车辆等在小区内执行公务时停车免费。</w:t>
      </w:r>
    </w:p>
    <w:p w14:paraId="0E9AE0C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四、强化停车收费监管</w:t>
      </w:r>
    </w:p>
    <w:p w14:paraId="32680CC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县发改局、市场监管局、住建局、自然资源局、公安局、消防大队等部门要进一步强化责任意识，指导物业服务人合规开展停车服务，加强收费监管，对违规设置停车位、不按规定明码标价、乱收停车费等侵害业主权益行为，坚决依法依规查处。</w:t>
      </w:r>
    </w:p>
    <w:p w14:paraId="4B8DECB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（二）物业服务人要严格执行停车收费政策，建立收费台账和收支专项账户，每半年向业主公布停车费收支情况，自觉接受业主监督。</w:t>
      </w:r>
    </w:p>
    <w:p w14:paraId="456727E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五、其他有关规定</w:t>
      </w:r>
    </w:p>
    <w:p w14:paraId="6CC6D1F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（一）停车位的设置必须符合自然资源（规划）、住房城乡建设、市政管理、公安交警、消防、人防等有关主管部门的规定。</w:t>
      </w:r>
    </w:p>
    <w:p w14:paraId="382FBC5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（二）停车服务收费遵循合理定价原则，物业服务企业不得随意提价。</w:t>
      </w:r>
    </w:p>
    <w:p w14:paraId="792EC4E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（三）本方案公布实施后，各适用小区的停车服务收费按本方案指导价标准执行。</w:t>
      </w:r>
    </w:p>
    <w:p w14:paraId="399A2C7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实行收费备案制度。各住宅小区物业服务人要按照本方案规定的收费项目、收费标准填报《合浦县住宅小区停车服务收费备案登记表》，分别向县发改局、住建局、市场监管局备案。《合浦县住宅小区停车服务收费备案登记表》（式样）详见附件。</w:t>
      </w:r>
    </w:p>
    <w:p w14:paraId="653C2AC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实行明码标价制度。物业服务人要严格执行收费公示制度，在停车场出入口和收费场所的显著位置设置收费公示牌（栏），公示物业服务人名称、收费项目、定价形式、收费标准、计收方式、收费依据、投诉电话等有关情况，未按规定进行收费公示的，依据《中华人民共和国价格法》等法律法规进行查处。</w:t>
      </w:r>
    </w:p>
    <w:p w14:paraId="478389C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利用物业管理区域内物业共用部位、共用设施从事停车经营活动产生的收益按《广西壮族自治区物业管理条例》有关规定执行。其他停车收费事项按《广西壮族自治区住宅物业服务收费管理工作指导意见》（桂价格</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2018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108号）有关规定执行。</w:t>
      </w:r>
    </w:p>
    <w:p w14:paraId="5B5CA3B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（七）本方案由县发改局、住建局按照各自职责负责解释。</w:t>
      </w:r>
    </w:p>
    <w:p w14:paraId="19F511F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（八）本方案自2024年   月   日起执行，原有关规定与本方案不符的以本方案为准。</w:t>
      </w:r>
    </w:p>
    <w:p w14:paraId="1E2036C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p>
    <w:p w14:paraId="269BD38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附件：合浦县住宅小区停车服务收费备案登记表（式样）</w:t>
      </w:r>
    </w:p>
    <w:p w14:paraId="10A9A43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p>
    <w:p w14:paraId="70EEB78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p>
    <w:p w14:paraId="50298CD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p>
    <w:p w14:paraId="6D514E5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p>
    <w:p w14:paraId="738163E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p>
    <w:p w14:paraId="05FD8B1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p>
    <w:p w14:paraId="541A9AC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p>
    <w:p w14:paraId="06D8F22C">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lang w:val="en-US" w:eastAsia="zh-CN"/>
        </w:rPr>
      </w:pPr>
    </w:p>
    <w:p w14:paraId="6D89E6F4">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lang w:val="en-US" w:eastAsia="zh-CN"/>
        </w:rPr>
        <w:sectPr>
          <w:footerReference r:id="rId3" w:type="default"/>
          <w:pgSz w:w="11906" w:h="16838"/>
          <w:pgMar w:top="1644" w:right="1474" w:bottom="1531" w:left="1587" w:header="851" w:footer="992" w:gutter="0"/>
          <w:pgNumType w:fmt="decimal"/>
          <w:cols w:space="425" w:num="1"/>
          <w:docGrid w:type="lines" w:linePitch="312" w:charSpace="0"/>
        </w:sectPr>
      </w:pPr>
    </w:p>
    <w:p w14:paraId="25BF6261">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14:paraId="5C5BB5DC">
      <w:pPr>
        <w:keepNext w:val="0"/>
        <w:keepLines w:val="0"/>
        <w:pageBreakBefore w:val="0"/>
        <w:widowControl w:val="0"/>
        <w:kinsoku/>
        <w:wordWrap/>
        <w:overflowPunct/>
        <w:topLinePunct w:val="0"/>
        <w:autoSpaceDE/>
        <w:autoSpaceDN/>
        <w:bidi w:val="0"/>
        <w:adjustRightInd/>
        <w:snapToGrid/>
        <w:spacing w:before="157" w:beforeLines="50" w:after="313" w:afterLines="100"/>
        <w:ind w:left="0" w:leftChars="0" w:firstLine="0" w:firstLine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合浦县住宅小区停车服务收费备案登记表（式样）</w:t>
      </w:r>
    </w:p>
    <w:p w14:paraId="07C26819">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物业服务企业（盖章）：                               住宅小区建设单位（盖章）：</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69"/>
        <w:gridCol w:w="3470"/>
        <w:gridCol w:w="3470"/>
        <w:gridCol w:w="3470"/>
      </w:tblGrid>
      <w:tr w14:paraId="78D83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3469" w:type="dxa"/>
          </w:tcPr>
          <w:p w14:paraId="65DB4B9C">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收费项目</w:t>
            </w:r>
          </w:p>
        </w:tc>
        <w:tc>
          <w:tcPr>
            <w:tcW w:w="3470" w:type="dxa"/>
          </w:tcPr>
          <w:p w14:paraId="1E04F5CC">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收费标准</w:t>
            </w:r>
          </w:p>
        </w:tc>
        <w:tc>
          <w:tcPr>
            <w:tcW w:w="3470" w:type="dxa"/>
          </w:tcPr>
          <w:p w14:paraId="69422907">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计收方式</w:t>
            </w:r>
          </w:p>
        </w:tc>
        <w:tc>
          <w:tcPr>
            <w:tcW w:w="3470" w:type="dxa"/>
          </w:tcPr>
          <w:p w14:paraId="6B5422AD">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收费依据</w:t>
            </w:r>
          </w:p>
        </w:tc>
      </w:tr>
      <w:tr w14:paraId="37DC2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3469" w:type="dxa"/>
          </w:tcPr>
          <w:p w14:paraId="481EF3C9">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6C39EFD9">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3CF11BEA">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576F2D0E">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r>
      <w:tr w14:paraId="43556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3469" w:type="dxa"/>
          </w:tcPr>
          <w:p w14:paraId="623C7DAC">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51654811">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6DE429E1">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03F33104">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r>
      <w:tr w14:paraId="4F54B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3469" w:type="dxa"/>
          </w:tcPr>
          <w:p w14:paraId="34C47AA5">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0E453A7D">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47E46144">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04A10DFC">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r>
      <w:tr w14:paraId="273C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3469" w:type="dxa"/>
          </w:tcPr>
          <w:p w14:paraId="258F6584">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7235FED2">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341EF954">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2A641B6F">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r>
      <w:tr w14:paraId="20BFF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3469" w:type="dxa"/>
          </w:tcPr>
          <w:p w14:paraId="26FF514D">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5C3463ED">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6F87B5C7">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c>
          <w:tcPr>
            <w:tcW w:w="3470" w:type="dxa"/>
          </w:tcPr>
          <w:p w14:paraId="60F9BD4E">
            <w:pPr>
              <w:keepNext w:val="0"/>
              <w:keepLines w:val="0"/>
              <w:pageBreakBefore w:val="0"/>
              <w:widowControl w:val="0"/>
              <w:kinsoku/>
              <w:wordWrap/>
              <w:overflowPunct/>
              <w:topLinePunct w:val="0"/>
              <w:autoSpaceDE/>
              <w:autoSpaceDN/>
              <w:bidi w:val="0"/>
              <w:adjustRightInd/>
              <w:snapToGrid/>
              <w:textAlignment w:val="auto"/>
              <w:rPr>
                <w:rFonts w:hint="default" w:ascii="仿宋_GB2312" w:hAnsi="仿宋_GB2312" w:eastAsia="仿宋_GB2312" w:cs="仿宋_GB2312"/>
                <w:sz w:val="32"/>
                <w:szCs w:val="32"/>
                <w:vertAlign w:val="baseline"/>
                <w:lang w:val="en-US" w:eastAsia="zh-CN"/>
              </w:rPr>
            </w:pPr>
          </w:p>
        </w:tc>
      </w:tr>
    </w:tbl>
    <w:p w14:paraId="70617943">
      <w:pPr>
        <w:keepNext w:val="0"/>
        <w:keepLines w:val="0"/>
        <w:pageBreakBefore w:val="0"/>
        <w:widowControl w:val="0"/>
        <w:kinsoku/>
        <w:wordWrap/>
        <w:overflowPunct/>
        <w:topLinePunct w:val="0"/>
        <w:autoSpaceDE/>
        <w:autoSpaceDN/>
        <w:bidi w:val="0"/>
        <w:adjustRightInd/>
        <w:snapToGrid/>
        <w:ind w:left="0" w:leftChars="0" w:firstLine="0" w:firstLineChars="0"/>
        <w:jc w:val="righ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投诉电话：12315</w:t>
      </w:r>
    </w:p>
    <w:p w14:paraId="6D8D8576">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经 办 人：</w:t>
      </w:r>
    </w:p>
    <w:p w14:paraId="129777CD">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联系电话：</w:t>
      </w:r>
    </w:p>
    <w:sectPr>
      <w:pgSz w:w="16838" w:h="11906" w:orient="landscape"/>
      <w:pgMar w:top="1587" w:right="1644" w:bottom="147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6A641">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7C095C">
                          <w:pPr>
                            <w:pStyle w:val="2"/>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E7C095C">
                    <w:pPr>
                      <w:pStyle w:val="2"/>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1A0472"/>
    <w:multiLevelType w:val="singleLevel"/>
    <w:tmpl w:val="2D1A047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xZjFlNmEzMGI1MWVlODFmZTllM2VjMzE1Y2U5NDkifQ=="/>
    <w:docVar w:name="KSO_WPS_MARK_KEY" w:val="9922572e-118e-4ca5-8237-e5348cac6571"/>
  </w:docVars>
  <w:rsids>
    <w:rsidRoot w:val="43EF2AEC"/>
    <w:rsid w:val="03B5778D"/>
    <w:rsid w:val="074E2BF9"/>
    <w:rsid w:val="07DA364E"/>
    <w:rsid w:val="0C5561E6"/>
    <w:rsid w:val="0F044E7E"/>
    <w:rsid w:val="165A6534"/>
    <w:rsid w:val="16875AD0"/>
    <w:rsid w:val="18635189"/>
    <w:rsid w:val="187F7C27"/>
    <w:rsid w:val="2617629F"/>
    <w:rsid w:val="3E3016B3"/>
    <w:rsid w:val="3F4A2B5A"/>
    <w:rsid w:val="43EF2AEC"/>
    <w:rsid w:val="47044E58"/>
    <w:rsid w:val="488D065C"/>
    <w:rsid w:val="51197033"/>
    <w:rsid w:val="590D1718"/>
    <w:rsid w:val="5992607D"/>
    <w:rsid w:val="60E45E05"/>
    <w:rsid w:val="62606CDF"/>
    <w:rsid w:val="68F3440A"/>
    <w:rsid w:val="74CC21AE"/>
    <w:rsid w:val="751005AC"/>
    <w:rsid w:val="752B0032"/>
    <w:rsid w:val="7F1D22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1243</Words>
  <Characters>1273</Characters>
  <Lines>0</Lines>
  <Paragraphs>0</Paragraphs>
  <TotalTime>0</TotalTime>
  <ScaleCrop>false</ScaleCrop>
  <LinksUpToDate>false</LinksUpToDate>
  <CharactersWithSpaces>1308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2024-09-24T08:36:00Z</dcterms:created>
  <dc:creator>起个名字好难</dc:creator>
  <cp:lastModifiedBy>Nothing but something</cp:lastModifiedBy>
  <cp:lastPrinted>2024-11-26T08:58:00Z</cp:lastPrinted>
  <dcterms:modified xsi:type="dcterms:W3CDTF">2024-12-02T03:21:54Z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52B3326433BE4082A82FDB1EC0FDCBAF_13</vt:lpwstr>
  </property>
</Properties>
</file>