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143BA">
      <w:pPr>
        <w:bidi w:val="0"/>
        <w:rPr>
          <w:rFonts w:hint="eastAsia"/>
          <w:sz w:val="32"/>
          <w:szCs w:val="32"/>
        </w:rPr>
      </w:pPr>
    </w:p>
    <w:p w14:paraId="4D9842FE">
      <w:pPr>
        <w:spacing w:line="560" w:lineRule="exact"/>
        <w:jc w:val="center"/>
        <w:rPr>
          <w:rFonts w:hint="eastAsia" w:ascii="方正小标宋简体" w:hAnsi="黑体" w:eastAsia="方正小标宋简体"/>
          <w:sz w:val="44"/>
          <w:szCs w:val="44"/>
        </w:rPr>
      </w:pPr>
    </w:p>
    <w:p w14:paraId="560D2359">
      <w:pPr>
        <w:spacing w:line="560" w:lineRule="exact"/>
        <w:jc w:val="center"/>
        <w:rPr>
          <w:rFonts w:hint="eastAsia" w:ascii="方正小标宋简体" w:hAnsi="黑体" w:eastAsia="方正小标宋简体"/>
          <w:b/>
          <w:sz w:val="44"/>
          <w:szCs w:val="44"/>
          <w:lang w:val="en-US" w:eastAsia="zh-CN"/>
        </w:rPr>
      </w:pPr>
      <w:bookmarkStart w:id="0" w:name="_Hlk104189876"/>
      <w:r>
        <w:rPr>
          <w:rFonts w:hint="eastAsia" w:ascii="方正小标宋简体" w:hAnsi="黑体" w:eastAsia="方正小标宋简体"/>
          <w:sz w:val="44"/>
          <w:szCs w:val="44"/>
        </w:rPr>
        <w:t>20</w:t>
      </w:r>
      <w:r>
        <w:rPr>
          <w:rFonts w:ascii="方正小标宋简体" w:hAnsi="黑体" w:eastAsia="方正小标宋简体"/>
          <w:sz w:val="44"/>
          <w:szCs w:val="44"/>
        </w:rPr>
        <w:t>2</w:t>
      </w:r>
      <w:r>
        <w:rPr>
          <w:rFonts w:hint="eastAsia" w:ascii="方正小标宋简体" w:hAnsi="黑体" w:eastAsia="方正小标宋简体"/>
          <w:sz w:val="44"/>
          <w:szCs w:val="44"/>
        </w:rPr>
        <w:t>3</w:t>
      </w:r>
      <w:r>
        <w:rPr>
          <w:rFonts w:ascii="方正小标宋简体" w:hAnsi="黑体" w:eastAsia="方正小标宋简体"/>
          <w:sz w:val="44"/>
          <w:szCs w:val="44"/>
        </w:rPr>
        <w:t>-202</w:t>
      </w:r>
      <w:r>
        <w:rPr>
          <w:rFonts w:hint="eastAsia" w:ascii="方正小标宋简体" w:hAnsi="黑体" w:eastAsia="方正小标宋简体"/>
          <w:sz w:val="44"/>
          <w:szCs w:val="44"/>
        </w:rPr>
        <w:t>5年</w:t>
      </w:r>
      <w:r>
        <w:rPr>
          <w:rFonts w:hint="eastAsia" w:ascii="方正小标宋简体" w:hAnsi="黑体" w:eastAsia="方正小标宋简体"/>
          <w:b/>
          <w:sz w:val="44"/>
          <w:szCs w:val="44"/>
        </w:rPr>
        <w:t>度自治区收费公路联网收费清分结算中心关键岗位未轮岗专项审计</w:t>
      </w:r>
      <w:r>
        <w:rPr>
          <w:rFonts w:hint="eastAsia" w:ascii="方正小标宋简体" w:hAnsi="黑体" w:eastAsia="方正小标宋简体"/>
          <w:b/>
          <w:sz w:val="44"/>
          <w:szCs w:val="44"/>
          <w:lang w:val="en-US" w:eastAsia="zh-CN"/>
        </w:rPr>
        <w:t>项目</w:t>
      </w:r>
    </w:p>
    <w:p w14:paraId="38F12529">
      <w:pPr>
        <w:spacing w:line="560" w:lineRule="exact"/>
        <w:jc w:val="center"/>
        <w:rPr>
          <w:rFonts w:hint="eastAsia" w:ascii="方正小标宋简体" w:hAnsi="黑体" w:eastAsia="方正小标宋简体"/>
          <w:sz w:val="44"/>
          <w:szCs w:val="44"/>
        </w:rPr>
      </w:pPr>
      <w:r>
        <w:rPr>
          <w:rFonts w:hint="eastAsia" w:ascii="方正小标宋简体" w:hAnsi="黑体" w:eastAsia="方正小标宋简体"/>
          <w:b/>
          <w:sz w:val="44"/>
          <w:szCs w:val="44"/>
        </w:rPr>
        <w:t>采购文件</w:t>
      </w:r>
    </w:p>
    <w:bookmarkEnd w:id="0"/>
    <w:p w14:paraId="162B7A74"/>
    <w:p w14:paraId="1D055E7A"/>
    <w:p w14:paraId="720639D8"/>
    <w:p w14:paraId="73E61744"/>
    <w:p w14:paraId="5D177906"/>
    <w:p w14:paraId="688AB59E">
      <w:pPr>
        <w:jc w:val="center"/>
        <w:rPr>
          <w:b/>
          <w:sz w:val="84"/>
          <w:szCs w:val="84"/>
        </w:rPr>
      </w:pPr>
    </w:p>
    <w:p w14:paraId="2C665175"/>
    <w:p w14:paraId="6C4FADEC"/>
    <w:p w14:paraId="47D02E52"/>
    <w:p w14:paraId="188DD5BC"/>
    <w:p w14:paraId="144D4DE3"/>
    <w:p w14:paraId="7E0CAD9C">
      <w:pPr>
        <w:rPr>
          <w:b/>
          <w:sz w:val="44"/>
          <w:szCs w:val="44"/>
        </w:rPr>
      </w:pPr>
    </w:p>
    <w:p w14:paraId="476D457D">
      <w:pPr>
        <w:rPr>
          <w:b/>
          <w:sz w:val="44"/>
          <w:szCs w:val="44"/>
        </w:rPr>
      </w:pPr>
    </w:p>
    <w:p w14:paraId="460FA427">
      <w:pPr>
        <w:rPr>
          <w:rFonts w:hint="eastAsia" w:ascii="仿宋_GB2312" w:eastAsia="仿宋_GB2312"/>
          <w:b/>
          <w:sz w:val="36"/>
          <w:szCs w:val="36"/>
        </w:rPr>
      </w:pPr>
      <w:r>
        <w:rPr>
          <w:rFonts w:hint="eastAsia" w:ascii="仿宋_GB2312" w:eastAsia="仿宋_GB2312"/>
          <w:b/>
          <w:sz w:val="36"/>
          <w:szCs w:val="36"/>
        </w:rPr>
        <w:t>采购单位：</w:t>
      </w:r>
      <w:r>
        <w:rPr>
          <w:rFonts w:hint="eastAsia" w:ascii="仿宋_GB2312" w:eastAsia="仿宋_GB2312"/>
          <w:b/>
          <w:sz w:val="36"/>
          <w:szCs w:val="36"/>
          <w:lang w:val="en-US" w:eastAsia="zh-CN"/>
        </w:rPr>
        <w:t>广西壮族</w:t>
      </w:r>
      <w:r>
        <w:rPr>
          <w:rFonts w:hint="eastAsia" w:ascii="仿宋_GB2312" w:eastAsia="仿宋_GB2312"/>
          <w:b/>
          <w:sz w:val="36"/>
          <w:szCs w:val="36"/>
        </w:rPr>
        <w:t>自治区收费公路联网收费清分结算中心</w:t>
      </w:r>
    </w:p>
    <w:p w14:paraId="2CBA09FE">
      <w:pPr>
        <w:rPr>
          <w:rFonts w:hint="eastAsia" w:ascii="仿宋_GB2312" w:eastAsia="仿宋_GB2312"/>
          <w:b/>
          <w:sz w:val="36"/>
          <w:szCs w:val="36"/>
          <w:lang w:val="en-US" w:eastAsia="zh-CN"/>
        </w:rPr>
      </w:pPr>
      <w:r>
        <w:rPr>
          <w:rFonts w:hint="eastAsia" w:ascii="仿宋_GB2312" w:eastAsia="仿宋_GB2312"/>
          <w:b/>
          <w:sz w:val="36"/>
          <w:szCs w:val="36"/>
          <w:lang w:val="en-US" w:eastAsia="zh-CN"/>
        </w:rPr>
        <w:t>地     址：南宁市青秀区滨湖路66号广西公路大厦</w:t>
      </w:r>
    </w:p>
    <w:p w14:paraId="37A13AE8">
      <w:pPr>
        <w:rPr>
          <w:rFonts w:hint="default" w:ascii="仿宋_GB2312" w:eastAsia="仿宋_GB2312"/>
          <w:b/>
          <w:sz w:val="36"/>
          <w:szCs w:val="36"/>
          <w:lang w:val="en-US" w:eastAsia="zh-CN"/>
        </w:rPr>
      </w:pPr>
      <w:r>
        <w:rPr>
          <w:rFonts w:hint="eastAsia" w:ascii="仿宋_GB2312" w:eastAsia="仿宋_GB2312"/>
          <w:b/>
          <w:sz w:val="36"/>
          <w:szCs w:val="36"/>
          <w:lang w:val="en-US" w:eastAsia="zh-CN"/>
        </w:rPr>
        <w:t>联 系 电话：13471199280</w:t>
      </w:r>
    </w:p>
    <w:p w14:paraId="4D673A9E">
      <w:pPr>
        <w:rPr>
          <w:rFonts w:ascii="仿宋_GB2312" w:eastAsia="仿宋_GB2312"/>
          <w:b/>
          <w:sz w:val="36"/>
          <w:szCs w:val="36"/>
        </w:rPr>
      </w:pPr>
      <w:r>
        <w:rPr>
          <w:rFonts w:hint="eastAsia" w:ascii="仿宋_GB2312" w:eastAsia="仿宋_GB2312"/>
          <w:b/>
          <w:sz w:val="36"/>
          <w:szCs w:val="36"/>
        </w:rPr>
        <w:t xml:space="preserve">日    </w:t>
      </w:r>
      <w:r>
        <w:rPr>
          <w:rFonts w:hint="eastAsia" w:ascii="仿宋_GB2312" w:eastAsia="仿宋_GB2312"/>
          <w:b/>
          <w:sz w:val="36"/>
          <w:szCs w:val="36"/>
          <w:lang w:val="en-US" w:eastAsia="zh-CN"/>
        </w:rPr>
        <w:t xml:space="preserve">  </w:t>
      </w:r>
      <w:r>
        <w:rPr>
          <w:rFonts w:hint="eastAsia" w:ascii="仿宋_GB2312" w:eastAsia="仿宋_GB2312"/>
          <w:b/>
          <w:sz w:val="36"/>
          <w:szCs w:val="36"/>
        </w:rPr>
        <w:t>期：   20</w:t>
      </w:r>
      <w:r>
        <w:rPr>
          <w:rFonts w:ascii="仿宋_GB2312" w:eastAsia="仿宋_GB2312"/>
          <w:b/>
          <w:sz w:val="36"/>
          <w:szCs w:val="36"/>
        </w:rPr>
        <w:t>2</w:t>
      </w:r>
      <w:r>
        <w:rPr>
          <w:rFonts w:hint="eastAsia" w:ascii="仿宋_GB2312" w:eastAsia="仿宋_GB2312"/>
          <w:b/>
          <w:sz w:val="36"/>
          <w:szCs w:val="36"/>
        </w:rPr>
        <w:t>6年</w:t>
      </w:r>
      <w:r>
        <w:rPr>
          <w:rFonts w:hint="eastAsia" w:ascii="仿宋_GB2312" w:eastAsia="仿宋_GB2312"/>
          <w:b/>
          <w:sz w:val="36"/>
          <w:szCs w:val="36"/>
          <w:lang w:val="en-US" w:eastAsia="zh-CN"/>
        </w:rPr>
        <w:t>7</w:t>
      </w:r>
      <w:r>
        <w:rPr>
          <w:rFonts w:hint="eastAsia" w:ascii="仿宋_GB2312" w:eastAsia="仿宋_GB2312"/>
          <w:b/>
          <w:sz w:val="36"/>
          <w:szCs w:val="36"/>
        </w:rPr>
        <w:t>月</w:t>
      </w:r>
      <w:r>
        <w:rPr>
          <w:rFonts w:hint="eastAsia" w:ascii="仿宋_GB2312" w:eastAsia="仿宋_GB2312"/>
          <w:b/>
          <w:sz w:val="36"/>
          <w:szCs w:val="36"/>
          <w:lang w:val="en-US" w:eastAsia="zh-CN"/>
        </w:rPr>
        <w:t>15</w:t>
      </w:r>
      <w:r>
        <w:rPr>
          <w:rFonts w:hint="eastAsia" w:ascii="仿宋_GB2312" w:eastAsia="仿宋_GB2312"/>
          <w:b/>
          <w:sz w:val="36"/>
          <w:szCs w:val="36"/>
        </w:rPr>
        <w:t>日</w:t>
      </w:r>
    </w:p>
    <w:p w14:paraId="2D0ED0B8">
      <w:pPr>
        <w:spacing w:line="560" w:lineRule="exact"/>
        <w:jc w:val="center"/>
        <w:rPr>
          <w:rFonts w:hint="eastAsia" w:ascii="方正小标宋简体" w:hAnsi="黑体" w:eastAsia="方正小标宋简体"/>
          <w:sz w:val="44"/>
          <w:szCs w:val="44"/>
        </w:rPr>
        <w:sectPr>
          <w:footerReference r:id="rId5" w:type="first"/>
          <w:headerReference r:id="rId3" w:type="default"/>
          <w:footerReference r:id="rId4" w:type="default"/>
          <w:pgSz w:w="11906" w:h="16838"/>
          <w:pgMar w:top="2155" w:right="1474" w:bottom="1985" w:left="1644" w:header="851" w:footer="992" w:gutter="0"/>
          <w:pgNumType w:start="1"/>
          <w:cols w:space="720" w:num="1"/>
          <w:titlePg/>
          <w:docGrid w:type="lines" w:linePitch="312" w:charSpace="0"/>
        </w:sectPr>
      </w:pPr>
      <w:bookmarkStart w:id="3" w:name="_GoBack"/>
      <w:bookmarkEnd w:id="3"/>
    </w:p>
    <w:p w14:paraId="5D93A0FF">
      <w:pPr>
        <w:spacing w:line="560" w:lineRule="exact"/>
        <w:jc w:val="center"/>
        <w:rPr>
          <w:rFonts w:hint="eastAsia" w:ascii="方正小标宋简体" w:hAnsi="黑体" w:eastAsia="方正小标宋简体"/>
          <w:sz w:val="44"/>
          <w:szCs w:val="44"/>
        </w:rPr>
      </w:pPr>
    </w:p>
    <w:p w14:paraId="252FC77A">
      <w:pPr>
        <w:spacing w:line="560" w:lineRule="exact"/>
        <w:jc w:val="center"/>
        <w:rPr>
          <w:rFonts w:hint="eastAsia" w:ascii="方正小标宋简体" w:hAnsi="华文中宋" w:eastAsia="方正小标宋简体"/>
          <w:sz w:val="44"/>
          <w:szCs w:val="44"/>
        </w:rPr>
      </w:pPr>
      <w:r>
        <w:rPr>
          <w:rFonts w:hint="eastAsia" w:ascii="方正小标宋简体" w:hAnsi="黑体" w:eastAsia="方正小标宋简体"/>
          <w:sz w:val="44"/>
          <w:szCs w:val="44"/>
        </w:rPr>
        <w:t>20</w:t>
      </w:r>
      <w:r>
        <w:rPr>
          <w:rFonts w:ascii="方正小标宋简体" w:hAnsi="黑体" w:eastAsia="方正小标宋简体"/>
          <w:sz w:val="44"/>
          <w:szCs w:val="44"/>
        </w:rPr>
        <w:t>2</w:t>
      </w:r>
      <w:r>
        <w:rPr>
          <w:rFonts w:hint="eastAsia" w:ascii="方正小标宋简体" w:hAnsi="黑体" w:eastAsia="方正小标宋简体"/>
          <w:sz w:val="44"/>
          <w:szCs w:val="44"/>
        </w:rPr>
        <w:t>3</w:t>
      </w:r>
      <w:r>
        <w:rPr>
          <w:rFonts w:ascii="方正小标宋简体" w:hAnsi="黑体" w:eastAsia="方正小标宋简体"/>
          <w:sz w:val="44"/>
          <w:szCs w:val="44"/>
        </w:rPr>
        <w:t>-202</w:t>
      </w:r>
      <w:r>
        <w:rPr>
          <w:rFonts w:hint="eastAsia" w:ascii="方正小标宋简体" w:hAnsi="黑体" w:eastAsia="方正小标宋简体"/>
          <w:sz w:val="44"/>
          <w:szCs w:val="44"/>
        </w:rPr>
        <w:t>5年自治区收费公路联网收费清分结算中心</w:t>
      </w:r>
      <w:r>
        <w:rPr>
          <w:rFonts w:hint="eastAsia" w:ascii="方正小标宋简体" w:hAnsi="黑体" w:eastAsia="方正小标宋简体"/>
          <w:b/>
          <w:sz w:val="44"/>
          <w:szCs w:val="44"/>
        </w:rPr>
        <w:t>关键岗位未轮岗</w:t>
      </w:r>
      <w:r>
        <w:rPr>
          <w:rFonts w:hint="eastAsia" w:ascii="方正小标宋简体" w:hAnsi="黑体" w:eastAsia="方正小标宋简体"/>
          <w:sz w:val="44"/>
          <w:szCs w:val="44"/>
        </w:rPr>
        <w:t>专项审计</w:t>
      </w:r>
      <w:r>
        <w:rPr>
          <w:rFonts w:hint="eastAsia" w:ascii="方正小标宋简体" w:hAnsi="华文中宋" w:eastAsia="方正小标宋简体"/>
          <w:sz w:val="44"/>
          <w:szCs w:val="44"/>
        </w:rPr>
        <w:t>报价</w:t>
      </w:r>
    </w:p>
    <w:p w14:paraId="143F3057">
      <w:pPr>
        <w:spacing w:line="560" w:lineRule="exact"/>
        <w:jc w:val="center"/>
        <w:rPr>
          <w:rFonts w:hint="eastAsia" w:ascii="方正小标宋简体" w:hAnsi="黑体" w:eastAsia="方正小标宋简体"/>
          <w:sz w:val="44"/>
          <w:szCs w:val="44"/>
        </w:rPr>
      </w:pPr>
      <w:r>
        <w:rPr>
          <w:rFonts w:hint="eastAsia" w:ascii="方正小标宋简体" w:hAnsi="华文中宋" w:eastAsia="方正小标宋简体"/>
          <w:sz w:val="44"/>
          <w:szCs w:val="44"/>
        </w:rPr>
        <w:t>供应商需知</w:t>
      </w:r>
    </w:p>
    <w:p w14:paraId="2BC1573B">
      <w:pPr>
        <w:pStyle w:val="3"/>
        <w:spacing w:before="0" w:after="0" w:line="500" w:lineRule="exact"/>
        <w:ind w:firstLine="562" w:firstLineChars="200"/>
        <w:rPr>
          <w:rFonts w:ascii="仿宋_GB2312" w:eastAsia="仿宋_GB2312"/>
          <w:sz w:val="28"/>
          <w:szCs w:val="28"/>
        </w:rPr>
      </w:pPr>
    </w:p>
    <w:p w14:paraId="572E249D">
      <w:pPr>
        <w:pStyle w:val="3"/>
        <w:spacing w:before="0" w:after="0" w:line="500" w:lineRule="exact"/>
        <w:ind w:firstLine="562" w:firstLineChars="200"/>
        <w:rPr>
          <w:rFonts w:ascii="仿宋_GB2312" w:eastAsia="仿宋_GB2312"/>
          <w:sz w:val="28"/>
          <w:szCs w:val="28"/>
        </w:rPr>
      </w:pPr>
      <w:r>
        <w:rPr>
          <w:rFonts w:hint="eastAsia" w:ascii="仿宋_GB2312" w:eastAsia="仿宋_GB2312"/>
          <w:sz w:val="28"/>
          <w:szCs w:val="28"/>
        </w:rPr>
        <w:t>一、投标的准备和报价</w:t>
      </w:r>
    </w:p>
    <w:p w14:paraId="203F7EEB">
      <w:pPr>
        <w:spacing w:line="500" w:lineRule="exact"/>
        <w:ind w:firstLine="560" w:firstLineChars="200"/>
        <w:rPr>
          <w:rFonts w:ascii="仿宋_GB2312" w:eastAsia="仿宋_GB2312"/>
          <w:sz w:val="28"/>
          <w:szCs w:val="28"/>
        </w:rPr>
      </w:pPr>
      <w:r>
        <w:rPr>
          <w:rFonts w:hint="eastAsia" w:ascii="仿宋_GB2312" w:eastAsia="仿宋_GB2312"/>
          <w:sz w:val="28"/>
          <w:szCs w:val="28"/>
        </w:rPr>
        <w:t>（一）投标方应认真审阅本询价采购文件，并按本文件的规定，提交完整的报价文件。</w:t>
      </w:r>
    </w:p>
    <w:p w14:paraId="3EF4B5B8">
      <w:pPr>
        <w:spacing w:line="500" w:lineRule="exact"/>
        <w:ind w:firstLine="560" w:firstLineChars="200"/>
        <w:rPr>
          <w:rFonts w:ascii="仿宋_GB2312" w:eastAsia="仿宋_GB2312"/>
          <w:sz w:val="28"/>
          <w:szCs w:val="28"/>
        </w:rPr>
      </w:pPr>
      <w:r>
        <w:rPr>
          <w:rFonts w:hint="eastAsia" w:ascii="仿宋_GB2312" w:eastAsia="仿宋_GB2312"/>
          <w:sz w:val="28"/>
          <w:szCs w:val="28"/>
        </w:rPr>
        <w:t>（二）投标方应用人民币做投标价。若单价与总价不符，以单价为准；若大写与小写不符，以大写为准。</w:t>
      </w:r>
    </w:p>
    <w:p w14:paraId="4CEC1E19">
      <w:pPr>
        <w:spacing w:line="500" w:lineRule="exact"/>
        <w:ind w:firstLine="600"/>
        <w:rPr>
          <w:rFonts w:ascii="仿宋_GB2312" w:eastAsia="仿宋_GB2312"/>
          <w:sz w:val="28"/>
          <w:szCs w:val="28"/>
        </w:rPr>
      </w:pPr>
      <w:r>
        <w:rPr>
          <w:rFonts w:hint="eastAsia" w:ascii="仿宋_GB2312" w:eastAsia="仿宋_GB2312"/>
          <w:sz w:val="28"/>
          <w:szCs w:val="28"/>
        </w:rPr>
        <w:t>（三）投标文件</w:t>
      </w:r>
    </w:p>
    <w:p w14:paraId="194B7F26">
      <w:pPr>
        <w:spacing w:line="500" w:lineRule="exact"/>
        <w:ind w:firstLine="600"/>
        <w:rPr>
          <w:rFonts w:ascii="仿宋_GB2312" w:eastAsia="仿宋_GB2312"/>
          <w:sz w:val="28"/>
          <w:szCs w:val="28"/>
        </w:rPr>
      </w:pPr>
      <w:r>
        <w:rPr>
          <w:rFonts w:hint="eastAsia" w:ascii="仿宋_GB2312" w:eastAsia="仿宋_GB2312"/>
          <w:sz w:val="28"/>
          <w:szCs w:val="28"/>
        </w:rPr>
        <w:t>1、投标文件应由投标方法定代表签署，如由代理人签字应有法定代表人的授权书，授权书必须有法定代表人的签字并盖章方可生效。投标文件不得涂改，否则投标文件作废。</w:t>
      </w:r>
    </w:p>
    <w:p w14:paraId="00599506">
      <w:pPr>
        <w:spacing w:line="500" w:lineRule="exact"/>
        <w:ind w:firstLine="600"/>
        <w:rPr>
          <w:rFonts w:ascii="仿宋_GB2312" w:eastAsia="仿宋_GB2312"/>
          <w:sz w:val="28"/>
          <w:szCs w:val="28"/>
        </w:rPr>
      </w:pPr>
      <w:r>
        <w:rPr>
          <w:rFonts w:hint="eastAsia" w:ascii="仿宋_GB2312" w:eastAsia="仿宋_GB2312"/>
          <w:sz w:val="28"/>
          <w:szCs w:val="28"/>
        </w:rPr>
        <w:t>2、投标方资格证明文件视为报价文件不可分割的一部分。</w:t>
      </w:r>
    </w:p>
    <w:p w14:paraId="07B6ADD9">
      <w:pPr>
        <w:spacing w:line="500" w:lineRule="exact"/>
        <w:ind w:firstLine="600"/>
        <w:rPr>
          <w:rFonts w:ascii="仿宋_GB2312" w:eastAsia="仿宋_GB2312"/>
          <w:sz w:val="28"/>
          <w:szCs w:val="28"/>
        </w:rPr>
      </w:pPr>
      <w:r>
        <w:rPr>
          <w:rFonts w:hint="eastAsia" w:ascii="仿宋_GB2312" w:eastAsia="仿宋_GB2312"/>
          <w:sz w:val="28"/>
          <w:szCs w:val="28"/>
        </w:rPr>
        <w:t>3、投标方应将报价文件用信封密封，信封封口处应加贴密封条，密封条应加盖公章或密封章。</w:t>
      </w:r>
    </w:p>
    <w:p w14:paraId="063806D3">
      <w:pPr>
        <w:spacing w:line="500" w:lineRule="exact"/>
        <w:ind w:firstLine="600"/>
        <w:rPr>
          <w:rFonts w:ascii="仿宋_GB2312" w:eastAsia="仿宋_GB2312"/>
          <w:sz w:val="28"/>
          <w:szCs w:val="28"/>
        </w:rPr>
      </w:pPr>
      <w:r>
        <w:rPr>
          <w:rFonts w:hint="eastAsia" w:ascii="仿宋_GB2312" w:eastAsia="仿宋_GB2312"/>
          <w:sz w:val="28"/>
          <w:szCs w:val="28"/>
        </w:rPr>
        <w:t>4、投标方应对报价文件仔细核对和检查，投标后采购方不接收修改投标文件的意见，除非采购方对采购文件某部分内容进行澄清，所有投标方应在规定的时间内书面答复。</w:t>
      </w:r>
    </w:p>
    <w:p w14:paraId="2E6A75DB">
      <w:pPr>
        <w:spacing w:line="500" w:lineRule="exact"/>
        <w:ind w:firstLine="600"/>
        <w:rPr>
          <w:rFonts w:ascii="仿宋_GB2312" w:eastAsia="仿宋_GB2312"/>
          <w:sz w:val="28"/>
          <w:szCs w:val="28"/>
        </w:rPr>
      </w:pPr>
      <w:r>
        <w:rPr>
          <w:rFonts w:hint="eastAsia" w:ascii="仿宋_GB2312" w:eastAsia="仿宋_GB2312"/>
          <w:sz w:val="28"/>
          <w:szCs w:val="28"/>
        </w:rPr>
        <w:t>5、投标时间及地点：投标方应在</w:t>
      </w:r>
      <w:r>
        <w:rPr>
          <w:rFonts w:ascii="仿宋_GB2312" w:eastAsia="仿宋_GB2312"/>
          <w:sz w:val="28"/>
          <w:szCs w:val="28"/>
        </w:rPr>
        <w:t>202</w:t>
      </w:r>
      <w:r>
        <w:rPr>
          <w:rFonts w:hint="eastAsia" w:ascii="仿宋_GB2312" w:eastAsia="仿宋_GB2312"/>
          <w:sz w:val="28"/>
          <w:szCs w:val="28"/>
        </w:rPr>
        <w:t>6年</w:t>
      </w:r>
      <w:r>
        <w:rPr>
          <w:rFonts w:hint="eastAsia" w:ascii="仿宋_GB2312" w:eastAsia="仿宋_GB2312"/>
          <w:sz w:val="28"/>
          <w:szCs w:val="28"/>
          <w:lang w:val="en-US" w:eastAsia="zh-CN"/>
        </w:rPr>
        <w:t>7</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r>
        <w:rPr>
          <w:rFonts w:ascii="仿宋_GB2312" w:eastAsia="仿宋_GB2312"/>
          <w:sz w:val="28"/>
          <w:szCs w:val="28"/>
        </w:rPr>
        <w:t xml:space="preserve">  </w:t>
      </w:r>
      <w:r>
        <w:rPr>
          <w:rFonts w:hint="eastAsia" w:ascii="仿宋_GB2312" w:eastAsia="仿宋_GB2312"/>
          <w:sz w:val="28"/>
          <w:szCs w:val="28"/>
        </w:rPr>
        <w:t>将投标文件交至南宁市滨湖路66号广西公路大厦</w:t>
      </w:r>
      <w:r>
        <w:rPr>
          <w:rFonts w:ascii="仿宋_GB2312" w:eastAsia="仿宋_GB2312"/>
          <w:sz w:val="28"/>
          <w:szCs w:val="28"/>
        </w:rPr>
        <w:t>1</w:t>
      </w:r>
      <w:r>
        <w:rPr>
          <w:rFonts w:hint="eastAsia" w:ascii="仿宋_GB2312" w:eastAsia="仿宋_GB2312"/>
          <w:sz w:val="28"/>
          <w:szCs w:val="28"/>
        </w:rPr>
        <w:t>806室，逾期将拒绝接收投标文件。</w:t>
      </w:r>
    </w:p>
    <w:p w14:paraId="18606362">
      <w:pPr>
        <w:spacing w:line="500" w:lineRule="exact"/>
        <w:ind w:firstLine="600"/>
        <w:rPr>
          <w:rFonts w:ascii="仿宋_GB2312" w:eastAsia="仿宋_GB2312"/>
          <w:sz w:val="28"/>
          <w:szCs w:val="28"/>
        </w:rPr>
      </w:pPr>
      <w:r>
        <w:rPr>
          <w:rFonts w:hint="eastAsia" w:ascii="仿宋_GB2312" w:eastAsia="仿宋_GB2312"/>
          <w:sz w:val="28"/>
          <w:szCs w:val="28"/>
        </w:rPr>
        <w:t>（四）签订合同</w:t>
      </w:r>
    </w:p>
    <w:p w14:paraId="14330B8A">
      <w:pPr>
        <w:spacing w:line="500" w:lineRule="exact"/>
        <w:ind w:firstLine="600"/>
        <w:rPr>
          <w:rFonts w:ascii="仿宋_GB2312" w:eastAsia="仿宋_GB2312"/>
          <w:sz w:val="28"/>
          <w:szCs w:val="28"/>
        </w:rPr>
      </w:pPr>
      <w:r>
        <w:rPr>
          <w:rFonts w:hint="eastAsia" w:ascii="仿宋_GB2312" w:eastAsia="仿宋_GB2312"/>
          <w:sz w:val="28"/>
          <w:szCs w:val="28"/>
        </w:rPr>
        <w:t>1、中标单位应在中标通知书规定的时间内，由法定代表人或委托代理人到采购单位签订合同。</w:t>
      </w:r>
    </w:p>
    <w:p w14:paraId="054E6A6E">
      <w:pPr>
        <w:spacing w:line="500" w:lineRule="exact"/>
        <w:ind w:firstLine="600"/>
        <w:rPr>
          <w:rFonts w:ascii="仿宋_GB2312" w:eastAsia="仿宋_GB2312"/>
          <w:sz w:val="28"/>
          <w:szCs w:val="28"/>
        </w:rPr>
      </w:pPr>
      <w:r>
        <w:rPr>
          <w:rFonts w:hint="eastAsia" w:ascii="仿宋_GB2312" w:eastAsia="仿宋_GB2312"/>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2C55A167">
      <w:pPr>
        <w:pStyle w:val="3"/>
        <w:spacing w:before="0" w:after="0" w:line="500" w:lineRule="exact"/>
        <w:ind w:firstLine="562" w:firstLineChars="200"/>
        <w:rPr>
          <w:rFonts w:ascii="仿宋_GB2312" w:eastAsia="仿宋_GB2312"/>
          <w:sz w:val="28"/>
          <w:szCs w:val="28"/>
        </w:rPr>
      </w:pPr>
      <w:bookmarkStart w:id="1" w:name="_Toc453359044"/>
      <w:r>
        <w:rPr>
          <w:rFonts w:hint="eastAsia" w:ascii="仿宋_GB2312" w:eastAsia="仿宋_GB2312"/>
          <w:sz w:val="28"/>
          <w:szCs w:val="28"/>
        </w:rPr>
        <w:t>二、</w:t>
      </w:r>
      <w:bookmarkEnd w:id="1"/>
      <w:r>
        <w:rPr>
          <w:rFonts w:hint="eastAsia" w:ascii="仿宋_GB2312" w:eastAsia="仿宋_GB2312"/>
          <w:sz w:val="28"/>
          <w:szCs w:val="28"/>
        </w:rPr>
        <w:t>关键岗位未轮岗专项审计采购需求内容</w:t>
      </w:r>
    </w:p>
    <w:p w14:paraId="1FB1A207">
      <w:pPr>
        <w:spacing w:line="500" w:lineRule="exact"/>
        <w:ind w:firstLine="562" w:firstLineChars="200"/>
        <w:rPr>
          <w:rFonts w:hint="eastAsia" w:ascii="仿宋" w:hAnsi="仿宋" w:eastAsia="仿宋"/>
          <w:sz w:val="28"/>
          <w:szCs w:val="32"/>
        </w:rPr>
      </w:pPr>
      <w:r>
        <w:rPr>
          <w:rFonts w:hint="eastAsia" w:ascii="仿宋_GB2312" w:eastAsia="仿宋_GB2312"/>
          <w:b/>
          <w:sz w:val="28"/>
          <w:szCs w:val="32"/>
        </w:rPr>
        <w:t>（一）</w:t>
      </w:r>
      <w:r>
        <w:rPr>
          <w:rFonts w:hint="eastAsia" w:ascii="仿宋" w:hAnsi="仿宋" w:eastAsia="仿宋"/>
          <w:sz w:val="28"/>
          <w:szCs w:val="32"/>
        </w:rPr>
        <w:t>采购项目名称：2023</w:t>
      </w:r>
      <w:r>
        <w:rPr>
          <w:rFonts w:ascii="仿宋" w:hAnsi="仿宋" w:eastAsia="仿宋"/>
          <w:sz w:val="28"/>
          <w:szCs w:val="32"/>
        </w:rPr>
        <w:t>-202</w:t>
      </w:r>
      <w:r>
        <w:rPr>
          <w:rFonts w:hint="eastAsia" w:ascii="仿宋" w:hAnsi="仿宋" w:eastAsia="仿宋"/>
          <w:sz w:val="28"/>
          <w:szCs w:val="32"/>
        </w:rPr>
        <w:t>5年度自治区收费公路联网收费清分结算中心关键岗位未轮岗专项审计</w:t>
      </w:r>
    </w:p>
    <w:p w14:paraId="4CD00935">
      <w:pPr>
        <w:spacing w:line="500" w:lineRule="exact"/>
        <w:ind w:firstLine="562" w:firstLineChars="200"/>
        <w:rPr>
          <w:rFonts w:ascii="仿宋_GB2312" w:eastAsia="仿宋_GB2312"/>
          <w:b/>
          <w:sz w:val="28"/>
          <w:szCs w:val="32"/>
        </w:rPr>
      </w:pPr>
      <w:r>
        <w:rPr>
          <w:rFonts w:hint="eastAsia" w:ascii="仿宋_GB2312" w:eastAsia="仿宋_GB2312"/>
          <w:b/>
          <w:sz w:val="28"/>
          <w:szCs w:val="32"/>
        </w:rPr>
        <w:t>（二）</w:t>
      </w:r>
      <w:r>
        <w:rPr>
          <w:rFonts w:hint="eastAsia" w:ascii="仿宋" w:hAnsi="仿宋" w:eastAsia="仿宋"/>
          <w:sz w:val="28"/>
          <w:szCs w:val="32"/>
        </w:rPr>
        <w:t>采购项目预算金额（人民币）：9万元</w:t>
      </w:r>
    </w:p>
    <w:p w14:paraId="63FE2778">
      <w:pPr>
        <w:spacing w:line="500" w:lineRule="exact"/>
        <w:ind w:firstLine="562" w:firstLineChars="200"/>
        <w:rPr>
          <w:rFonts w:ascii="仿宋_GB2312" w:eastAsia="仿宋_GB2312"/>
          <w:b/>
          <w:sz w:val="28"/>
          <w:szCs w:val="32"/>
        </w:rPr>
      </w:pPr>
      <w:r>
        <w:rPr>
          <w:rFonts w:hint="eastAsia" w:ascii="仿宋_GB2312" w:eastAsia="仿宋_GB2312"/>
          <w:b/>
          <w:sz w:val="28"/>
          <w:szCs w:val="32"/>
        </w:rPr>
        <w:t>（三）</w:t>
      </w:r>
      <w:r>
        <w:rPr>
          <w:rFonts w:hint="eastAsia" w:ascii="仿宋" w:hAnsi="仿宋" w:eastAsia="仿宋"/>
          <w:sz w:val="28"/>
          <w:szCs w:val="32"/>
        </w:rPr>
        <w:t>采购内容及价格：</w:t>
      </w:r>
    </w:p>
    <w:p w14:paraId="38F8575A">
      <w:pPr>
        <w:tabs>
          <w:tab w:val="left" w:pos="180"/>
          <w:tab w:val="left" w:pos="1620"/>
        </w:tabs>
        <w:jc w:val="center"/>
        <w:rPr>
          <w:rFonts w:hint="eastAsia" w:ascii="宋体" w:hAnsi="宋体"/>
          <w:b/>
          <w:bCs/>
          <w:sz w:val="24"/>
        </w:rPr>
      </w:pPr>
    </w:p>
    <w:tbl>
      <w:tblPr>
        <w:tblStyle w:val="13"/>
        <w:tblpPr w:leftFromText="180" w:rightFromText="180" w:vertAnchor="text" w:horzAnchor="page" w:tblpX="1230" w:tblpY="261"/>
        <w:tblOverlap w:val="never"/>
        <w:tblW w:w="9209" w:type="dxa"/>
        <w:tblInd w:w="0" w:type="dxa"/>
        <w:tblLayout w:type="fixed"/>
        <w:tblCellMar>
          <w:top w:w="0" w:type="dxa"/>
          <w:left w:w="0" w:type="dxa"/>
          <w:bottom w:w="0" w:type="dxa"/>
          <w:right w:w="0" w:type="dxa"/>
        </w:tblCellMar>
      </w:tblPr>
      <w:tblGrid>
        <w:gridCol w:w="577"/>
        <w:gridCol w:w="1261"/>
        <w:gridCol w:w="582"/>
        <w:gridCol w:w="567"/>
        <w:gridCol w:w="6222"/>
      </w:tblGrid>
      <w:tr w14:paraId="56BF7CAF">
        <w:tblPrEx>
          <w:tblCellMar>
            <w:top w:w="0" w:type="dxa"/>
            <w:left w:w="0" w:type="dxa"/>
            <w:bottom w:w="0" w:type="dxa"/>
            <w:right w:w="0" w:type="dxa"/>
          </w:tblCellMar>
        </w:tblPrEx>
        <w:trPr>
          <w:trHeight w:val="401" w:hRule="atLeast"/>
        </w:trPr>
        <w:tc>
          <w:tcPr>
            <w:tcW w:w="9209" w:type="dxa"/>
            <w:gridSpan w:val="5"/>
            <w:tcBorders>
              <w:top w:val="single" w:color="000000" w:sz="4" w:space="0"/>
              <w:left w:val="single" w:color="000000" w:sz="4" w:space="0"/>
              <w:bottom w:val="single" w:color="000000" w:sz="4" w:space="0"/>
              <w:right w:val="single" w:color="auto" w:sz="4" w:space="0"/>
            </w:tcBorders>
            <w:tcMar>
              <w:top w:w="13" w:type="dxa"/>
              <w:left w:w="57" w:type="dxa"/>
              <w:bottom w:w="0" w:type="dxa"/>
              <w:right w:w="57" w:type="dxa"/>
            </w:tcMar>
            <w:vAlign w:val="center"/>
          </w:tcPr>
          <w:p w14:paraId="2A3BE4A6">
            <w:pPr>
              <w:rPr>
                <w:rFonts w:hint="eastAsia" w:ascii="宋体" w:hAnsi="宋体"/>
                <w:szCs w:val="21"/>
              </w:rPr>
            </w:pPr>
            <w:bookmarkStart w:id="2" w:name="_Toc6172"/>
            <w:r>
              <w:rPr>
                <w:rFonts w:hint="eastAsia" w:ascii="仿宋" w:hAnsi="仿宋" w:eastAsia="仿宋"/>
                <w:sz w:val="28"/>
                <w:szCs w:val="32"/>
              </w:rPr>
              <w:t>一、项目采购内容</w:t>
            </w:r>
          </w:p>
        </w:tc>
      </w:tr>
      <w:tr w14:paraId="175C15E0">
        <w:tblPrEx>
          <w:tblCellMar>
            <w:top w:w="0" w:type="dxa"/>
            <w:left w:w="0" w:type="dxa"/>
            <w:bottom w:w="0" w:type="dxa"/>
            <w:right w:w="0" w:type="dxa"/>
          </w:tblCellMar>
        </w:tblPrEx>
        <w:trPr>
          <w:trHeight w:val="926" w:hRule="atLeast"/>
        </w:trPr>
        <w:tc>
          <w:tcPr>
            <w:tcW w:w="577" w:type="dxa"/>
            <w:tcBorders>
              <w:top w:val="single" w:color="000000" w:sz="4" w:space="0"/>
              <w:left w:val="single" w:color="000000" w:sz="4" w:space="0"/>
              <w:bottom w:val="single" w:color="000000" w:sz="4" w:space="0"/>
              <w:right w:val="single" w:color="000000" w:sz="4" w:space="0"/>
            </w:tcBorders>
            <w:tcMar>
              <w:top w:w="13" w:type="dxa"/>
              <w:left w:w="57" w:type="dxa"/>
              <w:bottom w:w="0" w:type="dxa"/>
              <w:right w:w="57" w:type="dxa"/>
            </w:tcMar>
            <w:vAlign w:val="center"/>
          </w:tcPr>
          <w:p w14:paraId="0B1F3140">
            <w:pPr>
              <w:jc w:val="center"/>
              <w:rPr>
                <w:rFonts w:hint="eastAsia" w:ascii="仿宋" w:hAnsi="仿宋" w:eastAsia="仿宋"/>
                <w:sz w:val="24"/>
                <w:szCs w:val="28"/>
              </w:rPr>
            </w:pPr>
            <w:r>
              <w:rPr>
                <w:rFonts w:hint="eastAsia" w:ascii="仿宋" w:hAnsi="仿宋" w:eastAsia="仿宋"/>
                <w:sz w:val="24"/>
                <w:szCs w:val="28"/>
              </w:rPr>
              <w:t>序号</w:t>
            </w:r>
          </w:p>
        </w:tc>
        <w:tc>
          <w:tcPr>
            <w:tcW w:w="1261" w:type="dxa"/>
            <w:tcBorders>
              <w:top w:val="single" w:color="000000" w:sz="4" w:space="0"/>
              <w:left w:val="nil"/>
              <w:bottom w:val="single" w:color="000000" w:sz="4" w:space="0"/>
              <w:right w:val="single" w:color="auto" w:sz="4" w:space="0"/>
            </w:tcBorders>
            <w:tcMar>
              <w:top w:w="13" w:type="dxa"/>
              <w:left w:w="57" w:type="dxa"/>
              <w:bottom w:w="0" w:type="dxa"/>
              <w:right w:w="57" w:type="dxa"/>
            </w:tcMar>
            <w:vAlign w:val="center"/>
          </w:tcPr>
          <w:p w14:paraId="46B11866">
            <w:pPr>
              <w:jc w:val="center"/>
              <w:rPr>
                <w:rFonts w:hint="eastAsia" w:ascii="仿宋" w:hAnsi="仿宋" w:eastAsia="仿宋"/>
                <w:sz w:val="24"/>
                <w:szCs w:val="28"/>
              </w:rPr>
            </w:pPr>
            <w:r>
              <w:rPr>
                <w:rFonts w:hint="eastAsia" w:ascii="仿宋" w:hAnsi="仿宋" w:eastAsia="仿宋"/>
                <w:sz w:val="24"/>
                <w:szCs w:val="28"/>
              </w:rPr>
              <w:t>采购内容</w:t>
            </w:r>
          </w:p>
        </w:tc>
        <w:tc>
          <w:tcPr>
            <w:tcW w:w="582"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1301EB15">
            <w:pPr>
              <w:jc w:val="center"/>
              <w:rPr>
                <w:rFonts w:hint="eastAsia" w:ascii="仿宋" w:hAnsi="仿宋" w:eastAsia="仿宋"/>
                <w:sz w:val="24"/>
                <w:szCs w:val="28"/>
              </w:rPr>
            </w:pPr>
            <w:r>
              <w:rPr>
                <w:rFonts w:hint="eastAsia" w:ascii="仿宋" w:hAnsi="仿宋" w:eastAsia="仿宋"/>
                <w:sz w:val="24"/>
                <w:szCs w:val="28"/>
              </w:rPr>
              <w:t>数量</w:t>
            </w:r>
          </w:p>
        </w:tc>
        <w:tc>
          <w:tcPr>
            <w:tcW w:w="567"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4BA438EE">
            <w:pPr>
              <w:jc w:val="center"/>
              <w:rPr>
                <w:rFonts w:hint="eastAsia" w:ascii="仿宋" w:hAnsi="仿宋" w:eastAsia="仿宋"/>
                <w:sz w:val="24"/>
                <w:szCs w:val="28"/>
              </w:rPr>
            </w:pPr>
            <w:r>
              <w:rPr>
                <w:rFonts w:hint="eastAsia" w:ascii="仿宋" w:hAnsi="仿宋" w:eastAsia="仿宋"/>
                <w:sz w:val="24"/>
                <w:szCs w:val="28"/>
              </w:rPr>
              <w:t>单位</w:t>
            </w:r>
          </w:p>
        </w:tc>
        <w:tc>
          <w:tcPr>
            <w:tcW w:w="6222" w:type="dxa"/>
            <w:tcBorders>
              <w:top w:val="single" w:color="auto" w:sz="4" w:space="0"/>
              <w:left w:val="single" w:color="auto" w:sz="4" w:space="0"/>
              <w:bottom w:val="single" w:color="auto" w:sz="4" w:space="0"/>
              <w:right w:val="single" w:color="auto" w:sz="4" w:space="0"/>
            </w:tcBorders>
            <w:vAlign w:val="center"/>
          </w:tcPr>
          <w:p w14:paraId="7628D40E">
            <w:pPr>
              <w:jc w:val="center"/>
              <w:rPr>
                <w:rFonts w:hint="eastAsia" w:ascii="仿宋" w:hAnsi="仿宋" w:eastAsia="仿宋"/>
                <w:sz w:val="24"/>
                <w:szCs w:val="28"/>
              </w:rPr>
            </w:pPr>
            <w:r>
              <w:rPr>
                <w:rFonts w:hint="eastAsia" w:ascii="仿宋" w:hAnsi="仿宋" w:eastAsia="仿宋"/>
                <w:sz w:val="24"/>
                <w:szCs w:val="28"/>
              </w:rPr>
              <w:t>服务内容和要求</w:t>
            </w:r>
          </w:p>
        </w:tc>
      </w:tr>
      <w:tr w14:paraId="08EDF7F4">
        <w:tblPrEx>
          <w:tblCellMar>
            <w:top w:w="0" w:type="dxa"/>
            <w:left w:w="0" w:type="dxa"/>
            <w:bottom w:w="0" w:type="dxa"/>
            <w:right w:w="0" w:type="dxa"/>
          </w:tblCellMar>
        </w:tblPrEx>
        <w:trPr>
          <w:trHeight w:val="3103" w:hRule="atLeast"/>
        </w:trPr>
        <w:tc>
          <w:tcPr>
            <w:tcW w:w="577" w:type="dxa"/>
            <w:tcBorders>
              <w:top w:val="single" w:color="000000" w:sz="4" w:space="0"/>
              <w:left w:val="single" w:color="000000" w:sz="4" w:space="0"/>
              <w:bottom w:val="single" w:color="000000" w:sz="4" w:space="0"/>
              <w:right w:val="single" w:color="000000" w:sz="4" w:space="0"/>
            </w:tcBorders>
            <w:tcMar>
              <w:top w:w="13" w:type="dxa"/>
              <w:left w:w="57" w:type="dxa"/>
              <w:bottom w:w="0" w:type="dxa"/>
              <w:right w:w="57" w:type="dxa"/>
            </w:tcMar>
            <w:vAlign w:val="center"/>
          </w:tcPr>
          <w:p w14:paraId="42BFDE5C">
            <w:pPr>
              <w:jc w:val="center"/>
              <w:outlineLvl w:val="0"/>
              <w:rPr>
                <w:rFonts w:hint="eastAsia" w:ascii="宋体" w:hAnsi="宋体" w:cs="Arial"/>
                <w:bCs/>
                <w:szCs w:val="21"/>
              </w:rPr>
            </w:pPr>
            <w:r>
              <w:rPr>
                <w:rFonts w:hint="eastAsia" w:ascii="宋体" w:hAnsi="宋体" w:cs="Arial"/>
                <w:bCs/>
                <w:szCs w:val="21"/>
              </w:rPr>
              <w:t>1</w:t>
            </w:r>
          </w:p>
        </w:tc>
        <w:tc>
          <w:tcPr>
            <w:tcW w:w="1261" w:type="dxa"/>
            <w:tcBorders>
              <w:top w:val="single" w:color="000000" w:sz="4" w:space="0"/>
              <w:left w:val="nil"/>
              <w:bottom w:val="single" w:color="000000" w:sz="4" w:space="0"/>
              <w:right w:val="single" w:color="auto" w:sz="4" w:space="0"/>
            </w:tcBorders>
            <w:tcMar>
              <w:top w:w="13" w:type="dxa"/>
              <w:left w:w="57" w:type="dxa"/>
              <w:bottom w:w="0" w:type="dxa"/>
              <w:right w:w="57" w:type="dxa"/>
            </w:tcMar>
            <w:vAlign w:val="center"/>
          </w:tcPr>
          <w:p w14:paraId="55C23ACC">
            <w:pPr>
              <w:snapToGrid w:val="0"/>
              <w:spacing w:line="276" w:lineRule="auto"/>
              <w:jc w:val="center"/>
              <w:rPr>
                <w:rFonts w:hint="eastAsia" w:ascii="宋体" w:hAnsi="宋体" w:cs="Arial"/>
                <w:bCs/>
                <w:szCs w:val="21"/>
              </w:rPr>
            </w:pPr>
            <w:r>
              <w:rPr>
                <w:rFonts w:hint="eastAsia" w:ascii="仿宋" w:hAnsi="仿宋" w:eastAsia="仿宋"/>
                <w:sz w:val="28"/>
                <w:szCs w:val="32"/>
              </w:rPr>
              <w:t>2023</w:t>
            </w:r>
            <w:r>
              <w:rPr>
                <w:rFonts w:ascii="仿宋" w:hAnsi="仿宋" w:eastAsia="仿宋"/>
                <w:sz w:val="28"/>
                <w:szCs w:val="32"/>
              </w:rPr>
              <w:t>-202</w:t>
            </w:r>
            <w:r>
              <w:rPr>
                <w:rFonts w:hint="eastAsia" w:ascii="仿宋" w:hAnsi="仿宋" w:eastAsia="仿宋"/>
                <w:sz w:val="28"/>
                <w:szCs w:val="32"/>
              </w:rPr>
              <w:t>5年度自治区收费公路联网收费清分结算中心关键岗位未轮岗专项审计</w:t>
            </w:r>
          </w:p>
        </w:tc>
        <w:tc>
          <w:tcPr>
            <w:tcW w:w="582"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175699F9">
            <w:pPr>
              <w:jc w:val="center"/>
              <w:outlineLvl w:val="0"/>
              <w:rPr>
                <w:rFonts w:hint="eastAsia" w:ascii="仿宋" w:hAnsi="仿宋" w:eastAsia="仿宋"/>
                <w:sz w:val="28"/>
                <w:szCs w:val="32"/>
              </w:rPr>
            </w:pPr>
            <w:r>
              <w:rPr>
                <w:rFonts w:hint="eastAsia" w:ascii="仿宋" w:hAnsi="仿宋" w:eastAsia="仿宋"/>
                <w:sz w:val="28"/>
                <w:szCs w:val="32"/>
              </w:rPr>
              <w:t>1</w:t>
            </w:r>
          </w:p>
        </w:tc>
        <w:tc>
          <w:tcPr>
            <w:tcW w:w="567"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705DB494">
            <w:pPr>
              <w:spacing w:line="340" w:lineRule="exact"/>
              <w:rPr>
                <w:rFonts w:hint="eastAsia" w:ascii="仿宋" w:hAnsi="仿宋" w:eastAsia="仿宋"/>
                <w:sz w:val="28"/>
                <w:szCs w:val="32"/>
              </w:rPr>
            </w:pPr>
            <w:r>
              <w:rPr>
                <w:rFonts w:hint="eastAsia" w:ascii="仿宋" w:hAnsi="仿宋" w:eastAsia="仿宋"/>
                <w:sz w:val="28"/>
                <w:szCs w:val="32"/>
              </w:rPr>
              <w:t>项</w:t>
            </w:r>
          </w:p>
        </w:tc>
        <w:tc>
          <w:tcPr>
            <w:tcW w:w="6222" w:type="dxa"/>
            <w:tcBorders>
              <w:top w:val="single" w:color="auto" w:sz="4" w:space="0"/>
              <w:left w:val="single" w:color="auto" w:sz="4" w:space="0"/>
              <w:bottom w:val="single" w:color="auto" w:sz="4" w:space="0"/>
              <w:right w:val="single" w:color="auto" w:sz="4" w:space="0"/>
            </w:tcBorders>
            <w:vAlign w:val="center"/>
          </w:tcPr>
          <w:p w14:paraId="772D7EE2">
            <w:pPr>
              <w:snapToGrid w:val="0"/>
              <w:spacing w:line="276" w:lineRule="auto"/>
              <w:jc w:val="left"/>
              <w:rPr>
                <w:rFonts w:hint="eastAsia" w:ascii="仿宋" w:hAnsi="仿宋" w:eastAsia="仿宋"/>
                <w:sz w:val="28"/>
                <w:szCs w:val="32"/>
              </w:rPr>
            </w:pPr>
            <w:r>
              <w:rPr>
                <w:rFonts w:hint="eastAsia" w:ascii="仿宋" w:hAnsi="仿宋" w:eastAsia="仿宋"/>
                <w:sz w:val="28"/>
                <w:szCs w:val="32"/>
              </w:rPr>
              <w:t>▲（一）投标人必须按时进行联网中心</w:t>
            </w:r>
            <w:r>
              <w:rPr>
                <w:rFonts w:hint="eastAsia" w:ascii="仿宋_GB2312" w:hAnsi="仿宋_GB2312" w:eastAsia="仿宋_GB2312" w:cs="仿宋_GB2312"/>
                <w:color w:val="000000"/>
                <w:sz w:val="28"/>
                <w:szCs w:val="28"/>
                <w:lang w:bidi="ar"/>
              </w:rPr>
              <w:t>2023-2025年度预算业务管理、收支业务管理、政府采购业务管理、资产管理、建设项目管理、合同管理及内部监督等关键岗位未能实行轮岗的经济活动</w:t>
            </w:r>
            <w:r>
              <w:rPr>
                <w:rFonts w:hint="eastAsia" w:ascii="仿宋_GB2312" w:hAnsi="宋体" w:eastAsia="仿宋_GB2312"/>
                <w:sz w:val="28"/>
                <w:szCs w:val="28"/>
                <w:lang w:bidi="ar"/>
              </w:rPr>
              <w:t>进行专项审计</w:t>
            </w:r>
            <w:r>
              <w:rPr>
                <w:rFonts w:hint="eastAsia" w:ascii="仿宋" w:hAnsi="仿宋" w:eastAsia="仿宋"/>
                <w:sz w:val="28"/>
                <w:szCs w:val="28"/>
              </w:rPr>
              <w:t>，</w:t>
            </w:r>
            <w:r>
              <w:rPr>
                <w:rFonts w:hint="eastAsia" w:ascii="仿宋" w:hAnsi="仿宋" w:eastAsia="仿宋"/>
                <w:sz w:val="28"/>
                <w:szCs w:val="32"/>
              </w:rPr>
              <w:t>并在规定时间内完成审计报告的出具。</w:t>
            </w:r>
          </w:p>
          <w:p w14:paraId="784C6F6E">
            <w:pPr>
              <w:snapToGrid w:val="0"/>
              <w:spacing w:line="276" w:lineRule="auto"/>
              <w:jc w:val="left"/>
              <w:rPr>
                <w:rFonts w:hint="eastAsia" w:ascii="仿宋" w:hAnsi="仿宋" w:eastAsia="仿宋"/>
                <w:sz w:val="28"/>
                <w:szCs w:val="32"/>
              </w:rPr>
            </w:pPr>
            <w:r>
              <w:rPr>
                <w:rFonts w:hint="eastAsia" w:ascii="仿宋" w:hAnsi="仿宋" w:eastAsia="仿宋"/>
                <w:sz w:val="28"/>
                <w:szCs w:val="32"/>
              </w:rPr>
              <w:t>（二</w:t>
            </w:r>
            <w:r>
              <w:rPr>
                <w:rFonts w:ascii="仿宋" w:hAnsi="仿宋" w:eastAsia="仿宋"/>
                <w:sz w:val="28"/>
                <w:szCs w:val="32"/>
              </w:rPr>
              <w:t>）</w:t>
            </w:r>
            <w:r>
              <w:rPr>
                <w:rFonts w:hint="eastAsia" w:ascii="仿宋" w:hAnsi="仿宋" w:eastAsia="仿宋"/>
                <w:sz w:val="28"/>
                <w:szCs w:val="32"/>
              </w:rPr>
              <w:t>投标人需充分理解《行政事业单位内部控制规范(试行)》有关规定及联网中心（即“采购人”，下同）本单位内部控制有关政策。</w:t>
            </w:r>
          </w:p>
          <w:p w14:paraId="663CB31B">
            <w:pPr>
              <w:snapToGrid w:val="0"/>
              <w:spacing w:line="276" w:lineRule="auto"/>
              <w:jc w:val="left"/>
              <w:rPr>
                <w:rFonts w:hint="eastAsia" w:ascii="仿宋" w:hAnsi="仿宋" w:eastAsia="仿宋"/>
                <w:sz w:val="28"/>
                <w:szCs w:val="32"/>
              </w:rPr>
            </w:pPr>
            <w:r>
              <w:rPr>
                <w:rFonts w:hint="eastAsia" w:ascii="仿宋" w:hAnsi="仿宋" w:eastAsia="仿宋"/>
                <w:sz w:val="28"/>
                <w:szCs w:val="32"/>
              </w:rPr>
              <w:t>▲（三）做好审计实施方案（包括进点时间、审计工作安排、审计程序说明、实施过程中需实地到各收费站现场查看情况、向相关单位面询及函证、工作成果提交等内容），并经联网中心同意；</w:t>
            </w:r>
          </w:p>
          <w:p w14:paraId="5AF9CC21">
            <w:pPr>
              <w:snapToGrid w:val="0"/>
              <w:spacing w:line="276" w:lineRule="auto"/>
              <w:jc w:val="left"/>
              <w:rPr>
                <w:rFonts w:hint="eastAsia" w:ascii="仿宋" w:hAnsi="仿宋" w:eastAsia="仿宋"/>
                <w:sz w:val="28"/>
                <w:szCs w:val="32"/>
              </w:rPr>
            </w:pPr>
            <w:r>
              <w:rPr>
                <w:rFonts w:hint="eastAsia" w:ascii="仿宋" w:hAnsi="仿宋" w:eastAsia="仿宋"/>
                <w:sz w:val="28"/>
                <w:szCs w:val="32"/>
              </w:rPr>
              <w:t>▲（四）严格按照审计实施方案的要求开展审计，按《行政事业单位内部控制规范(试行)》要求对联网中心</w:t>
            </w:r>
            <w:r>
              <w:rPr>
                <w:rFonts w:hint="eastAsia" w:ascii="仿宋_GB2312" w:hAnsi="仿宋_GB2312" w:eastAsia="仿宋_GB2312" w:cs="仿宋_GB2312"/>
                <w:color w:val="000000"/>
                <w:sz w:val="28"/>
                <w:szCs w:val="28"/>
                <w:lang w:bidi="ar"/>
              </w:rPr>
              <w:t>2023-2025年度预算业务管理、收支业务管理、政府采购业务管理、资产管理、建设项目管理、合同管理及内部监督等关键岗位未能实行轮岗的经济活动</w:t>
            </w:r>
            <w:r>
              <w:rPr>
                <w:rFonts w:hint="eastAsia" w:ascii="仿宋_GB2312" w:hAnsi="宋体" w:eastAsia="仿宋_GB2312"/>
                <w:sz w:val="28"/>
                <w:szCs w:val="28"/>
                <w:lang w:bidi="ar"/>
              </w:rPr>
              <w:t>进行专项审计</w:t>
            </w:r>
            <w:r>
              <w:rPr>
                <w:rFonts w:hint="eastAsia" w:ascii="仿宋" w:hAnsi="仿宋" w:eastAsia="仿宋"/>
                <w:sz w:val="28"/>
                <w:szCs w:val="28"/>
              </w:rPr>
              <w:t>，</w:t>
            </w:r>
            <w:r>
              <w:rPr>
                <w:rFonts w:hint="eastAsia" w:ascii="仿宋" w:hAnsi="仿宋" w:eastAsia="仿宋"/>
                <w:sz w:val="28"/>
                <w:szCs w:val="32"/>
              </w:rPr>
              <w:t>做好审计取证、审计工作底稿等基础性工作，做到事实清楚，证据充分，定性准确，审计过程中，及时向联网中心反映审计中的重要信息和成果，及时报告审计情况，如实反映审计中发现的问题；</w:t>
            </w:r>
          </w:p>
          <w:p w14:paraId="7EC32BDE">
            <w:pPr>
              <w:snapToGrid w:val="0"/>
              <w:spacing w:line="276" w:lineRule="auto"/>
              <w:jc w:val="left"/>
              <w:rPr>
                <w:rFonts w:hint="eastAsia" w:ascii="仿宋" w:hAnsi="仿宋" w:eastAsia="仿宋"/>
                <w:sz w:val="28"/>
                <w:szCs w:val="32"/>
              </w:rPr>
            </w:pPr>
            <w:r>
              <w:rPr>
                <w:rFonts w:hint="eastAsia" w:ascii="仿宋" w:hAnsi="仿宋" w:eastAsia="仿宋"/>
                <w:sz w:val="28"/>
                <w:szCs w:val="32"/>
              </w:rPr>
              <w:t>▲（五）依据《行政事业单位内部控制规范(试行)》的有关规定，完成2</w:t>
            </w:r>
            <w:r>
              <w:rPr>
                <w:rFonts w:ascii="仿宋" w:hAnsi="仿宋" w:eastAsia="仿宋"/>
                <w:sz w:val="28"/>
                <w:szCs w:val="32"/>
              </w:rPr>
              <w:t>02</w:t>
            </w:r>
            <w:r>
              <w:rPr>
                <w:rFonts w:hint="eastAsia" w:ascii="仿宋" w:hAnsi="仿宋" w:eastAsia="仿宋"/>
                <w:sz w:val="28"/>
                <w:szCs w:val="32"/>
              </w:rPr>
              <w:t>3-</w:t>
            </w:r>
            <w:r>
              <w:rPr>
                <w:rFonts w:ascii="仿宋" w:hAnsi="仿宋" w:eastAsia="仿宋"/>
                <w:sz w:val="28"/>
                <w:szCs w:val="32"/>
              </w:rPr>
              <w:t>202</w:t>
            </w:r>
            <w:r>
              <w:rPr>
                <w:rFonts w:hint="eastAsia" w:ascii="仿宋" w:hAnsi="仿宋" w:eastAsia="仿宋"/>
                <w:sz w:val="28"/>
                <w:szCs w:val="32"/>
              </w:rPr>
              <w:t>5</w:t>
            </w:r>
            <w:r>
              <w:rPr>
                <w:rFonts w:ascii="仿宋" w:hAnsi="仿宋" w:eastAsia="仿宋"/>
                <w:sz w:val="28"/>
                <w:szCs w:val="32"/>
              </w:rPr>
              <w:t>年</w:t>
            </w:r>
            <w:r>
              <w:rPr>
                <w:rFonts w:hint="eastAsia" w:ascii="仿宋" w:hAnsi="仿宋" w:eastAsia="仿宋"/>
                <w:sz w:val="28"/>
                <w:szCs w:val="32"/>
              </w:rPr>
              <w:t>自治区收费公路联网收费清分结算中心关键岗位未轮岗审计工作，并出具审计报告(电子文件1套，纸质文件5套)。</w:t>
            </w:r>
          </w:p>
          <w:p w14:paraId="2076CEF3">
            <w:pPr>
              <w:spacing w:line="340" w:lineRule="exact"/>
              <w:rPr>
                <w:rFonts w:hint="eastAsia" w:ascii="宋体" w:hAnsi="宋体"/>
                <w:szCs w:val="21"/>
              </w:rPr>
            </w:pPr>
          </w:p>
        </w:tc>
      </w:tr>
      <w:tr w14:paraId="5B67DF2B">
        <w:tblPrEx>
          <w:tblCellMar>
            <w:top w:w="0" w:type="dxa"/>
            <w:left w:w="0" w:type="dxa"/>
            <w:bottom w:w="0" w:type="dxa"/>
            <w:right w:w="0" w:type="dxa"/>
          </w:tblCellMar>
        </w:tblPrEx>
        <w:trPr>
          <w:trHeight w:val="542" w:hRule="atLeast"/>
        </w:trPr>
        <w:tc>
          <w:tcPr>
            <w:tcW w:w="1838" w:type="dxa"/>
            <w:gridSpan w:val="2"/>
            <w:tcBorders>
              <w:top w:val="single" w:color="000000" w:sz="4" w:space="0"/>
              <w:left w:val="single" w:color="000000" w:sz="4" w:space="0"/>
              <w:bottom w:val="single" w:color="000000" w:sz="4" w:space="0"/>
              <w:right w:val="single" w:color="000000" w:sz="4" w:space="0"/>
            </w:tcBorders>
            <w:tcMar>
              <w:top w:w="13" w:type="dxa"/>
              <w:left w:w="57" w:type="dxa"/>
              <w:bottom w:w="0" w:type="dxa"/>
              <w:right w:w="57" w:type="dxa"/>
            </w:tcMar>
            <w:vAlign w:val="center"/>
          </w:tcPr>
          <w:p w14:paraId="2F46FFE9">
            <w:pPr>
              <w:spacing w:line="360" w:lineRule="exact"/>
              <w:rPr>
                <w:rFonts w:hint="eastAsia" w:ascii="仿宋" w:hAnsi="仿宋" w:eastAsia="仿宋"/>
                <w:sz w:val="28"/>
                <w:szCs w:val="32"/>
              </w:rPr>
            </w:pPr>
            <w:r>
              <w:rPr>
                <w:rFonts w:hint="eastAsia" w:ascii="仿宋" w:hAnsi="仿宋" w:eastAsia="仿宋"/>
                <w:sz w:val="28"/>
                <w:szCs w:val="32"/>
              </w:rPr>
              <w:t>核心产品</w:t>
            </w:r>
          </w:p>
        </w:tc>
        <w:tc>
          <w:tcPr>
            <w:tcW w:w="7371" w:type="dxa"/>
            <w:gridSpan w:val="3"/>
            <w:tcBorders>
              <w:top w:val="single" w:color="000000" w:sz="4" w:space="0"/>
              <w:left w:val="nil"/>
              <w:bottom w:val="single" w:color="000000" w:sz="4" w:space="0"/>
              <w:right w:val="single" w:color="000000" w:sz="4" w:space="0"/>
            </w:tcBorders>
            <w:tcMar>
              <w:top w:w="13" w:type="dxa"/>
              <w:left w:w="57" w:type="dxa"/>
              <w:bottom w:w="0" w:type="dxa"/>
              <w:right w:w="57" w:type="dxa"/>
            </w:tcMar>
            <w:vAlign w:val="center"/>
          </w:tcPr>
          <w:p w14:paraId="51D45FB1">
            <w:pPr>
              <w:numPr>
                <w:ilvl w:val="0"/>
                <w:numId w:val="1"/>
              </w:numPr>
              <w:spacing w:line="360" w:lineRule="exact"/>
              <w:rPr>
                <w:rFonts w:ascii="仿宋" w:hAnsi="仿宋" w:eastAsia="仿宋"/>
                <w:sz w:val="28"/>
                <w:szCs w:val="32"/>
              </w:rPr>
            </w:pPr>
            <w:r>
              <w:rPr>
                <w:rFonts w:hint="eastAsia" w:ascii="仿宋" w:hAnsi="仿宋" w:eastAsia="仿宋"/>
                <w:sz w:val="28"/>
                <w:szCs w:val="32"/>
              </w:rPr>
              <w:t>本项目为服务类采购，无核心产品</w:t>
            </w:r>
            <w:r>
              <w:rPr>
                <w:rFonts w:ascii="仿宋" w:hAnsi="仿宋" w:eastAsia="仿宋"/>
                <w:sz w:val="28"/>
                <w:szCs w:val="32"/>
              </w:rPr>
              <w:t>。</w:t>
            </w:r>
          </w:p>
          <w:p w14:paraId="4BF6CF78">
            <w:pPr>
              <w:widowControl w:val="0"/>
              <w:numPr>
                <w:ilvl w:val="0"/>
                <w:numId w:val="0"/>
              </w:numPr>
              <w:spacing w:line="360" w:lineRule="exact"/>
              <w:jc w:val="both"/>
              <w:rPr>
                <w:rFonts w:hint="default" w:ascii="仿宋" w:hAnsi="仿宋" w:eastAsia="仿宋"/>
                <w:sz w:val="28"/>
                <w:szCs w:val="32"/>
                <w:lang w:val="en-US" w:eastAsia="zh-CN"/>
              </w:rPr>
            </w:pPr>
            <w:r>
              <w:rPr>
                <w:rFonts w:hint="eastAsia" w:ascii="仿宋" w:hAnsi="仿宋" w:eastAsia="仿宋"/>
                <w:sz w:val="28"/>
                <w:szCs w:val="32"/>
                <w:lang w:val="en-US" w:eastAsia="zh-CN"/>
              </w:rPr>
              <w:t>2.</w:t>
            </w:r>
            <w:r>
              <w:rPr>
                <w:rFonts w:hint="eastAsia" w:ascii="仿宋" w:hAnsi="仿宋" w:eastAsia="仿宋"/>
                <w:sz w:val="28"/>
                <w:szCs w:val="32"/>
              </w:rPr>
              <w:t>本需求表中标注▲号的内容为实质性要求和条件，不满足则响应文件无效处理。</w:t>
            </w:r>
          </w:p>
        </w:tc>
      </w:tr>
      <w:bookmarkEnd w:id="2"/>
    </w:tbl>
    <w:p w14:paraId="6BCDE711">
      <w:pPr>
        <w:spacing w:line="500" w:lineRule="exact"/>
        <w:rPr>
          <w:rFonts w:hint="eastAsia" w:ascii="仿宋" w:hAnsi="仿宋" w:eastAsia="仿宋"/>
          <w:sz w:val="28"/>
          <w:szCs w:val="28"/>
        </w:rPr>
      </w:pPr>
    </w:p>
    <w:p w14:paraId="4EF6B7D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（四）投标方资格：</w:t>
      </w:r>
    </w:p>
    <w:p w14:paraId="2848854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国内合法注册（指按国家有关规定要求注册的），能以自身名义独立承担民事责任的财务审计中介机构（不能以分支机构名义投标）；</w:t>
      </w:r>
    </w:p>
    <w:p w14:paraId="2D38BAA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w:t>
      </w:r>
      <w:r>
        <w:rPr>
          <w:rFonts w:hint="eastAsia" w:ascii="仿宋_GB2312" w:hAnsi="Calibri" w:eastAsia="仿宋_GB2312"/>
          <w:sz w:val="28"/>
          <w:szCs w:val="28"/>
        </w:rPr>
        <w:t xml:space="preserve"> </w:t>
      </w:r>
      <w:r>
        <w:rPr>
          <w:rFonts w:hint="eastAsia" w:ascii="仿宋" w:hAnsi="仿宋" w:eastAsia="仿宋"/>
          <w:sz w:val="28"/>
          <w:szCs w:val="28"/>
        </w:rPr>
        <w:t>具有财政部门登记批准的会计师事务所执业证书；</w:t>
      </w:r>
    </w:p>
    <w:p w14:paraId="4EE0ABA8">
      <w:pPr>
        <w:spacing w:line="50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3</w:t>
      </w:r>
      <w:r>
        <w:rPr>
          <w:rFonts w:ascii="仿宋" w:hAnsi="仿宋" w:eastAsia="仿宋"/>
          <w:sz w:val="28"/>
          <w:szCs w:val="28"/>
        </w:rPr>
        <w:t>.</w:t>
      </w:r>
      <w:r>
        <w:rPr>
          <w:rFonts w:hint="eastAsia" w:ascii="仿宋_GB2312" w:hAnsi="Calibri" w:eastAsia="仿宋_GB2312"/>
          <w:sz w:val="28"/>
          <w:szCs w:val="28"/>
        </w:rPr>
        <w:t xml:space="preserve"> </w:t>
      </w:r>
      <w:r>
        <w:rPr>
          <w:rFonts w:hint="eastAsia" w:ascii="仿宋" w:hAnsi="仿宋" w:eastAsia="仿宋"/>
          <w:sz w:val="28"/>
          <w:szCs w:val="28"/>
        </w:rPr>
        <w:t>具有良好的商业信誉和健全的财务会计制度，具有依法缴纳税款和社会保障资金的良好记录，没有处于被责令停业、财产被接管、冻结、破产状态，参加本次采购前近三年内在相关招投标采购或经营活动中无违反职业道德和违法执业行为记录或其他重大违法违规行为；与审计项目或被审计对象无利害关系；</w:t>
      </w:r>
      <w:r>
        <w:rPr>
          <w:rFonts w:hint="eastAsia" w:ascii="仿宋" w:hAnsi="仿宋" w:eastAsia="仿宋"/>
          <w:b/>
          <w:bCs/>
          <w:sz w:val="28"/>
          <w:szCs w:val="28"/>
          <w:lang w:val="en-US" w:eastAsia="zh-CN"/>
        </w:rPr>
        <w:t>以</w:t>
      </w:r>
      <w:r>
        <w:rPr>
          <w:rStyle w:val="18"/>
          <w:rFonts w:hint="eastAsia" w:ascii="仿宋" w:hAnsi="仿宋" w:eastAsia="仿宋" w:cs="仿宋"/>
          <w:b/>
          <w:bCs/>
          <w:sz w:val="28"/>
          <w:szCs w:val="28"/>
          <w:lang w:val="en-US" w:eastAsia="zh-CN"/>
        </w:rPr>
        <w:t>出具</w:t>
      </w:r>
      <w:r>
        <w:rPr>
          <w:rStyle w:val="16"/>
          <w:rFonts w:hint="eastAsia" w:ascii="仿宋" w:hAnsi="仿宋" w:eastAsia="仿宋" w:cs="仿宋"/>
          <w:b/>
          <w:bCs/>
          <w:i w:val="0"/>
          <w:iCs w:val="0"/>
          <w:caps w:val="0"/>
          <w:color w:val="333333"/>
          <w:spacing w:val="0"/>
          <w:sz w:val="28"/>
          <w:szCs w:val="28"/>
          <w:shd w:val="clear" w:fill="FFFFFF"/>
        </w:rPr>
        <w:t>承诺书</w:t>
      </w:r>
      <w:r>
        <w:rPr>
          <w:rFonts w:hint="eastAsia" w:ascii="仿宋" w:hAnsi="仿宋" w:eastAsia="仿宋" w:cs="仿宋"/>
          <w:b/>
          <w:bCs/>
          <w:i w:val="0"/>
          <w:iCs w:val="0"/>
          <w:caps w:val="0"/>
          <w:color w:val="333333"/>
          <w:spacing w:val="0"/>
          <w:sz w:val="28"/>
          <w:szCs w:val="28"/>
          <w:shd w:val="clear" w:fill="FFFFFF"/>
        </w:rPr>
        <w:t>：提供近三年未违反相关法律、法规和规定，未受到相关管理部门处罚的承诺书（格式自拟）</w:t>
      </w:r>
      <w:r>
        <w:rPr>
          <w:rFonts w:hint="eastAsia" w:ascii="仿宋" w:hAnsi="仿宋" w:eastAsia="仿宋" w:cs="仿宋"/>
          <w:b/>
          <w:bCs/>
          <w:i w:val="0"/>
          <w:iCs w:val="0"/>
          <w:caps w:val="0"/>
          <w:color w:val="333333"/>
          <w:spacing w:val="0"/>
          <w:sz w:val="28"/>
          <w:szCs w:val="28"/>
          <w:shd w:val="clear" w:fill="FFFFFF"/>
          <w:lang w:eastAsia="zh-CN"/>
        </w:rPr>
        <w:t>。</w:t>
      </w:r>
    </w:p>
    <w:p w14:paraId="79E5CD00">
      <w:pPr>
        <w:spacing w:line="50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4</w:t>
      </w:r>
      <w:r>
        <w:rPr>
          <w:rFonts w:ascii="仿宋" w:hAnsi="仿宋" w:eastAsia="仿宋"/>
          <w:sz w:val="28"/>
          <w:szCs w:val="28"/>
        </w:rPr>
        <w:t>.</w:t>
      </w:r>
      <w:r>
        <w:rPr>
          <w:rFonts w:hint="eastAsia" w:ascii="仿宋_GB2312" w:hAnsi="Calibri" w:eastAsia="仿宋_GB2312"/>
          <w:sz w:val="28"/>
          <w:szCs w:val="28"/>
        </w:rPr>
        <w:t xml:space="preserve"> </w:t>
      </w:r>
      <w:r>
        <w:rPr>
          <w:rFonts w:hint="eastAsia" w:ascii="仿宋" w:hAnsi="仿宋" w:eastAsia="仿宋"/>
          <w:sz w:val="28"/>
          <w:szCs w:val="28"/>
        </w:rPr>
        <w:t>本次采购不接受联合体投标。</w:t>
      </w:r>
    </w:p>
    <w:p w14:paraId="37FCAEF7">
      <w:pPr>
        <w:pStyle w:val="3"/>
        <w:spacing w:before="0" w:after="0" w:line="500" w:lineRule="exact"/>
        <w:ind w:firstLine="562" w:firstLineChars="200"/>
        <w:rPr>
          <w:rFonts w:hint="eastAsia" w:ascii="仿宋_GB2312" w:hAnsi="仿宋_GB2312" w:eastAsia="仿宋_GB2312" w:cs="仿宋_GB2312"/>
          <w:b w:val="0"/>
          <w:sz w:val="28"/>
          <w:szCs w:val="28"/>
        </w:rPr>
      </w:pPr>
      <w:r>
        <w:rPr>
          <w:rFonts w:hint="eastAsia" w:ascii="仿宋_GB2312" w:hAnsi="仿宋_GB2312" w:eastAsia="仿宋_GB2312" w:cs="仿宋_GB2312"/>
          <w:sz w:val="28"/>
          <w:szCs w:val="28"/>
        </w:rPr>
        <w:t>三、商务条款</w:t>
      </w:r>
      <w:r>
        <w:rPr>
          <w:rFonts w:hint="eastAsia" w:ascii="仿宋" w:hAnsi="仿宋" w:eastAsia="仿宋"/>
          <w:sz w:val="28"/>
          <w:szCs w:val="32"/>
        </w:rPr>
        <w:t>（本项目商务条款要求均为实质性要求，供应商需在</w:t>
      </w:r>
      <w:r>
        <w:rPr>
          <w:rFonts w:hint="eastAsia" w:ascii="仿宋" w:hAnsi="仿宋" w:eastAsia="仿宋"/>
          <w:sz w:val="28"/>
          <w:szCs w:val="32"/>
          <w:lang w:val="en-US" w:eastAsia="zh-CN"/>
        </w:rPr>
        <w:t>招标</w:t>
      </w:r>
      <w:r>
        <w:rPr>
          <w:rFonts w:hint="eastAsia" w:ascii="仿宋" w:hAnsi="仿宋" w:eastAsia="仿宋"/>
          <w:sz w:val="28"/>
          <w:szCs w:val="32"/>
        </w:rPr>
        <w:t>文件中对商务条款要求进行响应，否则竞标无效）</w:t>
      </w:r>
    </w:p>
    <w:p w14:paraId="6B5A4630">
      <w:pPr>
        <w:spacing w:line="5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（一）报价要求</w:t>
      </w:r>
    </w:p>
    <w:p w14:paraId="570CA0B3">
      <w:pPr>
        <w:spacing w:line="500" w:lineRule="exact"/>
        <w:ind w:firstLine="560" w:firstLineChars="200"/>
        <w:rPr>
          <w:rFonts w:hint="eastAsia" w:ascii="仿宋" w:hAnsi="仿宋" w:eastAsia="仿宋"/>
          <w:sz w:val="28"/>
          <w:szCs w:val="28"/>
        </w:rPr>
      </w:pPr>
      <w:r>
        <w:rPr>
          <w:rFonts w:hint="eastAsia" w:ascii="仿宋_GB2312" w:hAnsi="仿宋_GB2312" w:eastAsia="仿宋_GB2312" w:cs="仿宋_GB2312"/>
          <w:sz w:val="28"/>
          <w:szCs w:val="28"/>
        </w:rPr>
        <w:t>本项目报价</w:t>
      </w:r>
      <w:r>
        <w:rPr>
          <w:rFonts w:hint="eastAsia" w:ascii="仿宋" w:hAnsi="仿宋" w:eastAsia="仿宋"/>
          <w:sz w:val="28"/>
          <w:szCs w:val="28"/>
        </w:rPr>
        <w:t>为总包干价，投标报价必须包括实施和完成该项目所需的设备和服务、税费等一切费用，以及合同明示所有责任、义务和一般风险；采购人不再支付任何费用。</w:t>
      </w:r>
    </w:p>
    <w:p w14:paraId="0CC1571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（二）服务期要求</w:t>
      </w:r>
    </w:p>
    <w:p w14:paraId="120B157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供应商</w:t>
      </w:r>
      <w:r>
        <w:rPr>
          <w:rFonts w:hint="eastAsia" w:ascii="仿宋" w:hAnsi="仿宋" w:eastAsia="仿宋"/>
          <w:sz w:val="28"/>
          <w:szCs w:val="28"/>
        </w:rPr>
        <w:t>在投标书中</w:t>
      </w:r>
      <w:r>
        <w:rPr>
          <w:rFonts w:hint="eastAsia" w:ascii="仿宋" w:hAnsi="仿宋" w:eastAsia="仿宋"/>
          <w:b/>
          <w:bCs/>
          <w:sz w:val="28"/>
          <w:szCs w:val="28"/>
          <w:lang w:val="en-US" w:eastAsia="zh-CN"/>
        </w:rPr>
        <w:t>以</w:t>
      </w:r>
      <w:r>
        <w:rPr>
          <w:rStyle w:val="18"/>
          <w:rFonts w:hint="eastAsia" w:ascii="仿宋" w:hAnsi="仿宋" w:eastAsia="仿宋" w:cs="仿宋"/>
          <w:b/>
          <w:bCs/>
          <w:sz w:val="28"/>
          <w:szCs w:val="28"/>
          <w:lang w:val="en-US" w:eastAsia="zh-CN"/>
        </w:rPr>
        <w:t>承诺书的方式</w:t>
      </w:r>
      <w:r>
        <w:rPr>
          <w:rStyle w:val="18"/>
          <w:rFonts w:hint="eastAsia" w:ascii="仿宋" w:hAnsi="仿宋" w:eastAsia="仿宋" w:cs="仿宋"/>
          <w:sz w:val="28"/>
          <w:szCs w:val="28"/>
          <w:lang w:val="en-US" w:eastAsia="zh-CN"/>
        </w:rPr>
        <w:t>明确承诺</w:t>
      </w:r>
      <w:r>
        <w:rPr>
          <w:rFonts w:hint="eastAsia" w:ascii="仿宋" w:hAnsi="仿宋" w:eastAsia="仿宋"/>
          <w:sz w:val="28"/>
          <w:szCs w:val="28"/>
        </w:rPr>
        <w:t>达到采购人的采购需求。</w:t>
      </w:r>
    </w:p>
    <w:p w14:paraId="6EAC5FD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2.供应商必须在</w:t>
      </w:r>
      <w:r>
        <w:rPr>
          <w:rFonts w:hint="eastAsia" w:ascii="仿宋" w:hAnsi="仿宋" w:eastAsia="仿宋"/>
          <w:sz w:val="28"/>
          <w:szCs w:val="28"/>
          <w:lang w:val="en-US" w:eastAsia="zh-CN"/>
        </w:rPr>
        <w:t>投标</w:t>
      </w:r>
      <w:r>
        <w:rPr>
          <w:rFonts w:hint="eastAsia" w:ascii="仿宋" w:hAnsi="仿宋" w:eastAsia="仿宋"/>
          <w:sz w:val="28"/>
          <w:szCs w:val="28"/>
        </w:rPr>
        <w:t>文件中提供针对本项目的人员配置方案，成交供应商在接受本审计项目后应积极按照采购人的要求，落实具体事宜，审计人员需具备国家相关资格要求：</w:t>
      </w:r>
      <w:r>
        <w:rPr>
          <w:rFonts w:hint="eastAsia" w:ascii="仿宋" w:hAnsi="仿宋" w:eastAsia="仿宋"/>
          <w:color w:val="000000" w:themeColor="text1"/>
          <w:sz w:val="28"/>
          <w:szCs w:val="28"/>
          <w14:textFill>
            <w14:solidFill>
              <w14:schemeClr w14:val="tx1"/>
            </w14:solidFill>
          </w14:textFill>
        </w:rPr>
        <w:t>至少配备项目负责人1名（项目负责人需具备注册会计师证）、审计人员</w:t>
      </w:r>
      <w:r>
        <w:rPr>
          <w:rFonts w:hint="eastAsia" w:ascii="仿宋" w:hAnsi="仿宋" w:eastAsia="仿宋"/>
          <w:color w:val="000000" w:themeColor="text1"/>
          <w:sz w:val="28"/>
          <w:szCs w:val="28"/>
          <w:lang w:val="en-US" w:eastAsia="zh-CN"/>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名</w:t>
      </w:r>
      <w:r>
        <w:rPr>
          <w:rFonts w:hint="eastAsia" w:ascii="仿宋" w:hAnsi="仿宋" w:eastAsia="仿宋"/>
          <w:sz w:val="28"/>
          <w:szCs w:val="28"/>
        </w:rPr>
        <w:t>组成审计工作小组开展工作，响应文件中必须提供项目负责人的注册会计师证书复印件并加盖供应商单位公章，同时提供202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1</w:t>
      </w:r>
      <w:r>
        <w:rPr>
          <w:rFonts w:hint="eastAsia" w:ascii="仿宋" w:hAnsi="仿宋" w:eastAsia="仿宋"/>
          <w:sz w:val="28"/>
          <w:szCs w:val="28"/>
        </w:rPr>
        <w:t>月至202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月内供应商连续</w:t>
      </w:r>
      <w:r>
        <w:rPr>
          <w:rFonts w:ascii="仿宋" w:hAnsi="仿宋" w:eastAsia="仿宋"/>
          <w:sz w:val="28"/>
          <w:szCs w:val="28"/>
        </w:rPr>
        <w:t>6</w:t>
      </w:r>
      <w:r>
        <w:rPr>
          <w:rFonts w:hint="eastAsia" w:ascii="仿宋" w:hAnsi="仿宋" w:eastAsia="仿宋"/>
          <w:sz w:val="28"/>
          <w:szCs w:val="28"/>
        </w:rPr>
        <w:t>个月为项目负责人及审计人员缴纳社会保险的证明资料（须体现人员名单），否则竞标无效</w:t>
      </w:r>
      <w:r>
        <w:rPr>
          <w:rFonts w:ascii="仿宋" w:hAnsi="仿宋" w:eastAsia="仿宋"/>
          <w:sz w:val="28"/>
          <w:szCs w:val="28"/>
        </w:rPr>
        <w:t>。</w:t>
      </w:r>
    </w:p>
    <w:p w14:paraId="07442EDC">
      <w:pPr>
        <w:spacing w:line="500" w:lineRule="exact"/>
        <w:ind w:firstLine="560" w:firstLineChars="200"/>
        <w:rPr>
          <w:rFonts w:hint="eastAsia" w:ascii="仿宋" w:hAnsi="仿宋" w:eastAsia="仿宋"/>
          <w:sz w:val="28"/>
          <w:szCs w:val="28"/>
        </w:rPr>
      </w:pPr>
      <w:r>
        <w:rPr>
          <w:rFonts w:ascii="仿宋" w:hAnsi="仿宋" w:eastAsia="仿宋"/>
          <w:sz w:val="28"/>
          <w:szCs w:val="28"/>
        </w:rPr>
        <w:t>3. 成交供应商应当严格执行审计保密和廉洁从业工作纪律，对在审的资料和信息要严格保密，不能对外泄露。</w:t>
      </w:r>
    </w:p>
    <w:p w14:paraId="149EB955">
      <w:pPr>
        <w:spacing w:line="500" w:lineRule="exact"/>
        <w:ind w:firstLine="560" w:firstLineChars="200"/>
        <w:rPr>
          <w:rFonts w:hint="eastAsia" w:ascii="仿宋" w:hAnsi="仿宋" w:eastAsia="仿宋"/>
          <w:sz w:val="28"/>
          <w:szCs w:val="28"/>
        </w:rPr>
      </w:pPr>
      <w:r>
        <w:rPr>
          <w:rFonts w:ascii="仿宋" w:hAnsi="仿宋" w:eastAsia="仿宋"/>
          <w:sz w:val="28"/>
          <w:szCs w:val="28"/>
        </w:rPr>
        <w:t>4.</w:t>
      </w:r>
      <w:r>
        <w:rPr>
          <w:rFonts w:hint="eastAsia" w:ascii="仿宋" w:hAnsi="仿宋" w:eastAsia="仿宋"/>
          <w:sz w:val="28"/>
          <w:szCs w:val="28"/>
        </w:rPr>
        <w:t xml:space="preserve"> 成交供应商投入本项目人员必须以</w:t>
      </w:r>
      <w:r>
        <w:rPr>
          <w:rFonts w:hint="eastAsia" w:ascii="仿宋" w:hAnsi="仿宋" w:eastAsia="仿宋"/>
          <w:sz w:val="28"/>
          <w:szCs w:val="28"/>
          <w:lang w:val="en-US" w:eastAsia="zh-CN"/>
        </w:rPr>
        <w:t>招标</w:t>
      </w:r>
      <w:r>
        <w:rPr>
          <w:rFonts w:hint="eastAsia" w:ascii="仿宋" w:hAnsi="仿宋" w:eastAsia="仿宋"/>
          <w:sz w:val="28"/>
          <w:szCs w:val="28"/>
        </w:rPr>
        <w:t>文件承诺拟投入人员一致，如需更换投入人员必须经采购单位审批，成交供应商擅自更换人员视为违约。如因离职等特殊原因存在必须更换人员的情形的，供应商须书面申请，更换对象需经采购人审核并书面同意，且更换对象需具备合同约定的同等资质。如更换对象不具备同等资质的，或成交供应商擅自更换人员视为违约，须向采购人交纳违约金5000元/人</w:t>
      </w:r>
      <w:r>
        <w:rPr>
          <w:rFonts w:ascii="Courier New" w:hAnsi="Courier New" w:eastAsia="仿宋" w:cs="Courier New"/>
          <w:sz w:val="28"/>
          <w:szCs w:val="28"/>
        </w:rPr>
        <w:t>•</w:t>
      </w:r>
      <w:r>
        <w:rPr>
          <w:rFonts w:hint="eastAsia" w:ascii="仿宋" w:hAnsi="仿宋" w:eastAsia="仿宋" w:cs="仿宋"/>
          <w:sz w:val="28"/>
          <w:szCs w:val="28"/>
        </w:rPr>
        <w:t>次（人民币），</w:t>
      </w:r>
      <w:r>
        <w:rPr>
          <w:rFonts w:hint="eastAsia" w:ascii="仿宋" w:hAnsi="仿宋" w:eastAsia="仿宋"/>
          <w:sz w:val="28"/>
          <w:szCs w:val="28"/>
        </w:rPr>
        <w:t>并予以纠正。</w:t>
      </w:r>
    </w:p>
    <w:p w14:paraId="6AA0408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w:t>
      </w:r>
      <w:r>
        <w:rPr>
          <w:rFonts w:ascii="仿宋" w:hAnsi="仿宋" w:eastAsia="仿宋"/>
          <w:sz w:val="28"/>
          <w:szCs w:val="28"/>
        </w:rPr>
        <w:t>. 在合同有效期内，采购人认为成交供应商实际投入的工作人员不足以满足任务需要或认为工作人员不称职时，可向成交供应商发出要求增加或更换工作人员的通知，成交供应商在收到通知后2天内应增加或更换相应的工作人员，由此产生的费用由成交供应商自行承担。</w:t>
      </w:r>
    </w:p>
    <w:p w14:paraId="0484A428">
      <w:pPr>
        <w:spacing w:line="500" w:lineRule="exact"/>
        <w:ind w:firstLine="560" w:firstLineChars="200"/>
        <w:rPr>
          <w:rFonts w:hint="eastAsia" w:ascii="仿宋" w:hAnsi="仿宋" w:eastAsia="仿宋"/>
          <w:sz w:val="28"/>
          <w:szCs w:val="28"/>
        </w:rPr>
      </w:pPr>
      <w:r>
        <w:rPr>
          <w:rFonts w:ascii="仿宋" w:hAnsi="仿宋" w:eastAsia="仿宋"/>
          <w:sz w:val="28"/>
          <w:szCs w:val="28"/>
        </w:rPr>
        <w:t>6.</w:t>
      </w:r>
      <w:r>
        <w:rPr>
          <w:rFonts w:hint="eastAsia" w:ascii="仿宋" w:hAnsi="仿宋" w:eastAsia="仿宋"/>
          <w:sz w:val="28"/>
          <w:szCs w:val="28"/>
        </w:rPr>
        <w:t xml:space="preserve"> 因成交供应商的原因，不能按时提交服务成果的，每超期1天扣合同金额的千分之三，累计超过7天的，采购人有权终止合同，相关损失由成交供应商自行承担；因</w:t>
      </w:r>
      <w:r>
        <w:rPr>
          <w:rFonts w:ascii="仿宋" w:hAnsi="仿宋" w:eastAsia="仿宋"/>
          <w:sz w:val="28"/>
          <w:szCs w:val="28"/>
        </w:rPr>
        <w:t>成交供应商</w:t>
      </w:r>
      <w:r>
        <w:rPr>
          <w:rFonts w:hint="eastAsia" w:ascii="仿宋" w:hAnsi="仿宋" w:eastAsia="仿宋"/>
          <w:sz w:val="28"/>
          <w:szCs w:val="28"/>
        </w:rPr>
        <w:t>的原因，导致采购人的审计工作不能如期完成，</w:t>
      </w:r>
      <w:r>
        <w:rPr>
          <w:rFonts w:ascii="仿宋" w:hAnsi="仿宋" w:eastAsia="仿宋"/>
          <w:sz w:val="28"/>
          <w:szCs w:val="28"/>
        </w:rPr>
        <w:t>成交供应商</w:t>
      </w:r>
      <w:r>
        <w:rPr>
          <w:rFonts w:hint="eastAsia" w:ascii="仿宋" w:hAnsi="仿宋" w:eastAsia="仿宋"/>
          <w:sz w:val="28"/>
          <w:szCs w:val="28"/>
        </w:rPr>
        <w:t>须承担相应的违约责任。</w:t>
      </w:r>
    </w:p>
    <w:p w14:paraId="5316ED4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ascii="仿宋_GB2312" w:eastAsia="仿宋_GB2312"/>
          <w:sz w:val="24"/>
        </w:rPr>
        <w:t xml:space="preserve"> </w:t>
      </w:r>
      <w:r>
        <w:rPr>
          <w:rFonts w:ascii="仿宋" w:hAnsi="仿宋" w:eastAsia="仿宋"/>
          <w:sz w:val="28"/>
          <w:szCs w:val="28"/>
        </w:rPr>
        <w:t>采购人在中华人民共和国境内使用供应商提供的服务时免受第三方提出的侵犯其专利权或其它知识产权的起诉。如果第三方提出侵权指控，成交供应商应承担由此而引起的一切法律责任和费用。</w:t>
      </w:r>
    </w:p>
    <w:p w14:paraId="431443C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（三）提交服务成果时间、</w:t>
      </w:r>
      <w:r>
        <w:rPr>
          <w:rFonts w:ascii="仿宋" w:hAnsi="仿宋" w:eastAsia="仿宋"/>
          <w:sz w:val="28"/>
          <w:szCs w:val="28"/>
        </w:rPr>
        <w:t>交付地点</w:t>
      </w:r>
    </w:p>
    <w:p w14:paraId="01B102E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1、提交服务成果时间：2026年</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2</w:t>
      </w:r>
      <w:r>
        <w:rPr>
          <w:rFonts w:hint="eastAsia" w:ascii="仿宋" w:hAnsi="仿宋" w:eastAsia="仿宋"/>
          <w:sz w:val="28"/>
          <w:szCs w:val="28"/>
        </w:rPr>
        <w:t>0日前，出具关键岗位未轮岗专项审计报告。</w:t>
      </w:r>
    </w:p>
    <w:p w14:paraId="73EABCA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四、付款方式</w:t>
      </w:r>
    </w:p>
    <w:p w14:paraId="11D2E00C">
      <w:pPr>
        <w:ind w:firstLine="560"/>
        <w:rPr>
          <w:rFonts w:hint="eastAsia" w:ascii="仿宋" w:hAnsi="仿宋" w:eastAsia="仿宋"/>
          <w:b/>
          <w:sz w:val="28"/>
          <w:szCs w:val="28"/>
        </w:rPr>
      </w:pPr>
      <w:r>
        <w:rPr>
          <w:rFonts w:hint="eastAsia" w:ascii="仿宋" w:hAnsi="仿宋" w:eastAsia="仿宋"/>
          <w:sz w:val="28"/>
          <w:szCs w:val="28"/>
        </w:rPr>
        <w:t>（一）完成审计工作并出具报告，</w:t>
      </w:r>
      <w:r>
        <w:rPr>
          <w:rFonts w:ascii="仿宋" w:hAnsi="仿宋" w:eastAsia="仿宋"/>
          <w:sz w:val="28"/>
          <w:szCs w:val="28"/>
        </w:rPr>
        <w:t>交付服务</w:t>
      </w:r>
      <w:r>
        <w:rPr>
          <w:rFonts w:hint="eastAsia" w:ascii="仿宋" w:hAnsi="仿宋" w:eastAsia="仿宋"/>
          <w:sz w:val="28"/>
          <w:szCs w:val="28"/>
        </w:rPr>
        <w:t>成果</w:t>
      </w:r>
      <w:r>
        <w:rPr>
          <w:rFonts w:hint="eastAsia" w:ascii="仿宋_GB2312" w:hAnsi="仿宋_GB2312" w:eastAsia="仿宋_GB2312" w:cs="仿宋_GB2312"/>
          <w:sz w:val="28"/>
          <w:szCs w:val="28"/>
        </w:rPr>
        <w:t>并经采购方验收合格后</w:t>
      </w:r>
      <w:r>
        <w:rPr>
          <w:rFonts w:hint="eastAsia" w:ascii="仿宋_GB2312" w:hAnsi="仿宋_GB2312" w:eastAsia="仿宋_GB2312" w:cs="仿宋_GB2312"/>
          <w:sz w:val="28"/>
          <w:szCs w:val="28"/>
          <w:lang w:val="en-US" w:eastAsia="zh-CN"/>
        </w:rPr>
        <w:t>10个工作日内</w:t>
      </w:r>
      <w:r>
        <w:rPr>
          <w:rFonts w:hint="eastAsia" w:ascii="仿宋_GB2312" w:hAnsi="仿宋_GB2312" w:eastAsia="仿宋_GB2312" w:cs="仿宋_GB2312"/>
          <w:sz w:val="28"/>
          <w:szCs w:val="28"/>
        </w:rPr>
        <w:t>，</w:t>
      </w:r>
      <w:r>
        <w:rPr>
          <w:rFonts w:ascii="仿宋_GB2312" w:hAnsi="宋体" w:eastAsia="仿宋_GB2312"/>
          <w:color w:val="000000" w:themeColor="text1"/>
          <w:sz w:val="28"/>
          <w:szCs w:val="28"/>
          <w14:textFill>
            <w14:solidFill>
              <w14:schemeClr w14:val="tx1"/>
            </w14:solidFill>
          </w14:textFill>
        </w:rPr>
        <w:t>中标</w:t>
      </w:r>
      <w:r>
        <w:rPr>
          <w:rFonts w:hint="eastAsia" w:ascii="仿宋_GB2312" w:hAnsi="宋体" w:eastAsia="仿宋_GB2312"/>
          <w:color w:val="000000" w:themeColor="text1"/>
          <w:sz w:val="28"/>
          <w:szCs w:val="28"/>
          <w14:textFill>
            <w14:solidFill>
              <w14:schemeClr w14:val="tx1"/>
            </w14:solidFill>
          </w14:textFill>
        </w:rPr>
        <w:t>供应商</w:t>
      </w:r>
      <w:r>
        <w:rPr>
          <w:rFonts w:hint="eastAsia" w:ascii="仿宋_GB2312" w:hAnsi="仿宋_GB2312" w:eastAsia="仿宋_GB2312" w:cs="仿宋_GB2312"/>
          <w:sz w:val="28"/>
          <w:szCs w:val="28"/>
        </w:rPr>
        <w:t>须开具与合同金额面值相等的合法税务</w:t>
      </w:r>
      <w:r>
        <w:rPr>
          <w:rFonts w:hint="eastAsia" w:ascii="仿宋_GB2312" w:hAnsi="仿宋_GB2312" w:eastAsia="仿宋_GB2312" w:cs="仿宋_GB2312"/>
          <w:b/>
          <w:bCs/>
          <w:sz w:val="28"/>
          <w:szCs w:val="28"/>
          <w:lang w:eastAsia="zh-CN"/>
        </w:rPr>
        <w:t>专用</w:t>
      </w:r>
      <w:r>
        <w:rPr>
          <w:rFonts w:hint="eastAsia" w:ascii="仿宋_GB2312" w:hAnsi="仿宋_GB2312" w:eastAsia="仿宋_GB2312" w:cs="仿宋_GB2312"/>
          <w:sz w:val="28"/>
          <w:szCs w:val="28"/>
        </w:rPr>
        <w:t>发票给采购方，采购方收到发票后</w:t>
      </w:r>
      <w:r>
        <w:rPr>
          <w:rFonts w:hint="eastAsia" w:ascii="仿宋_GB2312" w:hAnsi="仿宋_GB2312" w:eastAsia="仿宋_GB2312" w:cs="仿宋_GB2312"/>
          <w:sz w:val="28"/>
          <w:szCs w:val="28"/>
          <w:lang w:eastAsia="zh-CN"/>
        </w:rPr>
        <w:t>在</w:t>
      </w:r>
      <w:r>
        <w:rPr>
          <w:rFonts w:hint="eastAsia" w:ascii="仿宋_GB2312" w:hAnsi="仿宋_GB2312" w:eastAsia="仿宋_GB2312" w:cs="仿宋_GB2312"/>
          <w:sz w:val="28"/>
          <w:szCs w:val="28"/>
          <w:lang w:val="en-US" w:eastAsia="zh-CN"/>
        </w:rPr>
        <w:t>15个工作日内</w:t>
      </w:r>
      <w:r>
        <w:rPr>
          <w:rFonts w:hint="eastAsia" w:ascii="仿宋_GB2312" w:hAnsi="仿宋_GB2312" w:eastAsia="仿宋_GB2312" w:cs="仿宋_GB2312"/>
          <w:sz w:val="28"/>
          <w:szCs w:val="28"/>
        </w:rPr>
        <w:t>一次性将款项全部支付给</w:t>
      </w:r>
      <w:r>
        <w:rPr>
          <w:rFonts w:ascii="仿宋_GB2312" w:hAnsi="宋体" w:eastAsia="仿宋_GB2312"/>
          <w:color w:val="000000" w:themeColor="text1"/>
          <w:sz w:val="28"/>
          <w:szCs w:val="28"/>
          <w14:textFill>
            <w14:solidFill>
              <w14:schemeClr w14:val="tx1"/>
            </w14:solidFill>
          </w14:textFill>
        </w:rPr>
        <w:t>中标</w:t>
      </w:r>
      <w:r>
        <w:rPr>
          <w:rFonts w:hint="eastAsia" w:ascii="仿宋_GB2312" w:hAnsi="宋体" w:eastAsia="仿宋_GB2312"/>
          <w:color w:val="000000" w:themeColor="text1"/>
          <w:sz w:val="28"/>
          <w:szCs w:val="28"/>
          <w14:textFill>
            <w14:solidFill>
              <w14:schemeClr w14:val="tx1"/>
            </w14:solidFill>
          </w14:textFill>
        </w:rPr>
        <w:t>供应商</w:t>
      </w:r>
      <w:r>
        <w:rPr>
          <w:rFonts w:hint="eastAsia" w:ascii="仿宋_GB2312" w:hAnsi="仿宋_GB2312" w:eastAsia="仿宋_GB2312" w:cs="仿宋_GB2312"/>
          <w:sz w:val="28"/>
          <w:szCs w:val="28"/>
        </w:rPr>
        <w:t>。</w:t>
      </w:r>
    </w:p>
    <w:p w14:paraId="1687B774">
      <w:pPr>
        <w:spacing w:line="500" w:lineRule="exact"/>
        <w:ind w:firstLine="560" w:firstLineChars="200"/>
        <w:rPr>
          <w:rFonts w:hint="eastAsia" w:ascii="仿宋_GB2312" w:hAnsi="宋体" w:eastAsia="仿宋_GB2312"/>
          <w:color w:val="000000" w:themeColor="text1"/>
          <w:sz w:val="28"/>
          <w:szCs w:val="36"/>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（二）因特殊原因不能按期付款时</w:t>
      </w:r>
      <w:r>
        <w:rPr>
          <w:rFonts w:ascii="仿宋_GB2312" w:hAnsi="宋体" w:eastAsia="仿宋_GB2312"/>
          <w:color w:val="000000" w:themeColor="text1"/>
          <w:sz w:val="28"/>
          <w:szCs w:val="28"/>
          <w14:textFill>
            <w14:solidFill>
              <w14:schemeClr w14:val="tx1"/>
            </w14:solidFill>
          </w14:textFill>
        </w:rPr>
        <w:t>，</w:t>
      </w:r>
      <w:r>
        <w:rPr>
          <w:rFonts w:hint="eastAsia" w:ascii="仿宋_GB2312" w:hAnsi="宋体" w:eastAsia="仿宋_GB2312"/>
          <w:color w:val="000000" w:themeColor="text1"/>
          <w:sz w:val="28"/>
          <w:szCs w:val="28"/>
          <w14:textFill>
            <w14:solidFill>
              <w14:schemeClr w14:val="tx1"/>
            </w14:solidFill>
          </w14:textFill>
        </w:rPr>
        <w:t>采购方</w:t>
      </w:r>
      <w:r>
        <w:rPr>
          <w:rFonts w:ascii="仿宋_GB2312" w:hAnsi="宋体" w:eastAsia="仿宋_GB2312"/>
          <w:color w:val="000000" w:themeColor="text1"/>
          <w:sz w:val="28"/>
          <w:szCs w:val="28"/>
          <w14:textFill>
            <w14:solidFill>
              <w14:schemeClr w14:val="tx1"/>
            </w14:solidFill>
          </w14:textFill>
        </w:rPr>
        <w:t>和中标</w:t>
      </w:r>
      <w:r>
        <w:rPr>
          <w:rFonts w:hint="eastAsia" w:ascii="仿宋_GB2312" w:hAnsi="宋体" w:eastAsia="仿宋_GB2312"/>
          <w:color w:val="000000" w:themeColor="text1"/>
          <w:sz w:val="28"/>
          <w:szCs w:val="28"/>
          <w14:textFill>
            <w14:solidFill>
              <w14:schemeClr w14:val="tx1"/>
            </w14:solidFill>
          </w14:textFill>
        </w:rPr>
        <w:t>供应商经</w:t>
      </w:r>
      <w:r>
        <w:rPr>
          <w:rFonts w:ascii="仿宋_GB2312" w:hAnsi="宋体" w:eastAsia="仿宋_GB2312"/>
          <w:color w:val="000000" w:themeColor="text1"/>
          <w:sz w:val="28"/>
          <w:szCs w:val="28"/>
          <w14:textFill>
            <w14:solidFill>
              <w14:schemeClr w14:val="tx1"/>
            </w14:solidFill>
          </w14:textFill>
        </w:rPr>
        <w:t>协商后可另行约定</w:t>
      </w:r>
      <w:r>
        <w:rPr>
          <w:rFonts w:hint="eastAsia" w:ascii="仿宋_GB2312" w:hAnsi="宋体" w:eastAsia="仿宋_GB2312"/>
          <w:color w:val="000000" w:themeColor="text1"/>
          <w:sz w:val="28"/>
          <w:szCs w:val="28"/>
          <w14:textFill>
            <w14:solidFill>
              <w14:schemeClr w14:val="tx1"/>
            </w14:solidFill>
          </w14:textFill>
        </w:rPr>
        <w:t>付款</w:t>
      </w:r>
      <w:r>
        <w:rPr>
          <w:rFonts w:ascii="仿宋_GB2312" w:hAnsi="宋体" w:eastAsia="仿宋_GB2312"/>
          <w:color w:val="000000" w:themeColor="text1"/>
          <w:sz w:val="28"/>
          <w:szCs w:val="28"/>
          <w14:textFill>
            <w14:solidFill>
              <w14:schemeClr w14:val="tx1"/>
            </w14:solidFill>
          </w14:textFill>
        </w:rPr>
        <w:t>时间</w:t>
      </w:r>
      <w:r>
        <w:rPr>
          <w:rFonts w:hint="eastAsia" w:ascii="仿宋_GB2312" w:hAnsi="宋体" w:eastAsia="仿宋_GB2312"/>
          <w:color w:val="000000" w:themeColor="text1"/>
          <w:sz w:val="28"/>
          <w:szCs w:val="28"/>
          <w14:textFill>
            <w14:solidFill>
              <w14:schemeClr w14:val="tx1"/>
            </w14:solidFill>
          </w14:textFill>
        </w:rPr>
        <w:t>。</w:t>
      </w:r>
    </w:p>
    <w:p w14:paraId="6F959A6E">
      <w:pPr>
        <w:pStyle w:val="21"/>
        <w:spacing w:line="500" w:lineRule="exact"/>
        <w:ind w:left="720" w:firstLine="0" w:firstLineChars="0"/>
        <w:rPr>
          <w:rFonts w:hint="eastAsia" w:ascii="仿宋_GB2312" w:hAnsi="宋体" w:eastAsia="仿宋_GB2312"/>
          <w:b/>
          <w:color w:val="000000" w:themeColor="text1"/>
          <w:sz w:val="28"/>
          <w:szCs w:val="36"/>
          <w14:textFill>
            <w14:solidFill>
              <w14:schemeClr w14:val="tx1"/>
            </w14:solidFill>
          </w14:textFill>
        </w:rPr>
      </w:pPr>
      <w:r>
        <w:rPr>
          <w:rFonts w:hint="eastAsia" w:ascii="仿宋_GB2312" w:eastAsia="仿宋_GB2312"/>
          <w:b/>
          <w:sz w:val="28"/>
          <w:szCs w:val="28"/>
        </w:rPr>
        <w:t>五、评标和推荐中标候选人</w:t>
      </w:r>
    </w:p>
    <w:p w14:paraId="59525E21">
      <w:pPr>
        <w:spacing w:line="50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（一）“评标委员会”构成：本采购项目的“评标委员会”分别由我</w:t>
      </w:r>
      <w:r>
        <w:rPr>
          <w:rFonts w:hint="eastAsia" w:ascii="仿宋_GB2312" w:eastAsia="仿宋_GB2312"/>
          <w:sz w:val="28"/>
          <w:szCs w:val="28"/>
        </w:rPr>
        <w:t>中心</w:t>
      </w:r>
      <w:r>
        <w:rPr>
          <w:rFonts w:hint="eastAsia" w:ascii="仿宋_GB2312" w:eastAsia="仿宋_GB2312"/>
          <w:color w:val="000000" w:themeColor="text1"/>
          <w:sz w:val="28"/>
          <w:szCs w:val="28"/>
          <w14:textFill>
            <w14:solidFill>
              <w14:schemeClr w14:val="tx1"/>
            </w14:solidFill>
          </w14:textFill>
        </w:rPr>
        <w:t>政府采购领导小组成员中抽取5人以上单数作为评委和1名监督员构成。</w:t>
      </w:r>
    </w:p>
    <w:p w14:paraId="47F1EEAE">
      <w:pPr>
        <w:spacing w:line="500" w:lineRule="exact"/>
        <w:ind w:firstLine="560" w:firstLineChars="200"/>
        <w:rPr>
          <w:rFonts w:ascii="仿宋_GB2312" w:eastAsia="仿宋_GB2312"/>
          <w:sz w:val="28"/>
          <w:szCs w:val="28"/>
        </w:rPr>
      </w:pPr>
      <w:r>
        <w:rPr>
          <w:rFonts w:hint="eastAsia" w:ascii="仿宋_GB2312" w:eastAsia="仿宋_GB2312"/>
          <w:color w:val="000000" w:themeColor="text1"/>
          <w:sz w:val="28"/>
          <w:szCs w:val="28"/>
          <w14:textFill>
            <w14:solidFill>
              <w14:schemeClr w14:val="tx1"/>
            </w14:solidFill>
          </w14:textFill>
        </w:rPr>
        <w:t>（二）评标条件：“评标委员会”将以采购文件、投标文件为</w:t>
      </w:r>
      <w:r>
        <w:rPr>
          <w:rFonts w:hint="eastAsia" w:ascii="仿宋_GB2312" w:eastAsia="仿宋_GB2312"/>
          <w:sz w:val="28"/>
          <w:szCs w:val="28"/>
        </w:rPr>
        <w:t>评标依据，对投标方的投标最终报价、产品质量、服务质量、资质条件等开展评标工作。</w:t>
      </w:r>
    </w:p>
    <w:p w14:paraId="275E691F">
      <w:pPr>
        <w:spacing w:line="500" w:lineRule="exact"/>
        <w:ind w:firstLine="560"/>
        <w:rPr>
          <w:rFonts w:hint="eastAsia" w:ascii="仿宋_GB2312" w:hAnsi="宋体" w:eastAsia="仿宋_GB2312"/>
          <w:sz w:val="28"/>
          <w:szCs w:val="28"/>
        </w:rPr>
      </w:pPr>
      <w:r>
        <w:rPr>
          <w:rFonts w:hint="eastAsia" w:ascii="仿宋_GB2312" w:hAnsi="宋体" w:eastAsia="仿宋_GB2312"/>
          <w:sz w:val="28"/>
          <w:szCs w:val="28"/>
        </w:rPr>
        <w:t>（三）评标采用低价中标法，即投标方的投标文件完全响应采购文件的前提下，投标价格最低者将被推荐为第一中标候选人。</w:t>
      </w:r>
    </w:p>
    <w:p w14:paraId="36F7D1CC">
      <w:pPr>
        <w:spacing w:line="500" w:lineRule="exact"/>
        <w:jc w:val="center"/>
        <w:rPr>
          <w:rFonts w:ascii="仿宋_GB2312" w:eastAsia="仿宋_GB2312"/>
          <w:sz w:val="28"/>
          <w:szCs w:val="28"/>
        </w:rPr>
      </w:pPr>
      <w:r>
        <w:rPr>
          <w:rFonts w:hint="eastAsia" w:ascii="仿宋_GB2312" w:eastAsia="仿宋_GB2312"/>
          <w:sz w:val="28"/>
          <w:szCs w:val="28"/>
        </w:rPr>
        <w:t xml:space="preserve">           </w:t>
      </w:r>
    </w:p>
    <w:p w14:paraId="1E7D1D17">
      <w:pPr>
        <w:spacing w:line="500" w:lineRule="exact"/>
        <w:jc w:val="center"/>
        <w:rPr>
          <w:rFonts w:hint="eastAsia" w:ascii="仿宋_GB2312" w:eastAsia="仿宋_GB2312"/>
          <w:sz w:val="28"/>
          <w:szCs w:val="28"/>
        </w:rPr>
      </w:pPr>
    </w:p>
    <w:p w14:paraId="6E705D65">
      <w:pPr>
        <w:spacing w:line="500" w:lineRule="exact"/>
        <w:jc w:val="center"/>
        <w:rPr>
          <w:rFonts w:hint="eastAsia" w:ascii="仿宋_GB2312" w:eastAsia="仿宋_GB2312"/>
          <w:sz w:val="28"/>
          <w:szCs w:val="28"/>
        </w:rPr>
      </w:pPr>
    </w:p>
    <w:p w14:paraId="7A0B6C39">
      <w:pPr>
        <w:spacing w:line="500" w:lineRule="exact"/>
        <w:jc w:val="center"/>
        <w:rPr>
          <w:rFonts w:ascii="仿宋_GB2312" w:eastAsia="仿宋_GB2312"/>
          <w:sz w:val="28"/>
          <w:szCs w:val="28"/>
        </w:rPr>
      </w:pPr>
      <w:r>
        <w:rPr>
          <w:rFonts w:hint="eastAsia" w:ascii="仿宋_GB2312" w:eastAsia="仿宋_GB2312"/>
          <w:sz w:val="28"/>
          <w:szCs w:val="28"/>
        </w:rPr>
        <w:t xml:space="preserve">            </w:t>
      </w:r>
    </w:p>
    <w:p w14:paraId="2343B36E">
      <w:pPr>
        <w:spacing w:line="500" w:lineRule="exact"/>
        <w:jc w:val="center"/>
        <w:rPr>
          <w:rFonts w:ascii="仿宋_GB2312" w:eastAsia="仿宋_GB2312"/>
          <w:sz w:val="28"/>
          <w:szCs w:val="28"/>
        </w:rPr>
      </w:pPr>
      <w:r>
        <w:rPr>
          <w:rFonts w:hint="eastAsia" w:ascii="仿宋_GB2312" w:eastAsia="仿宋_GB2312"/>
          <w:sz w:val="28"/>
          <w:szCs w:val="28"/>
        </w:rPr>
        <w:t xml:space="preserve">                广西壮族自治区收费公路联网收费清分结算中心</w:t>
      </w:r>
    </w:p>
    <w:p w14:paraId="76AF9216">
      <w:pPr>
        <w:spacing w:line="500" w:lineRule="exact"/>
        <w:jc w:val="center"/>
        <w:rPr>
          <w:rFonts w:ascii="仿宋_GB2312" w:eastAsia="仿宋_GB2312"/>
          <w:sz w:val="28"/>
          <w:szCs w:val="28"/>
        </w:rPr>
      </w:pPr>
      <w:r>
        <w:rPr>
          <w:rFonts w:hint="eastAsia" w:ascii="仿宋_GB2312" w:eastAsia="仿宋_GB2312"/>
          <w:sz w:val="28"/>
          <w:szCs w:val="28"/>
        </w:rPr>
        <w:t xml:space="preserve">                  </w:t>
      </w:r>
    </w:p>
    <w:p w14:paraId="401EB6F9">
      <w:pPr>
        <w:spacing w:line="500" w:lineRule="exact"/>
        <w:jc w:val="center"/>
        <w:rPr>
          <w:rFonts w:ascii="仿宋_GB2312" w:eastAsia="仿宋_GB2312"/>
          <w:sz w:val="28"/>
          <w:szCs w:val="28"/>
        </w:rPr>
      </w:pPr>
      <w:r>
        <w:rPr>
          <w:rFonts w:ascii="仿宋_GB2312" w:eastAsia="仿宋_GB2312"/>
          <w:sz w:val="28"/>
          <w:szCs w:val="28"/>
        </w:rPr>
        <w:t xml:space="preserve">                             </w:t>
      </w:r>
      <w:r>
        <w:rPr>
          <w:rFonts w:hint="eastAsia" w:ascii="仿宋_GB2312" w:eastAsia="仿宋_GB2312"/>
          <w:sz w:val="28"/>
          <w:szCs w:val="28"/>
        </w:rPr>
        <w:t xml:space="preserve"> 20</w:t>
      </w:r>
      <w:r>
        <w:rPr>
          <w:rFonts w:ascii="仿宋_GB2312" w:eastAsia="仿宋_GB2312"/>
          <w:sz w:val="28"/>
          <w:szCs w:val="28"/>
        </w:rPr>
        <w:t>2</w:t>
      </w:r>
      <w:r>
        <w:rPr>
          <w:rFonts w:hint="eastAsia" w:ascii="仿宋_GB2312" w:eastAsia="仿宋_GB2312"/>
          <w:sz w:val="28"/>
          <w:szCs w:val="28"/>
        </w:rPr>
        <w:t>6年</w:t>
      </w:r>
      <w:r>
        <w:rPr>
          <w:rFonts w:hint="eastAsia" w:ascii="仿宋_GB2312" w:eastAsia="仿宋_GB2312"/>
          <w:sz w:val="28"/>
          <w:szCs w:val="28"/>
          <w:lang w:val="en-US" w:eastAsia="zh-CN"/>
        </w:rPr>
        <w:t>7</w:t>
      </w:r>
      <w:r>
        <w:rPr>
          <w:rFonts w:hint="eastAsia" w:ascii="仿宋_GB2312" w:eastAsia="仿宋_GB2312"/>
          <w:sz w:val="28"/>
          <w:szCs w:val="28"/>
        </w:rPr>
        <w:t>月</w:t>
      </w:r>
      <w:r>
        <w:rPr>
          <w:rFonts w:hint="eastAsia" w:ascii="仿宋_GB2312" w:eastAsia="仿宋_GB2312"/>
          <w:sz w:val="28"/>
          <w:szCs w:val="28"/>
          <w:lang w:val="en-US" w:eastAsia="zh-CN"/>
        </w:rPr>
        <w:t>15</w:t>
      </w:r>
      <w:r>
        <w:rPr>
          <w:rFonts w:hint="eastAsia" w:ascii="仿宋_GB2312" w:eastAsia="仿宋_GB2312"/>
          <w:sz w:val="28"/>
          <w:szCs w:val="28"/>
        </w:rPr>
        <w:t>日</w:t>
      </w:r>
    </w:p>
    <w:p w14:paraId="63430230">
      <w:pPr>
        <w:jc w:val="center"/>
        <w:rPr>
          <w:rFonts w:ascii="仿宋_GB2312" w:eastAsia="仿宋_GB2312"/>
          <w:b/>
          <w:sz w:val="28"/>
          <w:szCs w:val="28"/>
        </w:rPr>
      </w:pPr>
    </w:p>
    <w:p w14:paraId="52FAF0BD">
      <w:pPr>
        <w:jc w:val="center"/>
        <w:rPr>
          <w:rFonts w:ascii="仿宋_GB2312" w:eastAsia="仿宋_GB2312"/>
          <w:b/>
          <w:sz w:val="28"/>
          <w:szCs w:val="28"/>
        </w:rPr>
      </w:pPr>
    </w:p>
    <w:p w14:paraId="0F7D300E">
      <w:pPr>
        <w:jc w:val="center"/>
        <w:rPr>
          <w:rFonts w:ascii="仿宋_GB2312" w:eastAsia="仿宋_GB2312"/>
          <w:b/>
          <w:sz w:val="28"/>
          <w:szCs w:val="28"/>
        </w:rPr>
      </w:pPr>
    </w:p>
    <w:p w14:paraId="43A0AA55">
      <w:pPr>
        <w:jc w:val="center"/>
        <w:rPr>
          <w:rFonts w:ascii="仿宋_GB2312" w:eastAsia="仿宋_GB2312"/>
          <w:b/>
          <w:sz w:val="28"/>
          <w:szCs w:val="28"/>
        </w:rPr>
      </w:pPr>
    </w:p>
    <w:p w14:paraId="53DB6E2D">
      <w:pPr>
        <w:pStyle w:val="2"/>
        <w:rPr>
          <w:rFonts w:ascii="仿宋_GB2312" w:eastAsia="仿宋_GB2312"/>
          <w:b/>
          <w:sz w:val="28"/>
          <w:szCs w:val="28"/>
        </w:rPr>
      </w:pPr>
    </w:p>
    <w:p w14:paraId="56B07885">
      <w:pPr>
        <w:pStyle w:val="2"/>
        <w:rPr>
          <w:rFonts w:ascii="仿宋_GB2312" w:eastAsia="仿宋_GB2312"/>
          <w:b/>
          <w:sz w:val="28"/>
          <w:szCs w:val="28"/>
        </w:rPr>
      </w:pPr>
    </w:p>
    <w:p w14:paraId="08E1E07D">
      <w:pPr>
        <w:pStyle w:val="2"/>
        <w:rPr>
          <w:rFonts w:ascii="仿宋_GB2312" w:eastAsia="仿宋_GB2312"/>
          <w:b/>
          <w:sz w:val="28"/>
          <w:szCs w:val="28"/>
        </w:rPr>
      </w:pPr>
    </w:p>
    <w:p w14:paraId="1DBD429B">
      <w:pPr>
        <w:pStyle w:val="2"/>
        <w:rPr>
          <w:rFonts w:ascii="仿宋_GB2312" w:eastAsia="仿宋_GB2312"/>
          <w:b/>
          <w:sz w:val="28"/>
          <w:szCs w:val="28"/>
        </w:rPr>
      </w:pPr>
    </w:p>
    <w:p w14:paraId="3938C57F">
      <w:pPr>
        <w:jc w:val="center"/>
        <w:rPr>
          <w:rFonts w:ascii="仿宋_GB2312" w:eastAsia="仿宋_GB2312"/>
          <w:b/>
          <w:sz w:val="28"/>
          <w:szCs w:val="28"/>
        </w:rPr>
      </w:pPr>
    </w:p>
    <w:p w14:paraId="6336399E">
      <w:pPr>
        <w:jc w:val="center"/>
        <w:rPr>
          <w:rFonts w:ascii="仿宋_GB2312" w:eastAsia="仿宋_GB2312"/>
          <w:b/>
          <w:sz w:val="28"/>
          <w:szCs w:val="28"/>
        </w:rPr>
      </w:pPr>
    </w:p>
    <w:p w14:paraId="4DA1A468">
      <w:pPr>
        <w:jc w:val="center"/>
        <w:rPr>
          <w:rFonts w:ascii="仿宋_GB2312" w:eastAsia="仿宋_GB2312"/>
          <w:b/>
          <w:sz w:val="28"/>
          <w:szCs w:val="28"/>
        </w:rPr>
      </w:pPr>
      <w:r>
        <w:rPr>
          <w:rFonts w:hint="eastAsia" w:ascii="仿宋_GB2312" w:eastAsia="仿宋_GB2312"/>
          <w:b/>
          <w:sz w:val="28"/>
          <w:szCs w:val="28"/>
        </w:rPr>
        <w:t>投标文件格式</w:t>
      </w:r>
    </w:p>
    <w:p w14:paraId="4D2D171F">
      <w:pPr>
        <w:spacing w:line="240" w:lineRule="atLeast"/>
        <w:ind w:right="-317" w:rightChars="-151"/>
        <w:jc w:val="left"/>
        <w:outlineLvl w:val="0"/>
        <w:rPr>
          <w:rFonts w:hint="eastAsia" w:ascii="仿宋_GB2312" w:hAnsi="宋体" w:eastAsia="仿宋_GB2312"/>
          <w:b/>
          <w:sz w:val="28"/>
          <w:szCs w:val="21"/>
        </w:rPr>
      </w:pPr>
      <w:r>
        <w:rPr>
          <w:rFonts w:hint="eastAsia" w:ascii="仿宋_GB2312" w:hAnsi="宋体" w:eastAsia="仿宋_GB2312"/>
          <w:b/>
          <w:sz w:val="28"/>
          <w:szCs w:val="21"/>
        </w:rPr>
        <w:t>一、声明书；</w:t>
      </w:r>
    </w:p>
    <w:p w14:paraId="55DCD2C2">
      <w:pPr>
        <w:spacing w:line="240" w:lineRule="atLeast"/>
        <w:ind w:right="-317" w:rightChars="-151"/>
        <w:jc w:val="left"/>
        <w:outlineLvl w:val="0"/>
        <w:rPr>
          <w:rFonts w:hint="eastAsia" w:ascii="仿宋_GB2312" w:hAnsi="宋体" w:eastAsia="仿宋_GB2312"/>
          <w:b/>
          <w:sz w:val="28"/>
          <w:szCs w:val="21"/>
        </w:rPr>
      </w:pPr>
      <w:r>
        <w:rPr>
          <w:rFonts w:hint="eastAsia" w:ascii="仿宋_GB2312" w:hAnsi="宋体" w:eastAsia="仿宋_GB2312"/>
          <w:b/>
          <w:sz w:val="28"/>
          <w:szCs w:val="21"/>
        </w:rPr>
        <w:t>二、报价表；</w:t>
      </w:r>
    </w:p>
    <w:p w14:paraId="138E35CB">
      <w:pPr>
        <w:spacing w:line="240" w:lineRule="atLeast"/>
        <w:ind w:right="-317" w:rightChars="-151"/>
        <w:jc w:val="left"/>
        <w:outlineLvl w:val="0"/>
        <w:rPr>
          <w:rFonts w:hint="eastAsia" w:ascii="仿宋_GB2312" w:hAnsi="宋体" w:eastAsia="仿宋_GB2312"/>
          <w:b/>
          <w:sz w:val="28"/>
          <w:szCs w:val="21"/>
        </w:rPr>
      </w:pPr>
      <w:r>
        <w:rPr>
          <w:rFonts w:hint="eastAsia" w:ascii="仿宋_GB2312" w:hAnsi="宋体" w:eastAsia="仿宋_GB2312"/>
          <w:b/>
          <w:sz w:val="28"/>
          <w:szCs w:val="21"/>
        </w:rPr>
        <w:t>三</w:t>
      </w:r>
      <w:r>
        <w:rPr>
          <w:rFonts w:ascii="仿宋_GB2312" w:hAnsi="宋体" w:eastAsia="仿宋_GB2312"/>
          <w:b/>
          <w:sz w:val="28"/>
          <w:szCs w:val="21"/>
        </w:rPr>
        <w:t>、</w:t>
      </w:r>
      <w:r>
        <w:rPr>
          <w:rFonts w:hint="eastAsia" w:ascii="仿宋_GB2312" w:hAnsi="宋体" w:eastAsia="仿宋_GB2312"/>
          <w:b/>
          <w:sz w:val="28"/>
          <w:szCs w:val="21"/>
        </w:rPr>
        <w:t>营业执照复印件；</w:t>
      </w:r>
    </w:p>
    <w:p w14:paraId="3D32DE00">
      <w:pPr>
        <w:pStyle w:val="2"/>
        <w:ind w:left="0" w:leftChars="0" w:firstLine="0" w:firstLineChars="0"/>
        <w:rPr>
          <w:rFonts w:hint="eastAsia" w:ascii="仿宋_GB2312" w:hAnsi="宋体" w:eastAsia="仿宋_GB2312"/>
          <w:b/>
          <w:i w:val="0"/>
          <w:iCs/>
          <w:sz w:val="28"/>
          <w:szCs w:val="21"/>
          <w:lang w:val="en-US" w:eastAsia="zh-CN"/>
        </w:rPr>
      </w:pPr>
      <w:r>
        <w:rPr>
          <w:rFonts w:hint="eastAsia" w:ascii="仿宋_GB2312" w:hAnsi="宋体" w:eastAsia="仿宋_GB2312"/>
          <w:b/>
          <w:i w:val="0"/>
          <w:iCs/>
          <w:sz w:val="28"/>
          <w:szCs w:val="21"/>
          <w:lang w:val="en-US" w:eastAsia="zh-CN"/>
        </w:rPr>
        <w:t>四、承诺书</w:t>
      </w:r>
    </w:p>
    <w:p w14:paraId="352FD35C">
      <w:pPr>
        <w:pStyle w:val="2"/>
        <w:ind w:left="0" w:leftChars="0" w:firstLine="0" w:firstLineChars="0"/>
        <w:rPr>
          <w:rFonts w:hint="default" w:ascii="仿宋_GB2312" w:hAnsi="宋体" w:eastAsia="仿宋_GB2312"/>
          <w:b/>
          <w:i w:val="0"/>
          <w:iCs/>
          <w:sz w:val="28"/>
          <w:szCs w:val="21"/>
          <w:lang w:val="en-US" w:eastAsia="zh-CN"/>
        </w:rPr>
      </w:pPr>
      <w:r>
        <w:rPr>
          <w:rFonts w:hint="eastAsia" w:ascii="仿宋_GB2312" w:hAnsi="宋体" w:eastAsia="仿宋_GB2312"/>
          <w:b/>
          <w:i w:val="0"/>
          <w:iCs/>
          <w:sz w:val="28"/>
          <w:szCs w:val="21"/>
          <w:lang w:val="en-US" w:eastAsia="zh-CN"/>
        </w:rPr>
        <w:t>五、</w:t>
      </w:r>
      <w:r>
        <w:rPr>
          <w:rFonts w:hint="eastAsia" w:ascii="仿宋_GB2312" w:hAnsi="宋体" w:eastAsia="仿宋_GB2312" w:cs="Times New Roman"/>
          <w:b/>
          <w:i w:val="0"/>
          <w:iCs/>
          <w:sz w:val="28"/>
          <w:szCs w:val="21"/>
        </w:rPr>
        <w:t>拟投入人员资格证书及缴纳社会保险证明资料；</w:t>
      </w:r>
    </w:p>
    <w:p w14:paraId="46191A3D">
      <w:pPr>
        <w:spacing w:line="240" w:lineRule="atLeast"/>
        <w:ind w:right="-317" w:rightChars="-151"/>
        <w:jc w:val="left"/>
        <w:outlineLvl w:val="0"/>
        <w:rPr>
          <w:rFonts w:hint="eastAsia" w:ascii="仿宋_GB2312" w:hAnsi="宋体" w:eastAsia="仿宋_GB2312"/>
          <w:b/>
          <w:sz w:val="28"/>
          <w:szCs w:val="21"/>
        </w:rPr>
      </w:pPr>
      <w:r>
        <w:rPr>
          <w:rFonts w:hint="eastAsia" w:ascii="仿宋_GB2312" w:hAnsi="宋体" w:eastAsia="仿宋_GB2312"/>
          <w:b/>
          <w:sz w:val="28"/>
          <w:szCs w:val="21"/>
          <w:lang w:val="en-US" w:eastAsia="zh-CN"/>
        </w:rPr>
        <w:t>六</w:t>
      </w:r>
      <w:r>
        <w:rPr>
          <w:rFonts w:hint="eastAsia" w:ascii="仿宋_GB2312" w:hAnsi="宋体" w:eastAsia="仿宋_GB2312"/>
          <w:b/>
          <w:sz w:val="28"/>
          <w:szCs w:val="21"/>
        </w:rPr>
        <w:t>、法定代表人授权书（如非法定代表人投标请提供）；</w:t>
      </w:r>
    </w:p>
    <w:p w14:paraId="2B835A3F">
      <w:pPr>
        <w:spacing w:line="240" w:lineRule="atLeast"/>
        <w:ind w:right="-317" w:rightChars="-151"/>
        <w:jc w:val="center"/>
        <w:outlineLvl w:val="0"/>
        <w:rPr>
          <w:rFonts w:hint="eastAsia" w:ascii="仿宋_GB2312" w:hAnsi="宋体" w:eastAsia="仿宋_GB2312"/>
          <w:b/>
          <w:sz w:val="28"/>
          <w:szCs w:val="21"/>
        </w:rPr>
      </w:pPr>
    </w:p>
    <w:p w14:paraId="6929E5A5">
      <w:pPr>
        <w:spacing w:line="240" w:lineRule="atLeast"/>
        <w:ind w:right="-317" w:rightChars="-151"/>
        <w:jc w:val="center"/>
        <w:outlineLvl w:val="0"/>
        <w:rPr>
          <w:rFonts w:hint="eastAsia" w:ascii="仿宋_GB2312" w:hAnsi="宋体" w:eastAsia="仿宋_GB2312"/>
          <w:b/>
          <w:sz w:val="28"/>
          <w:szCs w:val="21"/>
        </w:rPr>
      </w:pPr>
    </w:p>
    <w:p w14:paraId="075BE514">
      <w:pPr>
        <w:spacing w:line="240" w:lineRule="atLeast"/>
        <w:ind w:right="-317" w:rightChars="-151"/>
        <w:jc w:val="center"/>
        <w:outlineLvl w:val="0"/>
        <w:rPr>
          <w:rFonts w:hint="eastAsia" w:ascii="仿宋_GB2312" w:hAnsi="宋体" w:eastAsia="仿宋_GB2312"/>
          <w:b/>
          <w:sz w:val="28"/>
          <w:szCs w:val="21"/>
        </w:rPr>
      </w:pPr>
    </w:p>
    <w:p w14:paraId="6B6FE696">
      <w:pPr>
        <w:spacing w:line="240" w:lineRule="atLeast"/>
        <w:ind w:right="-317" w:rightChars="-151"/>
        <w:jc w:val="center"/>
        <w:outlineLvl w:val="0"/>
        <w:rPr>
          <w:rFonts w:hint="eastAsia" w:ascii="仿宋_GB2312" w:hAnsi="宋体" w:eastAsia="仿宋_GB2312"/>
          <w:b/>
          <w:sz w:val="28"/>
          <w:szCs w:val="21"/>
        </w:rPr>
      </w:pPr>
    </w:p>
    <w:p w14:paraId="4E2B5E46">
      <w:pPr>
        <w:spacing w:line="240" w:lineRule="atLeast"/>
        <w:ind w:right="-317" w:rightChars="-151"/>
        <w:outlineLvl w:val="0"/>
        <w:rPr>
          <w:rFonts w:hint="eastAsia" w:ascii="仿宋_GB2312" w:hAnsi="宋体" w:eastAsia="仿宋_GB2312"/>
          <w:b/>
          <w:sz w:val="28"/>
          <w:szCs w:val="21"/>
        </w:rPr>
      </w:pPr>
    </w:p>
    <w:p w14:paraId="3C854EEA">
      <w:pPr>
        <w:spacing w:line="240" w:lineRule="atLeast"/>
        <w:ind w:right="-317" w:rightChars="-151"/>
        <w:outlineLvl w:val="0"/>
        <w:rPr>
          <w:rFonts w:hint="eastAsia" w:ascii="仿宋_GB2312" w:hAnsi="楷体" w:eastAsia="仿宋_GB2312"/>
          <w:b/>
          <w:sz w:val="32"/>
          <w:szCs w:val="32"/>
        </w:rPr>
      </w:pPr>
    </w:p>
    <w:p w14:paraId="70CC8CED">
      <w:pPr>
        <w:spacing w:line="240" w:lineRule="atLeast"/>
        <w:ind w:right="-317" w:rightChars="-151"/>
        <w:jc w:val="center"/>
        <w:outlineLvl w:val="0"/>
        <w:rPr>
          <w:rFonts w:hint="eastAsia" w:ascii="仿宋_GB2312" w:hAnsi="楷体" w:eastAsia="仿宋_GB2312"/>
          <w:b/>
          <w:sz w:val="32"/>
          <w:szCs w:val="32"/>
        </w:rPr>
      </w:pPr>
    </w:p>
    <w:p w14:paraId="16F7F00F">
      <w:pPr>
        <w:spacing w:line="240" w:lineRule="atLeast"/>
        <w:ind w:right="-317" w:rightChars="-151"/>
        <w:jc w:val="center"/>
        <w:outlineLvl w:val="0"/>
        <w:rPr>
          <w:rFonts w:hint="eastAsia" w:ascii="仿宋_GB2312" w:hAnsi="楷体" w:eastAsia="仿宋_GB2312"/>
          <w:b/>
          <w:sz w:val="32"/>
          <w:szCs w:val="32"/>
        </w:rPr>
      </w:pPr>
    </w:p>
    <w:p w14:paraId="40C1276C">
      <w:pPr>
        <w:spacing w:line="240" w:lineRule="atLeast"/>
        <w:ind w:right="-317" w:rightChars="-151"/>
        <w:jc w:val="center"/>
        <w:outlineLvl w:val="0"/>
        <w:rPr>
          <w:rFonts w:hint="eastAsia" w:ascii="仿宋_GB2312" w:hAnsi="楷体" w:eastAsia="仿宋_GB2312"/>
          <w:b/>
          <w:sz w:val="32"/>
          <w:szCs w:val="32"/>
        </w:rPr>
      </w:pPr>
    </w:p>
    <w:p w14:paraId="4D122802">
      <w:pPr>
        <w:spacing w:line="240" w:lineRule="atLeast"/>
        <w:ind w:right="-317" w:rightChars="-151"/>
        <w:jc w:val="center"/>
        <w:outlineLvl w:val="0"/>
        <w:rPr>
          <w:rFonts w:hint="eastAsia" w:ascii="仿宋_GB2312" w:hAnsi="楷体" w:eastAsia="仿宋_GB2312"/>
          <w:b/>
          <w:sz w:val="32"/>
          <w:szCs w:val="32"/>
        </w:rPr>
      </w:pPr>
    </w:p>
    <w:p w14:paraId="32C34841">
      <w:pPr>
        <w:widowControl/>
        <w:jc w:val="left"/>
        <w:rPr>
          <w:rFonts w:hint="eastAsia" w:ascii="仿宋_GB2312" w:hAnsi="楷体" w:eastAsia="仿宋_GB2312"/>
          <w:b/>
          <w:sz w:val="32"/>
          <w:szCs w:val="32"/>
        </w:rPr>
      </w:pPr>
      <w:r>
        <w:rPr>
          <w:rFonts w:hint="eastAsia" w:ascii="仿宋_GB2312" w:hAnsi="楷体" w:eastAsia="仿宋_GB2312"/>
          <w:b/>
          <w:sz w:val="32"/>
          <w:szCs w:val="32"/>
        </w:rPr>
        <w:br w:type="page"/>
      </w:r>
    </w:p>
    <w:p w14:paraId="724756B5">
      <w:pPr>
        <w:spacing w:line="240" w:lineRule="atLeast"/>
        <w:ind w:right="-317" w:rightChars="-151"/>
        <w:jc w:val="center"/>
        <w:outlineLvl w:val="0"/>
        <w:rPr>
          <w:rFonts w:hint="eastAsia" w:ascii="仿宋_GB2312" w:hAnsi="楷体" w:eastAsia="仿宋_GB2312"/>
          <w:b/>
          <w:sz w:val="32"/>
          <w:szCs w:val="32"/>
        </w:rPr>
      </w:pPr>
      <w:r>
        <w:rPr>
          <w:rFonts w:hint="eastAsia" w:ascii="仿宋_GB2312" w:hAnsi="楷体" w:eastAsia="仿宋_GB2312"/>
          <w:b/>
          <w:sz w:val="32"/>
          <w:szCs w:val="32"/>
        </w:rPr>
        <w:t>声明书</w:t>
      </w:r>
    </w:p>
    <w:p w14:paraId="35D64C46">
      <w:pPr>
        <w:spacing w:line="360" w:lineRule="auto"/>
        <w:rPr>
          <w:rFonts w:hint="eastAsia" w:ascii="仿宋_GB2312" w:hAnsi="宋体" w:eastAsia="仿宋_GB2312"/>
          <w:sz w:val="24"/>
        </w:rPr>
      </w:pPr>
      <w:r>
        <w:rPr>
          <w:rFonts w:hint="eastAsia" w:ascii="仿宋_GB2312" w:hAnsi="宋体" w:eastAsia="仿宋_GB2312"/>
          <w:sz w:val="24"/>
        </w:rPr>
        <w:t>广西壮族自治区收费公路联网收费清分结算中心：</w:t>
      </w:r>
    </w:p>
    <w:p w14:paraId="7938F045">
      <w:pPr>
        <w:spacing w:line="360" w:lineRule="auto"/>
        <w:ind w:firstLine="480" w:firstLineChars="200"/>
        <w:rPr>
          <w:rFonts w:hint="eastAsia" w:ascii="仿宋_GB2312" w:hAnsi="宋体" w:eastAsia="仿宋_GB2312" w:cs="仿宋_GB2312"/>
          <w:sz w:val="24"/>
          <w:u w:val="single"/>
        </w:rPr>
      </w:pPr>
      <w:r>
        <w:rPr>
          <w:rFonts w:hint="eastAsia" w:ascii="仿宋_GB2312" w:hAnsi="宋体" w:eastAsia="仿宋_GB2312" w:cs="仿宋_GB2312"/>
          <w:sz w:val="24"/>
        </w:rPr>
        <w:t>依据贵方</w:t>
      </w:r>
      <w:r>
        <w:rPr>
          <w:rFonts w:hint="eastAsia" w:ascii="仿宋" w:hAnsi="仿宋" w:eastAsia="仿宋"/>
          <w:sz w:val="28"/>
          <w:szCs w:val="32"/>
          <w:u w:val="single"/>
        </w:rPr>
        <w:t>2023</w:t>
      </w:r>
      <w:r>
        <w:rPr>
          <w:rFonts w:ascii="仿宋" w:hAnsi="仿宋" w:eastAsia="仿宋"/>
          <w:sz w:val="28"/>
          <w:szCs w:val="32"/>
          <w:u w:val="single"/>
        </w:rPr>
        <w:t>-202</w:t>
      </w:r>
      <w:r>
        <w:rPr>
          <w:rFonts w:hint="eastAsia" w:ascii="仿宋" w:hAnsi="仿宋" w:eastAsia="仿宋"/>
          <w:sz w:val="28"/>
          <w:szCs w:val="32"/>
          <w:u w:val="single"/>
        </w:rPr>
        <w:t>5年度自治区收费公路联网收费清分结算中心关键岗位未轮岗专项审计</w:t>
      </w:r>
      <w:r>
        <w:rPr>
          <w:rFonts w:hint="eastAsia" w:ascii="仿宋_GB2312" w:hAnsi="宋体" w:eastAsia="仿宋_GB2312" w:cs="仿宋_GB2312"/>
          <w:sz w:val="24"/>
        </w:rPr>
        <w:t>的询价采购邀请，我方</w:t>
      </w:r>
      <w:r>
        <w:rPr>
          <w:rFonts w:hint="eastAsia" w:ascii="仿宋_GB2312" w:hAnsi="宋体" w:eastAsia="仿宋_GB2312" w:cs="仿宋_GB2312"/>
          <w:sz w:val="24"/>
          <w:u w:val="single"/>
        </w:rPr>
        <w:t xml:space="preserve">（委托代理人名字）    </w:t>
      </w:r>
      <w:r>
        <w:rPr>
          <w:rFonts w:hint="eastAsia" w:ascii="仿宋_GB2312" w:hAnsi="宋体" w:eastAsia="仿宋_GB2312" w:cs="仿宋_GB2312"/>
          <w:sz w:val="24"/>
        </w:rPr>
        <w:t>经正式授权并代表投标方</w:t>
      </w:r>
      <w:r>
        <w:rPr>
          <w:rFonts w:hint="eastAsia" w:ascii="仿宋_GB2312" w:hAnsi="宋体" w:eastAsia="仿宋_GB2312" w:cs="仿宋_GB2312"/>
          <w:sz w:val="24"/>
          <w:u w:val="single"/>
        </w:rPr>
        <w:t xml:space="preserve">      （名称）</w:t>
      </w:r>
      <w:r>
        <w:rPr>
          <w:rFonts w:hint="eastAsia" w:ascii="仿宋_GB2312" w:hAnsi="宋体" w:eastAsia="仿宋_GB2312"/>
          <w:sz w:val="24"/>
        </w:rPr>
        <w:t>提交“报价文件”正本一份，副本一份。</w:t>
      </w:r>
    </w:p>
    <w:p w14:paraId="186674EA">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在此，授权代表宣布同意如下：</w:t>
      </w:r>
    </w:p>
    <w:p w14:paraId="2D9FF393">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1.投标方已详细审查“采购文件”，已经了解我方对于采购文件、采购过程、采购结果有依法进行询问、质疑、投诉的权利及相关渠道和要求。</w:t>
      </w:r>
    </w:p>
    <w:p w14:paraId="6C501B93">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2.投标方在投标之前已经与采购方进行了充分的沟通，完全理解并接受采购文件的各项规定和要求，对采购文件的合理性、合法性不再有异议。</w:t>
      </w:r>
    </w:p>
    <w:p w14:paraId="583EDA0D">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3.本投标有效期自开标日起</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个自然日。</w:t>
      </w:r>
    </w:p>
    <w:p w14:paraId="7E40041A">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4.如中标，本投标文件至本项目合同履行完毕止均保持有效，投标方将按“采购文件”及政府采购法律、法规的规定履行合同责任和义务。</w:t>
      </w:r>
    </w:p>
    <w:p w14:paraId="78EA6269">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5.投标方同意按照采购方要求提供与投标有关的一切数据或资料。</w:t>
      </w:r>
    </w:p>
    <w:p w14:paraId="52CE57D8">
      <w:pPr>
        <w:ind w:firstLine="5400" w:firstLineChars="2250"/>
        <w:rPr>
          <w:rFonts w:hint="eastAsia" w:ascii="仿宋_GB2312" w:hAnsi="宋体" w:eastAsia="仿宋_GB2312"/>
          <w:sz w:val="24"/>
        </w:rPr>
      </w:pPr>
    </w:p>
    <w:p w14:paraId="510CE37E">
      <w:pPr>
        <w:ind w:firstLine="5400" w:firstLineChars="2250"/>
        <w:rPr>
          <w:rFonts w:hint="eastAsia" w:ascii="仿宋_GB2312" w:hAnsi="宋体" w:eastAsia="仿宋_GB2312"/>
          <w:sz w:val="24"/>
        </w:rPr>
      </w:pPr>
    </w:p>
    <w:p w14:paraId="7680336F">
      <w:pPr>
        <w:ind w:firstLine="5400" w:firstLineChars="2250"/>
        <w:rPr>
          <w:rFonts w:hint="eastAsia" w:ascii="仿宋_GB2312" w:hAnsi="宋体" w:eastAsia="仿宋_GB2312"/>
          <w:sz w:val="24"/>
        </w:rPr>
      </w:pPr>
    </w:p>
    <w:p w14:paraId="2F422149">
      <w:pPr>
        <w:ind w:firstLine="5400" w:firstLineChars="2250"/>
        <w:rPr>
          <w:rFonts w:hint="eastAsia" w:ascii="仿宋_GB2312" w:hAnsi="宋体" w:eastAsia="仿宋_GB2312"/>
          <w:sz w:val="24"/>
        </w:rPr>
      </w:pPr>
      <w:r>
        <w:rPr>
          <w:rFonts w:hint="eastAsia" w:ascii="仿宋_GB2312" w:hAnsi="宋体" w:eastAsia="仿宋_GB2312"/>
          <w:sz w:val="24"/>
        </w:rPr>
        <w:t>日期：        年   月  日</w:t>
      </w:r>
    </w:p>
    <w:p w14:paraId="1703C005">
      <w:pPr>
        <w:spacing w:line="360" w:lineRule="auto"/>
        <w:rPr>
          <w:rFonts w:hint="eastAsia" w:ascii="仿宋_GB2312" w:hAnsi="宋体" w:eastAsia="仿宋_GB2312"/>
          <w:sz w:val="24"/>
        </w:rPr>
      </w:pPr>
    </w:p>
    <w:p w14:paraId="04AA76D4">
      <w:pPr>
        <w:spacing w:line="360" w:lineRule="auto"/>
        <w:rPr>
          <w:rFonts w:hint="eastAsia" w:ascii="仿宋_GB2312" w:hAnsi="宋体" w:eastAsia="仿宋_GB2312"/>
          <w:sz w:val="24"/>
        </w:rPr>
      </w:pPr>
    </w:p>
    <w:p w14:paraId="1A9D4C87">
      <w:pPr>
        <w:spacing w:line="360" w:lineRule="auto"/>
        <w:rPr>
          <w:rFonts w:hint="eastAsia" w:ascii="仿宋_GB2312" w:hAnsi="宋体" w:eastAsia="仿宋_GB2312"/>
          <w:sz w:val="24"/>
        </w:rPr>
      </w:pPr>
    </w:p>
    <w:p w14:paraId="1F8DA2A6">
      <w:pPr>
        <w:spacing w:line="360" w:lineRule="auto"/>
        <w:rPr>
          <w:rFonts w:hint="eastAsia" w:ascii="仿宋_GB2312" w:hAnsi="宋体" w:eastAsia="仿宋_GB2312"/>
          <w:sz w:val="24"/>
        </w:rPr>
      </w:pPr>
      <w:r>
        <w:rPr>
          <w:rFonts w:hint="eastAsia" w:ascii="仿宋_GB2312" w:hAnsi="宋体" w:eastAsia="仿宋_GB2312"/>
          <w:sz w:val="24"/>
        </w:rPr>
        <w:t>投标方法定代表人或委托代理人签字：</w:t>
      </w:r>
    </w:p>
    <w:p w14:paraId="17A57859">
      <w:pPr>
        <w:spacing w:line="360" w:lineRule="auto"/>
        <w:rPr>
          <w:rFonts w:hint="eastAsia" w:ascii="仿宋_GB2312" w:hAnsi="宋体" w:eastAsia="仿宋_GB2312"/>
          <w:sz w:val="24"/>
          <w:u w:val="single"/>
        </w:rPr>
      </w:pPr>
      <w:r>
        <w:rPr>
          <w:rFonts w:hint="eastAsia" w:ascii="仿宋_GB2312" w:hAnsi="宋体" w:eastAsia="仿宋_GB2312"/>
          <w:sz w:val="24"/>
        </w:rPr>
        <w:t>投标方名称（公章）：</w:t>
      </w:r>
    </w:p>
    <w:p w14:paraId="4206B118">
      <w:pPr>
        <w:spacing w:line="360" w:lineRule="auto"/>
        <w:rPr>
          <w:rFonts w:hint="eastAsia" w:ascii="仿宋_GB2312" w:hAnsi="宋体" w:eastAsia="仿宋_GB2312"/>
          <w:sz w:val="24"/>
          <w:u w:val="single"/>
        </w:rPr>
      </w:pPr>
      <w:r>
        <w:rPr>
          <w:rFonts w:hint="eastAsia" w:ascii="仿宋_GB2312" w:hAnsi="宋体" w:eastAsia="仿宋_GB2312"/>
          <w:sz w:val="24"/>
        </w:rPr>
        <w:t>开户名称：</w:t>
      </w:r>
    </w:p>
    <w:p w14:paraId="15C4B97E">
      <w:pPr>
        <w:pStyle w:val="7"/>
        <w:spacing w:line="360" w:lineRule="auto"/>
        <w:rPr>
          <w:rFonts w:hint="eastAsia" w:ascii="仿宋_GB2312" w:hAnsi="宋体" w:eastAsia="仿宋_GB2312" w:cs="宋体"/>
          <w:sz w:val="24"/>
          <w:szCs w:val="24"/>
          <w:u w:val="single"/>
        </w:rPr>
      </w:pPr>
      <w:r>
        <w:rPr>
          <w:rFonts w:hint="eastAsia" w:ascii="仿宋_GB2312" w:hAnsi="宋体" w:eastAsia="仿宋_GB2312"/>
          <w:sz w:val="24"/>
          <w:szCs w:val="24"/>
        </w:rPr>
        <w:t>开户银行：</w:t>
      </w:r>
    </w:p>
    <w:p w14:paraId="1B053078">
      <w:pPr>
        <w:spacing w:line="240" w:lineRule="atLeast"/>
        <w:ind w:right="-317" w:rightChars="-151"/>
        <w:rPr>
          <w:rFonts w:hint="eastAsia" w:ascii="仿宋_GB2312" w:hAnsi="楷体" w:eastAsia="仿宋_GB2312"/>
          <w:b/>
          <w:sz w:val="32"/>
          <w:szCs w:val="32"/>
        </w:rPr>
      </w:pPr>
      <w:r>
        <w:rPr>
          <w:rFonts w:hint="eastAsia" w:ascii="仿宋_GB2312" w:hAnsi="宋体" w:eastAsia="仿宋_GB2312"/>
          <w:sz w:val="24"/>
        </w:rPr>
        <w:t>账    号：</w:t>
      </w:r>
      <w:r>
        <w:rPr>
          <w:rFonts w:hint="eastAsia" w:ascii="仿宋_GB2312" w:hAnsi="宋体" w:eastAsia="仿宋_GB2312"/>
          <w:b/>
          <w:sz w:val="28"/>
          <w:szCs w:val="21"/>
        </w:rPr>
        <w:t xml:space="preserve"> </w:t>
      </w:r>
    </w:p>
    <w:p w14:paraId="28C136EC">
      <w:pPr>
        <w:widowControl/>
        <w:jc w:val="left"/>
        <w:rPr>
          <w:rFonts w:hint="eastAsia" w:ascii="仿宋_GB2312" w:hAnsi="楷体" w:eastAsia="仿宋_GB2312"/>
          <w:b/>
          <w:sz w:val="32"/>
          <w:szCs w:val="32"/>
        </w:rPr>
      </w:pPr>
      <w:r>
        <w:rPr>
          <w:rFonts w:hint="eastAsia" w:ascii="仿宋_GB2312" w:hAnsi="楷体" w:eastAsia="仿宋_GB2312"/>
          <w:b/>
          <w:sz w:val="32"/>
          <w:szCs w:val="32"/>
        </w:rPr>
        <w:br w:type="page"/>
      </w:r>
    </w:p>
    <w:p w14:paraId="4F34BED7">
      <w:pPr>
        <w:spacing w:line="240" w:lineRule="atLeast"/>
        <w:ind w:right="-317" w:rightChars="-151"/>
        <w:jc w:val="center"/>
        <w:rPr>
          <w:rFonts w:hint="eastAsia" w:ascii="仿宋_GB2312" w:hAnsi="楷体" w:eastAsia="仿宋_GB2312"/>
          <w:sz w:val="32"/>
          <w:szCs w:val="32"/>
        </w:rPr>
      </w:pPr>
      <w:r>
        <w:rPr>
          <w:rFonts w:hint="eastAsia" w:ascii="仿宋_GB2312" w:hAnsi="楷体" w:eastAsia="仿宋_GB2312"/>
          <w:b/>
          <w:sz w:val="32"/>
          <w:szCs w:val="32"/>
        </w:rPr>
        <w:t>报价表</w:t>
      </w:r>
    </w:p>
    <w:tbl>
      <w:tblPr>
        <w:tblStyle w:val="13"/>
        <w:tblpPr w:leftFromText="180" w:rightFromText="180" w:vertAnchor="text" w:horzAnchor="margin" w:tblpXSpec="center" w:tblpY="595"/>
        <w:tblW w:w="11024" w:type="dxa"/>
        <w:tblInd w:w="0" w:type="dxa"/>
        <w:tblLayout w:type="fixed"/>
        <w:tblCellMar>
          <w:top w:w="0" w:type="dxa"/>
          <w:left w:w="108" w:type="dxa"/>
          <w:bottom w:w="0" w:type="dxa"/>
          <w:right w:w="108" w:type="dxa"/>
        </w:tblCellMar>
      </w:tblPr>
      <w:tblGrid>
        <w:gridCol w:w="1037"/>
        <w:gridCol w:w="1766"/>
        <w:gridCol w:w="6403"/>
        <w:gridCol w:w="709"/>
        <w:gridCol w:w="1109"/>
      </w:tblGrid>
      <w:tr w14:paraId="74759037">
        <w:tblPrEx>
          <w:tblCellMar>
            <w:top w:w="0" w:type="dxa"/>
            <w:left w:w="108" w:type="dxa"/>
            <w:bottom w:w="0" w:type="dxa"/>
            <w:right w:w="108" w:type="dxa"/>
          </w:tblCellMar>
        </w:tblPrEx>
        <w:trPr>
          <w:trHeight w:val="553" w:hRule="atLeast"/>
        </w:trPr>
        <w:tc>
          <w:tcPr>
            <w:tcW w:w="11024" w:type="dxa"/>
            <w:gridSpan w:val="5"/>
            <w:tcBorders>
              <w:top w:val="single" w:color="auto" w:sz="6" w:space="0"/>
              <w:left w:val="single" w:color="auto" w:sz="6" w:space="0"/>
              <w:bottom w:val="single" w:color="auto" w:sz="6" w:space="0"/>
              <w:right w:val="single" w:color="auto" w:sz="6" w:space="0"/>
            </w:tcBorders>
          </w:tcPr>
          <w:p w14:paraId="72BDBFD7">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采购内容</w:t>
            </w:r>
          </w:p>
        </w:tc>
      </w:tr>
      <w:tr w14:paraId="46C16E9C">
        <w:tblPrEx>
          <w:tblCellMar>
            <w:top w:w="0" w:type="dxa"/>
            <w:left w:w="108" w:type="dxa"/>
            <w:bottom w:w="0" w:type="dxa"/>
            <w:right w:w="108" w:type="dxa"/>
          </w:tblCellMar>
        </w:tblPrEx>
        <w:trPr>
          <w:trHeight w:val="281" w:hRule="atLeast"/>
        </w:trPr>
        <w:tc>
          <w:tcPr>
            <w:tcW w:w="1037" w:type="dxa"/>
            <w:tcBorders>
              <w:top w:val="single" w:color="auto" w:sz="6" w:space="0"/>
              <w:left w:val="single" w:color="auto" w:sz="6" w:space="0"/>
              <w:bottom w:val="single" w:color="auto" w:sz="6" w:space="0"/>
              <w:right w:val="single" w:color="auto" w:sz="6" w:space="0"/>
            </w:tcBorders>
          </w:tcPr>
          <w:p w14:paraId="5D2A8A96">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序号</w:t>
            </w:r>
          </w:p>
        </w:tc>
        <w:tc>
          <w:tcPr>
            <w:tcW w:w="1766" w:type="dxa"/>
            <w:tcBorders>
              <w:top w:val="single" w:color="auto" w:sz="6" w:space="0"/>
              <w:left w:val="single" w:color="auto" w:sz="6" w:space="0"/>
              <w:bottom w:val="single" w:color="auto" w:sz="6" w:space="0"/>
              <w:right w:val="single" w:color="auto" w:sz="6" w:space="0"/>
            </w:tcBorders>
          </w:tcPr>
          <w:p w14:paraId="44137907">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采购内容</w:t>
            </w:r>
          </w:p>
        </w:tc>
        <w:tc>
          <w:tcPr>
            <w:tcW w:w="6403" w:type="dxa"/>
            <w:tcBorders>
              <w:top w:val="single" w:color="auto" w:sz="6" w:space="0"/>
              <w:left w:val="single" w:color="auto" w:sz="6" w:space="0"/>
              <w:bottom w:val="single" w:color="auto" w:sz="6" w:space="0"/>
              <w:right w:val="single" w:color="auto" w:sz="6" w:space="0"/>
            </w:tcBorders>
          </w:tcPr>
          <w:p w14:paraId="3A16E7E5">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详细项目及内容</w:t>
            </w:r>
          </w:p>
        </w:tc>
        <w:tc>
          <w:tcPr>
            <w:tcW w:w="709" w:type="dxa"/>
            <w:tcBorders>
              <w:top w:val="single" w:color="auto" w:sz="6" w:space="0"/>
              <w:left w:val="single" w:color="auto" w:sz="6" w:space="0"/>
              <w:bottom w:val="single" w:color="auto" w:sz="6" w:space="0"/>
              <w:right w:val="single" w:color="auto" w:sz="6" w:space="0"/>
            </w:tcBorders>
          </w:tcPr>
          <w:p w14:paraId="5F6E5654">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数量</w:t>
            </w:r>
          </w:p>
        </w:tc>
        <w:tc>
          <w:tcPr>
            <w:tcW w:w="1109" w:type="dxa"/>
            <w:tcBorders>
              <w:top w:val="single" w:color="auto" w:sz="6" w:space="0"/>
              <w:left w:val="single" w:color="auto" w:sz="6" w:space="0"/>
              <w:bottom w:val="single" w:color="auto" w:sz="6" w:space="0"/>
              <w:right w:val="single" w:color="auto" w:sz="6" w:space="0"/>
            </w:tcBorders>
          </w:tcPr>
          <w:p w14:paraId="26F2AC1C">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总计</w:t>
            </w:r>
          </w:p>
        </w:tc>
      </w:tr>
      <w:tr w14:paraId="2B18375C">
        <w:tblPrEx>
          <w:tblCellMar>
            <w:top w:w="0" w:type="dxa"/>
            <w:left w:w="108" w:type="dxa"/>
            <w:bottom w:w="0" w:type="dxa"/>
            <w:right w:w="108" w:type="dxa"/>
          </w:tblCellMar>
        </w:tblPrEx>
        <w:trPr>
          <w:trHeight w:val="1970" w:hRule="atLeast"/>
        </w:trPr>
        <w:tc>
          <w:tcPr>
            <w:tcW w:w="1037" w:type="dxa"/>
            <w:tcBorders>
              <w:top w:val="single" w:color="auto" w:sz="6" w:space="0"/>
              <w:left w:val="single" w:color="auto" w:sz="6" w:space="0"/>
              <w:bottom w:val="single" w:color="auto" w:sz="6" w:space="0"/>
              <w:right w:val="single" w:color="auto" w:sz="6" w:space="0"/>
            </w:tcBorders>
          </w:tcPr>
          <w:p w14:paraId="05BD389B">
            <w:pPr>
              <w:autoSpaceDE w:val="0"/>
              <w:autoSpaceDN w:val="0"/>
              <w:adjustRightInd w:val="0"/>
              <w:jc w:val="center"/>
              <w:rPr>
                <w:rFonts w:ascii="仿宋_GB2312" w:eastAsia="仿宋_GB2312" w:cs="仿宋_GB2312" w:hAnsiTheme="minorHAnsi"/>
                <w:color w:val="000000"/>
                <w:kern w:val="0"/>
                <w:sz w:val="24"/>
              </w:rPr>
            </w:pPr>
            <w:r>
              <w:rPr>
                <w:rFonts w:ascii="仿宋_GB2312" w:eastAsia="仿宋_GB2312" w:cs="仿宋_GB2312" w:hAnsiTheme="minorHAnsi"/>
                <w:color w:val="000000"/>
                <w:kern w:val="0"/>
                <w:sz w:val="24"/>
              </w:rPr>
              <w:t>1</w:t>
            </w:r>
          </w:p>
        </w:tc>
        <w:tc>
          <w:tcPr>
            <w:tcW w:w="1766" w:type="dxa"/>
            <w:tcBorders>
              <w:top w:val="single" w:color="auto" w:sz="6" w:space="0"/>
              <w:left w:val="single" w:color="auto" w:sz="6" w:space="0"/>
              <w:bottom w:val="single" w:color="auto" w:sz="6" w:space="0"/>
              <w:right w:val="single" w:color="auto" w:sz="6" w:space="0"/>
            </w:tcBorders>
          </w:tcPr>
          <w:p w14:paraId="4731554B">
            <w:pPr>
              <w:autoSpaceDE w:val="0"/>
              <w:autoSpaceDN w:val="0"/>
              <w:adjustRightInd w:val="0"/>
              <w:jc w:val="center"/>
              <w:rPr>
                <w:rFonts w:ascii="仿宋_GB2312" w:eastAsia="仿宋_GB2312" w:cs="仿宋_GB2312" w:hAnsiTheme="minorHAnsi"/>
                <w:color w:val="000000"/>
                <w:kern w:val="0"/>
                <w:sz w:val="24"/>
              </w:rPr>
            </w:pPr>
            <w:r>
              <w:rPr>
                <w:rFonts w:hint="eastAsia" w:ascii="仿宋" w:hAnsi="仿宋" w:eastAsia="仿宋"/>
                <w:sz w:val="28"/>
                <w:szCs w:val="32"/>
              </w:rPr>
              <w:t>2023</w:t>
            </w:r>
            <w:r>
              <w:rPr>
                <w:rFonts w:ascii="仿宋" w:hAnsi="仿宋" w:eastAsia="仿宋"/>
                <w:sz w:val="28"/>
                <w:szCs w:val="32"/>
              </w:rPr>
              <w:t>-202</w:t>
            </w:r>
            <w:r>
              <w:rPr>
                <w:rFonts w:hint="eastAsia" w:ascii="仿宋" w:hAnsi="仿宋" w:eastAsia="仿宋"/>
                <w:sz w:val="28"/>
                <w:szCs w:val="32"/>
              </w:rPr>
              <w:t>5年度自治区收费公路联网收费清分结算中心关键岗位未轮岗专项审计</w:t>
            </w:r>
          </w:p>
        </w:tc>
        <w:tc>
          <w:tcPr>
            <w:tcW w:w="6403" w:type="dxa"/>
            <w:tcBorders>
              <w:top w:val="single" w:color="auto" w:sz="6" w:space="0"/>
              <w:left w:val="single" w:color="auto" w:sz="6" w:space="0"/>
              <w:bottom w:val="single" w:color="auto" w:sz="6" w:space="0"/>
              <w:right w:val="single" w:color="auto" w:sz="6" w:space="0"/>
            </w:tcBorders>
            <w:vAlign w:val="center"/>
          </w:tcPr>
          <w:p w14:paraId="0B0D78CD">
            <w:pPr>
              <w:snapToGrid w:val="0"/>
              <w:spacing w:line="276" w:lineRule="auto"/>
              <w:jc w:val="left"/>
              <w:rPr>
                <w:rFonts w:hint="eastAsia" w:ascii="仿宋" w:hAnsi="仿宋" w:eastAsia="仿宋"/>
                <w:sz w:val="28"/>
                <w:szCs w:val="32"/>
              </w:rPr>
            </w:pPr>
            <w:r>
              <w:rPr>
                <w:rFonts w:hint="eastAsia" w:ascii="仿宋" w:hAnsi="仿宋" w:eastAsia="仿宋"/>
                <w:sz w:val="28"/>
                <w:szCs w:val="32"/>
              </w:rPr>
              <w:t>▲（一）投标人必须按时进行联网中心</w:t>
            </w:r>
            <w:r>
              <w:rPr>
                <w:rFonts w:hint="eastAsia" w:ascii="仿宋_GB2312" w:hAnsi="仿宋_GB2312" w:eastAsia="仿宋_GB2312" w:cs="仿宋_GB2312"/>
                <w:color w:val="000000"/>
                <w:sz w:val="28"/>
                <w:szCs w:val="28"/>
                <w:lang w:bidi="ar"/>
              </w:rPr>
              <w:t>2023-2025年度预算业务管理、收支业务管理、政府采购业务管理、资产管理、建设项目管理、合同管理及内部监督等关键岗位未能实行轮岗的经济活动</w:t>
            </w:r>
            <w:r>
              <w:rPr>
                <w:rFonts w:hint="eastAsia" w:ascii="仿宋_GB2312" w:hAnsi="宋体" w:eastAsia="仿宋_GB2312"/>
                <w:sz w:val="28"/>
                <w:szCs w:val="28"/>
                <w:lang w:bidi="ar"/>
              </w:rPr>
              <w:t>进行专项审计</w:t>
            </w:r>
            <w:r>
              <w:rPr>
                <w:rFonts w:hint="eastAsia" w:ascii="仿宋" w:hAnsi="仿宋" w:eastAsia="仿宋"/>
                <w:sz w:val="28"/>
                <w:szCs w:val="28"/>
              </w:rPr>
              <w:t>，</w:t>
            </w:r>
            <w:r>
              <w:rPr>
                <w:rFonts w:hint="eastAsia" w:ascii="仿宋" w:hAnsi="仿宋" w:eastAsia="仿宋"/>
                <w:sz w:val="28"/>
                <w:szCs w:val="32"/>
              </w:rPr>
              <w:t>并在规定时间内完成审计报告的出具。</w:t>
            </w:r>
          </w:p>
          <w:p w14:paraId="1EDFFCAF">
            <w:pPr>
              <w:snapToGrid w:val="0"/>
              <w:spacing w:line="276" w:lineRule="auto"/>
              <w:jc w:val="left"/>
              <w:rPr>
                <w:rFonts w:hint="eastAsia" w:ascii="仿宋" w:hAnsi="仿宋" w:eastAsia="仿宋"/>
                <w:sz w:val="28"/>
                <w:szCs w:val="32"/>
              </w:rPr>
            </w:pPr>
            <w:r>
              <w:rPr>
                <w:rFonts w:hint="eastAsia" w:ascii="仿宋" w:hAnsi="仿宋" w:eastAsia="仿宋"/>
                <w:sz w:val="28"/>
                <w:szCs w:val="32"/>
              </w:rPr>
              <w:t>（二</w:t>
            </w:r>
            <w:r>
              <w:rPr>
                <w:rFonts w:ascii="仿宋" w:hAnsi="仿宋" w:eastAsia="仿宋"/>
                <w:sz w:val="28"/>
                <w:szCs w:val="32"/>
              </w:rPr>
              <w:t>）</w:t>
            </w:r>
            <w:r>
              <w:rPr>
                <w:rFonts w:hint="eastAsia" w:ascii="仿宋" w:hAnsi="仿宋" w:eastAsia="仿宋"/>
                <w:sz w:val="28"/>
                <w:szCs w:val="32"/>
              </w:rPr>
              <w:t>投标人需充分理解《行政事业单位内部控制规范(试行)》有关规定及联网中心（即“采购人”，下同）本单位内部控制有关政策。</w:t>
            </w:r>
          </w:p>
          <w:p w14:paraId="11ED7F7F">
            <w:pPr>
              <w:snapToGrid w:val="0"/>
              <w:spacing w:line="276" w:lineRule="auto"/>
              <w:jc w:val="left"/>
              <w:rPr>
                <w:rFonts w:hint="eastAsia" w:ascii="仿宋" w:hAnsi="仿宋" w:eastAsia="仿宋"/>
                <w:sz w:val="28"/>
                <w:szCs w:val="32"/>
              </w:rPr>
            </w:pPr>
            <w:r>
              <w:rPr>
                <w:rFonts w:hint="eastAsia" w:ascii="仿宋" w:hAnsi="仿宋" w:eastAsia="仿宋"/>
                <w:sz w:val="28"/>
                <w:szCs w:val="32"/>
              </w:rPr>
              <w:t>▲（三）做好审计实施方案（包括进点时间、审计工作安排、审计程序说明、实施过程中需实地到各收费站现场查看情况、向相关单位面询及函证、工作成果提交等内容），并经联网中心同意；</w:t>
            </w:r>
          </w:p>
          <w:p w14:paraId="5F40EE45">
            <w:pPr>
              <w:snapToGrid w:val="0"/>
              <w:spacing w:line="276" w:lineRule="auto"/>
              <w:jc w:val="left"/>
              <w:rPr>
                <w:rFonts w:hint="eastAsia" w:ascii="仿宋" w:hAnsi="仿宋" w:eastAsia="仿宋"/>
                <w:sz w:val="28"/>
                <w:szCs w:val="32"/>
              </w:rPr>
            </w:pPr>
            <w:r>
              <w:rPr>
                <w:rFonts w:hint="eastAsia" w:ascii="仿宋" w:hAnsi="仿宋" w:eastAsia="仿宋"/>
                <w:sz w:val="28"/>
                <w:szCs w:val="32"/>
              </w:rPr>
              <w:t>▲（四）严格按照审计实施方案的要求开展审计，按《行政事业单位内部控制规范(试行)》要求对联网中心</w:t>
            </w:r>
            <w:r>
              <w:rPr>
                <w:rFonts w:hint="eastAsia" w:ascii="仿宋_GB2312" w:hAnsi="仿宋_GB2312" w:eastAsia="仿宋_GB2312" w:cs="仿宋_GB2312"/>
                <w:color w:val="000000"/>
                <w:sz w:val="28"/>
                <w:szCs w:val="28"/>
                <w:lang w:bidi="ar"/>
              </w:rPr>
              <w:t>2023-2025年度预算业务管理、收支业务管理、政府采购业务管理、资产管理、建设项目管理、合同管理及内部监督等关键岗位未能实行轮岗的经济活动</w:t>
            </w:r>
            <w:r>
              <w:rPr>
                <w:rFonts w:hint="eastAsia" w:ascii="仿宋_GB2312" w:hAnsi="宋体" w:eastAsia="仿宋_GB2312"/>
                <w:sz w:val="28"/>
                <w:szCs w:val="28"/>
                <w:lang w:bidi="ar"/>
              </w:rPr>
              <w:t>进行专项审计</w:t>
            </w:r>
            <w:r>
              <w:rPr>
                <w:rFonts w:hint="eastAsia" w:ascii="仿宋" w:hAnsi="仿宋" w:eastAsia="仿宋"/>
                <w:sz w:val="28"/>
                <w:szCs w:val="28"/>
              </w:rPr>
              <w:t>，</w:t>
            </w:r>
            <w:r>
              <w:rPr>
                <w:rFonts w:hint="eastAsia" w:ascii="仿宋" w:hAnsi="仿宋" w:eastAsia="仿宋"/>
                <w:sz w:val="28"/>
                <w:szCs w:val="32"/>
              </w:rPr>
              <w:t>做好审计取证、审计工作底稿等基础性工作，做到事实清楚，证据充分，定性准确，审计过程中，及时向联网中心反映审计中的重要信息和成果，及时报告审计情况，如实反映审计中发现的问题；</w:t>
            </w:r>
          </w:p>
          <w:p w14:paraId="48BA163B">
            <w:pPr>
              <w:autoSpaceDE w:val="0"/>
              <w:autoSpaceDN w:val="0"/>
              <w:adjustRightInd w:val="0"/>
              <w:jc w:val="left"/>
              <w:rPr>
                <w:rFonts w:ascii="仿宋_GB2312" w:eastAsia="仿宋_GB2312" w:cs="仿宋_GB2312" w:hAnsiTheme="minorHAnsi"/>
                <w:color w:val="000000"/>
                <w:kern w:val="0"/>
                <w:sz w:val="24"/>
              </w:rPr>
            </w:pPr>
            <w:r>
              <w:rPr>
                <w:rFonts w:hint="eastAsia" w:ascii="仿宋" w:hAnsi="仿宋" w:eastAsia="仿宋"/>
                <w:sz w:val="28"/>
                <w:szCs w:val="32"/>
              </w:rPr>
              <w:t>▲（五）依据《行政事业单位内部控制规范(试行)》的有关规定，完成2</w:t>
            </w:r>
            <w:r>
              <w:rPr>
                <w:rFonts w:ascii="仿宋" w:hAnsi="仿宋" w:eastAsia="仿宋"/>
                <w:sz w:val="28"/>
                <w:szCs w:val="32"/>
              </w:rPr>
              <w:t>02</w:t>
            </w:r>
            <w:r>
              <w:rPr>
                <w:rFonts w:hint="eastAsia" w:ascii="仿宋" w:hAnsi="仿宋" w:eastAsia="仿宋"/>
                <w:sz w:val="28"/>
                <w:szCs w:val="32"/>
              </w:rPr>
              <w:t>3-</w:t>
            </w:r>
            <w:r>
              <w:rPr>
                <w:rFonts w:ascii="仿宋" w:hAnsi="仿宋" w:eastAsia="仿宋"/>
                <w:sz w:val="28"/>
                <w:szCs w:val="32"/>
              </w:rPr>
              <w:t>202</w:t>
            </w:r>
            <w:r>
              <w:rPr>
                <w:rFonts w:hint="eastAsia" w:ascii="仿宋" w:hAnsi="仿宋" w:eastAsia="仿宋"/>
                <w:sz w:val="28"/>
                <w:szCs w:val="32"/>
              </w:rPr>
              <w:t>5</w:t>
            </w:r>
            <w:r>
              <w:rPr>
                <w:rFonts w:ascii="仿宋" w:hAnsi="仿宋" w:eastAsia="仿宋"/>
                <w:sz w:val="28"/>
                <w:szCs w:val="32"/>
              </w:rPr>
              <w:t>年</w:t>
            </w:r>
            <w:r>
              <w:rPr>
                <w:rFonts w:hint="eastAsia" w:ascii="仿宋" w:hAnsi="仿宋" w:eastAsia="仿宋"/>
                <w:sz w:val="28"/>
                <w:szCs w:val="32"/>
              </w:rPr>
              <w:t>自治区收费公路联网收费清分结算中心关键岗位未轮岗审计工作，并出具审计报告(电子文件1套，纸质文件5套)。</w:t>
            </w:r>
          </w:p>
        </w:tc>
        <w:tc>
          <w:tcPr>
            <w:tcW w:w="709" w:type="dxa"/>
            <w:tcBorders>
              <w:top w:val="single" w:color="auto" w:sz="6" w:space="0"/>
              <w:left w:val="single" w:color="auto" w:sz="6" w:space="0"/>
              <w:bottom w:val="single" w:color="auto" w:sz="6" w:space="0"/>
              <w:right w:val="single" w:color="auto" w:sz="6" w:space="0"/>
            </w:tcBorders>
          </w:tcPr>
          <w:p w14:paraId="45765559">
            <w:pPr>
              <w:autoSpaceDE w:val="0"/>
              <w:autoSpaceDN w:val="0"/>
              <w:adjustRightInd w:val="0"/>
              <w:jc w:val="center"/>
              <w:rPr>
                <w:rFonts w:ascii="仿宋_GB2312" w:eastAsia="仿宋_GB2312" w:cs="仿宋_GB2312" w:hAnsiTheme="minorHAnsi"/>
                <w:color w:val="000000"/>
                <w:kern w:val="0"/>
                <w:sz w:val="24"/>
              </w:rPr>
            </w:pPr>
            <w:r>
              <w:rPr>
                <w:rFonts w:ascii="仿宋_GB2312" w:eastAsia="仿宋_GB2312" w:cs="仿宋_GB2312" w:hAnsiTheme="minorHAnsi"/>
                <w:color w:val="000000"/>
                <w:kern w:val="0"/>
                <w:sz w:val="24"/>
              </w:rPr>
              <w:t>1</w:t>
            </w:r>
          </w:p>
        </w:tc>
        <w:tc>
          <w:tcPr>
            <w:tcW w:w="1109" w:type="dxa"/>
            <w:tcBorders>
              <w:top w:val="single" w:color="auto" w:sz="6" w:space="0"/>
              <w:left w:val="single" w:color="auto" w:sz="6" w:space="0"/>
              <w:bottom w:val="single" w:color="auto" w:sz="6" w:space="0"/>
              <w:right w:val="single" w:color="auto" w:sz="6" w:space="0"/>
            </w:tcBorders>
          </w:tcPr>
          <w:p w14:paraId="67B5234D">
            <w:pPr>
              <w:autoSpaceDE w:val="0"/>
              <w:autoSpaceDN w:val="0"/>
              <w:adjustRightInd w:val="0"/>
              <w:jc w:val="center"/>
              <w:rPr>
                <w:rFonts w:ascii="仿宋_GB2312" w:eastAsia="仿宋_GB2312" w:cs="仿宋_GB2312" w:hAnsiTheme="minorHAnsi"/>
                <w:color w:val="000000"/>
                <w:kern w:val="0"/>
                <w:sz w:val="24"/>
              </w:rPr>
            </w:pPr>
          </w:p>
        </w:tc>
      </w:tr>
      <w:tr w14:paraId="492016A0">
        <w:tblPrEx>
          <w:tblCellMar>
            <w:top w:w="0" w:type="dxa"/>
            <w:left w:w="108" w:type="dxa"/>
            <w:bottom w:w="0" w:type="dxa"/>
            <w:right w:w="108" w:type="dxa"/>
          </w:tblCellMar>
        </w:tblPrEx>
        <w:trPr>
          <w:trHeight w:val="245" w:hRule="atLeast"/>
        </w:trPr>
        <w:tc>
          <w:tcPr>
            <w:tcW w:w="1037" w:type="dxa"/>
            <w:tcBorders>
              <w:top w:val="single" w:color="auto" w:sz="6" w:space="0"/>
              <w:left w:val="single" w:color="auto" w:sz="6" w:space="0"/>
              <w:bottom w:val="single" w:color="auto" w:sz="6" w:space="0"/>
              <w:right w:val="single" w:color="auto" w:sz="6" w:space="0"/>
            </w:tcBorders>
          </w:tcPr>
          <w:p w14:paraId="5B5DEF3E">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总金额</w:t>
            </w:r>
          </w:p>
        </w:tc>
        <w:tc>
          <w:tcPr>
            <w:tcW w:w="9987" w:type="dxa"/>
            <w:gridSpan w:val="4"/>
            <w:tcBorders>
              <w:top w:val="single" w:color="auto" w:sz="6" w:space="0"/>
              <w:left w:val="single" w:color="auto" w:sz="6" w:space="0"/>
              <w:bottom w:val="single" w:color="auto" w:sz="6" w:space="0"/>
              <w:right w:val="single" w:color="auto" w:sz="6" w:space="0"/>
            </w:tcBorders>
          </w:tcPr>
          <w:p w14:paraId="22699FB1">
            <w:pPr>
              <w:autoSpaceDE w:val="0"/>
              <w:autoSpaceDN w:val="0"/>
              <w:adjustRightInd w:val="0"/>
              <w:jc w:val="right"/>
              <w:rPr>
                <w:rFonts w:ascii="仿宋_GB2312" w:eastAsia="仿宋_GB2312" w:cs="仿宋_GB2312" w:hAnsiTheme="minorHAnsi"/>
                <w:color w:val="000000"/>
                <w:kern w:val="0"/>
                <w:sz w:val="24"/>
              </w:rPr>
            </w:pPr>
          </w:p>
        </w:tc>
      </w:tr>
      <w:tr w14:paraId="5F25B997">
        <w:tblPrEx>
          <w:tblCellMar>
            <w:top w:w="0" w:type="dxa"/>
            <w:left w:w="108" w:type="dxa"/>
            <w:bottom w:w="0" w:type="dxa"/>
            <w:right w:w="108" w:type="dxa"/>
          </w:tblCellMar>
        </w:tblPrEx>
        <w:trPr>
          <w:trHeight w:val="665" w:hRule="atLeast"/>
        </w:trPr>
        <w:tc>
          <w:tcPr>
            <w:tcW w:w="11024" w:type="dxa"/>
            <w:gridSpan w:val="5"/>
            <w:tcBorders>
              <w:top w:val="single" w:color="auto" w:sz="6" w:space="0"/>
              <w:left w:val="single" w:color="auto" w:sz="6" w:space="0"/>
              <w:bottom w:val="single" w:color="auto" w:sz="6" w:space="0"/>
              <w:right w:val="single" w:color="auto" w:sz="6" w:space="0"/>
            </w:tcBorders>
          </w:tcPr>
          <w:p w14:paraId="75EEA465">
            <w:pPr>
              <w:autoSpaceDE w:val="0"/>
              <w:autoSpaceDN w:val="0"/>
              <w:adjustRightInd w:val="0"/>
              <w:ind w:right="1683"/>
              <w:jc w:val="right"/>
              <w:rPr>
                <w:rFonts w:ascii="仿宋_GB2312" w:eastAsia="仿宋_GB2312" w:cs="仿宋_GB2312" w:hAnsiTheme="minorHAnsi"/>
                <w:b/>
                <w:bCs/>
                <w:color w:val="000000"/>
                <w:kern w:val="0"/>
                <w:sz w:val="24"/>
              </w:rPr>
            </w:pPr>
            <w:r>
              <w:rPr>
                <w:rFonts w:hint="eastAsia" w:ascii="仿宋_GB2312" w:eastAsia="仿宋_GB2312" w:cs="仿宋_GB2312" w:hAnsiTheme="minorHAnsi"/>
                <w:b/>
                <w:bCs/>
                <w:color w:val="000000"/>
                <w:kern w:val="0"/>
                <w:sz w:val="24"/>
              </w:rPr>
              <w:t>注：所有价格均用人民币表示，单位为元，精准到个位数。</w:t>
            </w:r>
          </w:p>
        </w:tc>
      </w:tr>
    </w:tbl>
    <w:p w14:paraId="610F93F9">
      <w:pPr>
        <w:spacing w:line="240" w:lineRule="atLeast"/>
        <w:rPr>
          <w:rFonts w:hint="eastAsia" w:ascii="仿宋_GB2312" w:hAnsi="宋体" w:eastAsia="仿宋_GB2312"/>
          <w:szCs w:val="21"/>
        </w:rPr>
      </w:pPr>
    </w:p>
    <w:p w14:paraId="4FE5086F">
      <w:pPr>
        <w:spacing w:line="360" w:lineRule="auto"/>
        <w:rPr>
          <w:rFonts w:hint="eastAsia" w:ascii="仿宋_GB2312" w:hAnsi="宋体" w:eastAsia="仿宋_GB2312"/>
          <w:szCs w:val="21"/>
        </w:rPr>
      </w:pPr>
    </w:p>
    <w:p w14:paraId="14CE2BD5">
      <w:pPr>
        <w:spacing w:line="360" w:lineRule="auto"/>
        <w:rPr>
          <w:rFonts w:hint="eastAsia" w:ascii="仿宋_GB2312" w:hAnsi="宋体" w:eastAsia="仿宋_GB2312"/>
          <w:szCs w:val="21"/>
          <w:u w:val="single"/>
        </w:rPr>
      </w:pPr>
      <w:r>
        <w:rPr>
          <w:rFonts w:hint="eastAsia" w:ascii="仿宋_GB2312" w:hAnsi="宋体" w:eastAsia="仿宋_GB2312"/>
          <w:szCs w:val="21"/>
        </w:rPr>
        <w:t>法定代表人或委托代理人（签字）：</w:t>
      </w:r>
    </w:p>
    <w:p w14:paraId="44744B57">
      <w:pPr>
        <w:spacing w:line="360" w:lineRule="auto"/>
        <w:rPr>
          <w:rFonts w:hint="eastAsia" w:ascii="仿宋_GB2312" w:hAnsi="宋体" w:eastAsia="仿宋_GB2312"/>
          <w:szCs w:val="21"/>
        </w:rPr>
      </w:pPr>
      <w:r>
        <w:rPr>
          <w:rFonts w:hint="eastAsia" w:ascii="仿宋_GB2312" w:hAnsi="宋体" w:eastAsia="仿宋_GB2312"/>
          <w:szCs w:val="21"/>
        </w:rPr>
        <w:t>投标方（盖章）：</w:t>
      </w:r>
    </w:p>
    <w:p w14:paraId="3C7B34F4">
      <w:pPr>
        <w:spacing w:line="360" w:lineRule="auto"/>
        <w:rPr>
          <w:rFonts w:hint="eastAsia" w:ascii="仿宋_GB2312" w:hAnsi="宋体" w:eastAsia="仿宋_GB2312"/>
          <w:szCs w:val="21"/>
        </w:rPr>
      </w:pPr>
      <w:r>
        <w:rPr>
          <w:rFonts w:hint="eastAsia" w:ascii="仿宋_GB2312" w:hAnsi="宋体" w:eastAsia="仿宋_GB2312"/>
          <w:szCs w:val="21"/>
        </w:rPr>
        <w:t>报价时间：     年    月   日</w:t>
      </w:r>
    </w:p>
    <w:p w14:paraId="09C437E5">
      <w:pPr>
        <w:widowControl/>
        <w:jc w:val="left"/>
        <w:rPr>
          <w:rFonts w:hint="eastAsia" w:ascii="仿宋_GB2312" w:hAnsi="楷体" w:eastAsia="仿宋_GB2312"/>
          <w:b/>
          <w:sz w:val="32"/>
          <w:szCs w:val="32"/>
        </w:rPr>
      </w:pPr>
      <w:r>
        <w:rPr>
          <w:rFonts w:hint="eastAsia" w:ascii="仿宋_GB2312" w:hAnsi="楷体" w:eastAsia="仿宋_GB2312"/>
          <w:b/>
          <w:sz w:val="32"/>
          <w:szCs w:val="32"/>
        </w:rPr>
        <w:br w:type="page"/>
      </w:r>
    </w:p>
    <w:p w14:paraId="27B95932">
      <w:pPr>
        <w:pStyle w:val="21"/>
        <w:ind w:firstLine="0" w:firstLineChars="0"/>
        <w:jc w:val="center"/>
        <w:rPr>
          <w:rFonts w:hint="eastAsia" w:ascii="仿宋_GB2312" w:hAnsi="楷体" w:eastAsia="仿宋_GB2312"/>
          <w:b/>
          <w:sz w:val="32"/>
          <w:szCs w:val="32"/>
        </w:rPr>
      </w:pPr>
      <w:r>
        <w:rPr>
          <w:rFonts w:hint="eastAsia" w:ascii="仿宋_GB2312" w:hAnsi="楷体" w:eastAsia="仿宋_GB2312"/>
          <w:b/>
          <w:sz w:val="32"/>
          <w:szCs w:val="32"/>
        </w:rPr>
        <w:t>营业执照复印件</w:t>
      </w:r>
    </w:p>
    <w:p w14:paraId="0C9F91A8">
      <w:pPr>
        <w:pStyle w:val="21"/>
        <w:ind w:firstLine="0" w:firstLineChars="0"/>
        <w:jc w:val="center"/>
        <w:rPr>
          <w:rFonts w:hint="eastAsia" w:ascii="仿宋_GB2312" w:hAnsi="宋体" w:eastAsia="仿宋_GB2312"/>
          <w:sz w:val="28"/>
          <w:szCs w:val="28"/>
        </w:rPr>
      </w:pPr>
    </w:p>
    <w:p w14:paraId="60A3A03D">
      <w:pPr>
        <w:pStyle w:val="21"/>
        <w:ind w:firstLine="0" w:firstLineChars="0"/>
        <w:jc w:val="center"/>
        <w:rPr>
          <w:rFonts w:hint="eastAsia" w:ascii="仿宋_GB2312" w:hAnsi="宋体" w:eastAsia="仿宋_GB2312"/>
          <w:sz w:val="28"/>
          <w:szCs w:val="28"/>
        </w:rPr>
      </w:pPr>
    </w:p>
    <w:p w14:paraId="00472592">
      <w:pPr>
        <w:pStyle w:val="21"/>
        <w:ind w:firstLine="0" w:firstLineChars="0"/>
        <w:jc w:val="center"/>
        <w:rPr>
          <w:rFonts w:hint="eastAsia" w:ascii="仿宋_GB2312" w:hAnsi="宋体" w:eastAsia="仿宋_GB2312"/>
          <w:sz w:val="28"/>
          <w:szCs w:val="28"/>
        </w:rPr>
      </w:pPr>
    </w:p>
    <w:p w14:paraId="44790A9C">
      <w:pPr>
        <w:pStyle w:val="21"/>
        <w:ind w:firstLine="0" w:firstLineChars="0"/>
        <w:jc w:val="center"/>
        <w:rPr>
          <w:rFonts w:hint="eastAsia" w:ascii="仿宋_GB2312" w:hAnsi="宋体" w:eastAsia="仿宋_GB2312"/>
          <w:sz w:val="28"/>
          <w:szCs w:val="28"/>
        </w:rPr>
      </w:pPr>
    </w:p>
    <w:p w14:paraId="7298E1D4">
      <w:pPr>
        <w:pStyle w:val="21"/>
        <w:ind w:firstLine="0" w:firstLineChars="0"/>
        <w:jc w:val="center"/>
        <w:rPr>
          <w:rFonts w:hint="eastAsia" w:ascii="仿宋_GB2312" w:hAnsi="宋体" w:eastAsia="仿宋_GB2312"/>
          <w:sz w:val="28"/>
          <w:szCs w:val="28"/>
        </w:rPr>
      </w:pPr>
    </w:p>
    <w:p w14:paraId="6E1C8477">
      <w:pPr>
        <w:pStyle w:val="21"/>
        <w:ind w:firstLine="0" w:firstLineChars="0"/>
        <w:jc w:val="center"/>
        <w:rPr>
          <w:rFonts w:hint="eastAsia" w:ascii="仿宋_GB2312" w:hAnsi="宋体" w:eastAsia="仿宋_GB2312"/>
          <w:sz w:val="28"/>
          <w:szCs w:val="28"/>
        </w:rPr>
      </w:pPr>
    </w:p>
    <w:p w14:paraId="5712AC36">
      <w:pPr>
        <w:pStyle w:val="21"/>
        <w:ind w:firstLine="0" w:firstLineChars="0"/>
        <w:jc w:val="center"/>
        <w:rPr>
          <w:rFonts w:hint="eastAsia" w:ascii="仿宋_GB2312" w:hAnsi="宋体" w:eastAsia="仿宋_GB2312"/>
          <w:sz w:val="28"/>
          <w:szCs w:val="28"/>
        </w:rPr>
      </w:pPr>
    </w:p>
    <w:p w14:paraId="02656B83">
      <w:pPr>
        <w:pStyle w:val="21"/>
        <w:ind w:firstLine="0" w:firstLineChars="0"/>
        <w:jc w:val="center"/>
        <w:rPr>
          <w:rFonts w:hint="eastAsia" w:ascii="仿宋_GB2312" w:hAnsi="宋体" w:eastAsia="仿宋_GB2312"/>
          <w:sz w:val="28"/>
          <w:szCs w:val="28"/>
        </w:rPr>
      </w:pPr>
    </w:p>
    <w:p w14:paraId="07DA368B">
      <w:pPr>
        <w:pStyle w:val="21"/>
        <w:ind w:firstLine="0" w:firstLineChars="0"/>
        <w:jc w:val="center"/>
        <w:rPr>
          <w:rFonts w:hint="eastAsia" w:ascii="仿宋_GB2312" w:hAnsi="宋体" w:eastAsia="仿宋_GB2312"/>
          <w:sz w:val="28"/>
          <w:szCs w:val="28"/>
        </w:rPr>
      </w:pPr>
    </w:p>
    <w:p w14:paraId="596B1D95">
      <w:pPr>
        <w:pStyle w:val="21"/>
        <w:ind w:firstLine="0" w:firstLineChars="0"/>
        <w:jc w:val="center"/>
        <w:rPr>
          <w:rFonts w:hint="eastAsia" w:ascii="仿宋_GB2312" w:hAnsi="宋体" w:eastAsia="仿宋_GB2312"/>
          <w:sz w:val="28"/>
          <w:szCs w:val="28"/>
        </w:rPr>
      </w:pPr>
    </w:p>
    <w:p w14:paraId="7D5AB89B">
      <w:pPr>
        <w:pStyle w:val="21"/>
        <w:ind w:firstLine="0" w:firstLineChars="0"/>
        <w:jc w:val="center"/>
        <w:rPr>
          <w:rFonts w:hint="eastAsia" w:ascii="仿宋_GB2312" w:hAnsi="宋体" w:eastAsia="仿宋_GB2312"/>
          <w:sz w:val="28"/>
          <w:szCs w:val="28"/>
        </w:rPr>
      </w:pPr>
    </w:p>
    <w:p w14:paraId="1C68FAE9">
      <w:pPr>
        <w:pStyle w:val="21"/>
        <w:ind w:firstLine="0" w:firstLineChars="0"/>
        <w:jc w:val="center"/>
        <w:rPr>
          <w:rFonts w:hint="eastAsia" w:ascii="仿宋_GB2312" w:hAnsi="宋体" w:eastAsia="仿宋_GB2312"/>
          <w:sz w:val="28"/>
          <w:szCs w:val="28"/>
        </w:rPr>
      </w:pPr>
    </w:p>
    <w:p w14:paraId="026E8601">
      <w:pPr>
        <w:pStyle w:val="21"/>
        <w:ind w:firstLine="0" w:firstLineChars="0"/>
        <w:jc w:val="center"/>
        <w:rPr>
          <w:rFonts w:hint="eastAsia" w:ascii="仿宋_GB2312" w:hAnsi="宋体" w:eastAsia="仿宋_GB2312"/>
          <w:sz w:val="28"/>
          <w:szCs w:val="28"/>
        </w:rPr>
      </w:pPr>
    </w:p>
    <w:p w14:paraId="6517812B">
      <w:pPr>
        <w:pStyle w:val="21"/>
        <w:ind w:firstLine="0" w:firstLineChars="0"/>
        <w:jc w:val="center"/>
        <w:rPr>
          <w:rFonts w:hint="eastAsia" w:ascii="仿宋_GB2312" w:hAnsi="宋体" w:eastAsia="仿宋_GB2312"/>
          <w:sz w:val="28"/>
          <w:szCs w:val="28"/>
        </w:rPr>
      </w:pPr>
    </w:p>
    <w:p w14:paraId="51C3404A">
      <w:pPr>
        <w:pStyle w:val="21"/>
        <w:ind w:firstLine="0" w:firstLineChars="0"/>
        <w:jc w:val="center"/>
        <w:rPr>
          <w:rFonts w:hint="eastAsia" w:ascii="仿宋_GB2312" w:hAnsi="宋体" w:eastAsia="仿宋_GB2312"/>
          <w:sz w:val="28"/>
          <w:szCs w:val="28"/>
        </w:rPr>
      </w:pPr>
    </w:p>
    <w:p w14:paraId="36F99461">
      <w:pPr>
        <w:pStyle w:val="21"/>
        <w:ind w:firstLine="0" w:firstLineChars="0"/>
        <w:rPr>
          <w:rFonts w:hint="eastAsia" w:ascii="仿宋_GB2312" w:hAnsi="宋体" w:eastAsia="仿宋_GB2312"/>
          <w:sz w:val="28"/>
          <w:szCs w:val="28"/>
        </w:rPr>
      </w:pPr>
    </w:p>
    <w:p w14:paraId="4D7C454E">
      <w:pPr>
        <w:pStyle w:val="21"/>
        <w:ind w:firstLine="0" w:firstLineChars="0"/>
        <w:rPr>
          <w:rFonts w:hint="eastAsia" w:ascii="仿宋_GB2312" w:hAnsi="宋体" w:eastAsia="仿宋_GB2312"/>
          <w:sz w:val="28"/>
          <w:szCs w:val="28"/>
        </w:rPr>
      </w:pPr>
    </w:p>
    <w:p w14:paraId="4707DCA5">
      <w:pPr>
        <w:jc w:val="center"/>
        <w:rPr>
          <w:rFonts w:hint="eastAsia" w:ascii="仿宋_GB2312" w:hAnsi="楷体" w:eastAsia="仿宋_GB2312"/>
          <w:b/>
          <w:sz w:val="32"/>
          <w:szCs w:val="32"/>
        </w:rPr>
      </w:pPr>
    </w:p>
    <w:p w14:paraId="51E86FEC">
      <w:pPr>
        <w:jc w:val="center"/>
        <w:rPr>
          <w:rFonts w:hint="eastAsia" w:ascii="仿宋_GB2312" w:hAnsi="楷体" w:eastAsia="仿宋_GB2312"/>
          <w:b/>
          <w:sz w:val="32"/>
          <w:szCs w:val="32"/>
        </w:rPr>
      </w:pPr>
    </w:p>
    <w:p w14:paraId="7B06047E">
      <w:pPr>
        <w:pStyle w:val="2"/>
        <w:ind w:left="0" w:leftChars="0" w:firstLine="0" w:firstLineChars="0"/>
        <w:rPr>
          <w:rFonts w:hint="eastAsia" w:ascii="仿宋_GB2312" w:hAnsi="宋体" w:eastAsia="仿宋_GB2312"/>
          <w:b/>
          <w:sz w:val="24"/>
        </w:rPr>
      </w:pPr>
    </w:p>
    <w:p w14:paraId="679C011D">
      <w:pPr>
        <w:pStyle w:val="2"/>
        <w:rPr>
          <w:rFonts w:hint="eastAsia" w:ascii="仿宋_GB2312" w:hAnsi="宋体" w:eastAsia="仿宋_GB2312"/>
          <w:b/>
          <w:sz w:val="24"/>
        </w:rPr>
      </w:pPr>
    </w:p>
    <w:p w14:paraId="5752FA2F">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承诺书</w:t>
      </w:r>
    </w:p>
    <w:p w14:paraId="36061389">
      <w:pPr>
        <w:autoSpaceDE w:val="0"/>
        <w:autoSpaceDN w:val="0"/>
        <w:adjustRightInd w:val="0"/>
        <w:jc w:val="center"/>
        <w:rPr>
          <w:rFonts w:hint="eastAsia" w:ascii="仿宋_GB2312" w:eastAsia="仿宋_GB2312" w:cs="仿宋_GB2312" w:hAnsiTheme="minorHAnsi"/>
          <w:color w:val="000000"/>
          <w:kern w:val="0"/>
          <w:sz w:val="24"/>
          <w:lang w:val="en-US" w:eastAsia="zh-CN"/>
        </w:rPr>
      </w:pPr>
      <w:r>
        <w:rPr>
          <w:rFonts w:hint="eastAsia" w:ascii="仿宋_GB2312" w:eastAsia="仿宋_GB2312" w:cs="仿宋_GB2312" w:hAnsiTheme="minorHAnsi"/>
          <w:color w:val="000000"/>
          <w:kern w:val="0"/>
          <w:sz w:val="24"/>
          <w:lang w:val="en-US" w:eastAsia="zh-CN"/>
        </w:rPr>
        <w:t>（格式自拟）</w:t>
      </w:r>
    </w:p>
    <w:p w14:paraId="1C93E3BF">
      <w:pPr>
        <w:pStyle w:val="2"/>
        <w:rPr>
          <w:rFonts w:hint="eastAsia" w:ascii="仿宋_GB2312" w:hAnsi="宋体" w:eastAsia="仿宋_GB2312"/>
          <w:b/>
          <w:sz w:val="24"/>
        </w:rPr>
      </w:pPr>
    </w:p>
    <w:p w14:paraId="27853188">
      <w:pPr>
        <w:jc w:val="center"/>
        <w:rPr>
          <w:rFonts w:hint="eastAsia" w:ascii="仿宋_GB2312" w:hAnsi="宋体" w:eastAsia="仿宋_GB2312"/>
          <w:b/>
          <w:sz w:val="24"/>
        </w:rPr>
      </w:pPr>
    </w:p>
    <w:p w14:paraId="44010E26">
      <w:pPr>
        <w:pStyle w:val="2"/>
        <w:rPr>
          <w:rFonts w:hint="eastAsia" w:ascii="仿宋_GB2312" w:hAnsi="宋体" w:eastAsia="仿宋_GB2312"/>
          <w:b/>
          <w:sz w:val="24"/>
        </w:rPr>
      </w:pPr>
    </w:p>
    <w:p w14:paraId="7891570C">
      <w:pPr>
        <w:pStyle w:val="2"/>
        <w:rPr>
          <w:rFonts w:hint="eastAsia" w:ascii="仿宋_GB2312" w:hAnsi="宋体" w:eastAsia="仿宋_GB2312"/>
          <w:b/>
          <w:sz w:val="24"/>
        </w:rPr>
      </w:pPr>
    </w:p>
    <w:p w14:paraId="20FF863F">
      <w:pPr>
        <w:pStyle w:val="2"/>
        <w:rPr>
          <w:rFonts w:hint="eastAsia" w:ascii="仿宋_GB2312" w:hAnsi="宋体" w:eastAsia="仿宋_GB2312"/>
          <w:b/>
          <w:sz w:val="24"/>
        </w:rPr>
      </w:pPr>
    </w:p>
    <w:p w14:paraId="454627CC">
      <w:pPr>
        <w:pStyle w:val="2"/>
        <w:rPr>
          <w:rFonts w:hint="eastAsia" w:ascii="仿宋_GB2312" w:hAnsi="宋体" w:eastAsia="仿宋_GB2312"/>
          <w:b/>
          <w:sz w:val="24"/>
        </w:rPr>
      </w:pPr>
    </w:p>
    <w:p w14:paraId="3898812C">
      <w:pPr>
        <w:pStyle w:val="2"/>
        <w:rPr>
          <w:rFonts w:hint="eastAsia" w:ascii="仿宋_GB2312" w:hAnsi="宋体" w:eastAsia="仿宋_GB2312"/>
          <w:b/>
          <w:sz w:val="24"/>
        </w:rPr>
      </w:pPr>
    </w:p>
    <w:p w14:paraId="102FFB10">
      <w:pPr>
        <w:pStyle w:val="2"/>
        <w:rPr>
          <w:rFonts w:hint="eastAsia" w:ascii="仿宋_GB2312" w:hAnsi="宋体" w:eastAsia="仿宋_GB2312"/>
          <w:b/>
          <w:sz w:val="24"/>
        </w:rPr>
      </w:pPr>
    </w:p>
    <w:p w14:paraId="117811B2">
      <w:pPr>
        <w:pStyle w:val="2"/>
        <w:rPr>
          <w:rFonts w:hint="eastAsia" w:ascii="仿宋_GB2312" w:hAnsi="宋体" w:eastAsia="仿宋_GB2312"/>
          <w:b/>
          <w:sz w:val="24"/>
        </w:rPr>
      </w:pPr>
    </w:p>
    <w:p w14:paraId="6E4FDC5D">
      <w:pPr>
        <w:pStyle w:val="2"/>
        <w:rPr>
          <w:rFonts w:hint="eastAsia" w:ascii="仿宋_GB2312" w:hAnsi="宋体" w:eastAsia="仿宋_GB2312"/>
          <w:b/>
          <w:sz w:val="24"/>
        </w:rPr>
      </w:pPr>
    </w:p>
    <w:p w14:paraId="2B8BEF3C">
      <w:pPr>
        <w:pStyle w:val="2"/>
        <w:rPr>
          <w:rFonts w:hint="eastAsia" w:ascii="仿宋_GB2312" w:hAnsi="宋体" w:eastAsia="仿宋_GB2312"/>
          <w:b/>
          <w:sz w:val="24"/>
        </w:rPr>
      </w:pPr>
    </w:p>
    <w:p w14:paraId="4E8286A1">
      <w:pPr>
        <w:pStyle w:val="2"/>
        <w:rPr>
          <w:rFonts w:hint="eastAsia" w:ascii="仿宋_GB2312" w:hAnsi="宋体" w:eastAsia="仿宋_GB2312"/>
          <w:b/>
          <w:sz w:val="24"/>
        </w:rPr>
      </w:pPr>
    </w:p>
    <w:p w14:paraId="1EEF2791">
      <w:pPr>
        <w:pStyle w:val="2"/>
        <w:rPr>
          <w:rFonts w:hint="eastAsia" w:ascii="仿宋_GB2312" w:hAnsi="宋体" w:eastAsia="仿宋_GB2312"/>
          <w:b/>
          <w:sz w:val="24"/>
        </w:rPr>
      </w:pPr>
    </w:p>
    <w:p w14:paraId="78D975A7">
      <w:pPr>
        <w:pStyle w:val="2"/>
        <w:rPr>
          <w:rFonts w:hint="eastAsia" w:ascii="仿宋_GB2312" w:hAnsi="宋体" w:eastAsia="仿宋_GB2312"/>
          <w:b/>
          <w:sz w:val="24"/>
        </w:rPr>
      </w:pPr>
    </w:p>
    <w:p w14:paraId="4B87A14C">
      <w:pPr>
        <w:pStyle w:val="2"/>
        <w:rPr>
          <w:rFonts w:hint="eastAsia" w:ascii="仿宋_GB2312" w:hAnsi="宋体" w:eastAsia="仿宋_GB2312"/>
          <w:b/>
          <w:sz w:val="24"/>
        </w:rPr>
      </w:pPr>
    </w:p>
    <w:p w14:paraId="18BDDD33">
      <w:pPr>
        <w:pStyle w:val="2"/>
        <w:rPr>
          <w:rFonts w:hint="eastAsia" w:ascii="仿宋_GB2312" w:hAnsi="宋体" w:eastAsia="仿宋_GB2312"/>
          <w:b/>
          <w:sz w:val="24"/>
        </w:rPr>
      </w:pPr>
    </w:p>
    <w:p w14:paraId="1B2F8BAC">
      <w:pPr>
        <w:pStyle w:val="2"/>
        <w:rPr>
          <w:rFonts w:hint="eastAsia" w:ascii="仿宋_GB2312" w:hAnsi="宋体" w:eastAsia="仿宋_GB2312"/>
          <w:b/>
          <w:sz w:val="24"/>
        </w:rPr>
      </w:pPr>
    </w:p>
    <w:p w14:paraId="70988B5F">
      <w:pPr>
        <w:pStyle w:val="2"/>
        <w:rPr>
          <w:rFonts w:hint="eastAsia" w:ascii="仿宋_GB2312" w:hAnsi="宋体" w:eastAsia="仿宋_GB2312"/>
          <w:b/>
          <w:sz w:val="24"/>
        </w:rPr>
      </w:pPr>
    </w:p>
    <w:p w14:paraId="4ABE28D8">
      <w:pPr>
        <w:pStyle w:val="2"/>
        <w:rPr>
          <w:rFonts w:hint="eastAsia" w:ascii="仿宋_GB2312" w:hAnsi="宋体" w:eastAsia="仿宋_GB2312"/>
          <w:b/>
          <w:sz w:val="24"/>
        </w:rPr>
      </w:pPr>
    </w:p>
    <w:p w14:paraId="5078F920">
      <w:pPr>
        <w:pStyle w:val="2"/>
        <w:rPr>
          <w:rFonts w:hint="eastAsia" w:ascii="仿宋_GB2312" w:hAnsi="宋体" w:eastAsia="仿宋_GB2312"/>
          <w:b/>
          <w:sz w:val="24"/>
        </w:rPr>
      </w:pPr>
    </w:p>
    <w:p w14:paraId="344DC2BF">
      <w:pPr>
        <w:pStyle w:val="2"/>
        <w:rPr>
          <w:rFonts w:hint="eastAsia" w:ascii="仿宋_GB2312" w:hAnsi="宋体" w:eastAsia="仿宋_GB2312"/>
          <w:b/>
          <w:sz w:val="24"/>
        </w:rPr>
      </w:pPr>
    </w:p>
    <w:p w14:paraId="47EE190E">
      <w:pPr>
        <w:pStyle w:val="2"/>
        <w:rPr>
          <w:rFonts w:hint="eastAsia" w:ascii="仿宋_GB2312" w:hAnsi="宋体" w:eastAsia="仿宋_GB2312"/>
          <w:b/>
          <w:sz w:val="24"/>
        </w:rPr>
      </w:pPr>
    </w:p>
    <w:p w14:paraId="0B8659D2">
      <w:pPr>
        <w:pStyle w:val="2"/>
        <w:rPr>
          <w:rFonts w:hint="eastAsia" w:ascii="仿宋_GB2312" w:hAnsi="宋体" w:eastAsia="仿宋_GB2312"/>
          <w:b/>
          <w:sz w:val="24"/>
        </w:rPr>
      </w:pPr>
    </w:p>
    <w:p w14:paraId="444252B8">
      <w:pPr>
        <w:jc w:val="center"/>
        <w:rPr>
          <w:rFonts w:hint="eastAsia" w:ascii="仿宋_GB2312" w:hAnsi="楷体" w:eastAsia="仿宋_GB2312"/>
          <w:b/>
          <w:sz w:val="32"/>
          <w:szCs w:val="32"/>
        </w:rPr>
      </w:pPr>
      <w:r>
        <w:rPr>
          <w:rFonts w:hint="eastAsia" w:ascii="仿宋_GB2312" w:hAnsi="楷体" w:eastAsia="仿宋_GB2312"/>
          <w:b/>
          <w:sz w:val="32"/>
          <w:szCs w:val="32"/>
        </w:rPr>
        <w:t>拟投入人员资格证书及缴纳社会保险证明资料</w:t>
      </w:r>
    </w:p>
    <w:p w14:paraId="2D66156D">
      <w:pPr>
        <w:pStyle w:val="2"/>
        <w:rPr>
          <w:rFonts w:hint="eastAsia" w:ascii="仿宋_GB2312" w:hAnsi="宋体" w:eastAsia="仿宋_GB2312"/>
          <w:b/>
          <w:sz w:val="24"/>
        </w:rPr>
      </w:pPr>
    </w:p>
    <w:p w14:paraId="7918FC72">
      <w:pPr>
        <w:pStyle w:val="2"/>
        <w:rPr>
          <w:rFonts w:hint="eastAsia" w:ascii="仿宋_GB2312" w:hAnsi="宋体" w:eastAsia="仿宋_GB2312"/>
          <w:b/>
          <w:sz w:val="24"/>
        </w:rPr>
      </w:pPr>
    </w:p>
    <w:p w14:paraId="7B5885AE">
      <w:pPr>
        <w:pStyle w:val="2"/>
        <w:rPr>
          <w:rFonts w:hint="eastAsia" w:ascii="仿宋_GB2312" w:hAnsi="宋体" w:eastAsia="仿宋_GB2312"/>
          <w:b/>
          <w:sz w:val="24"/>
        </w:rPr>
      </w:pPr>
    </w:p>
    <w:p w14:paraId="630AAD6C">
      <w:pPr>
        <w:jc w:val="center"/>
        <w:rPr>
          <w:rFonts w:hint="eastAsia" w:ascii="仿宋_GB2312" w:hAnsi="楷体" w:eastAsia="仿宋_GB2312"/>
          <w:b/>
          <w:sz w:val="32"/>
          <w:szCs w:val="32"/>
        </w:rPr>
      </w:pPr>
    </w:p>
    <w:p w14:paraId="316388B4">
      <w:pPr>
        <w:pStyle w:val="2"/>
        <w:rPr>
          <w:rFonts w:hint="eastAsia" w:ascii="仿宋_GB2312" w:hAnsi="楷体" w:eastAsia="仿宋_GB2312"/>
          <w:b/>
          <w:sz w:val="32"/>
          <w:szCs w:val="32"/>
        </w:rPr>
      </w:pPr>
    </w:p>
    <w:p w14:paraId="5D8C9F5A">
      <w:pPr>
        <w:pStyle w:val="2"/>
        <w:rPr>
          <w:rFonts w:hint="eastAsia" w:ascii="仿宋_GB2312" w:hAnsi="楷体" w:eastAsia="仿宋_GB2312"/>
          <w:b/>
          <w:sz w:val="32"/>
          <w:szCs w:val="32"/>
        </w:rPr>
      </w:pPr>
    </w:p>
    <w:p w14:paraId="45ADFCD6">
      <w:pPr>
        <w:pStyle w:val="2"/>
        <w:rPr>
          <w:rFonts w:hint="eastAsia" w:ascii="仿宋_GB2312" w:hAnsi="楷体" w:eastAsia="仿宋_GB2312"/>
          <w:b/>
          <w:sz w:val="32"/>
          <w:szCs w:val="32"/>
        </w:rPr>
      </w:pPr>
    </w:p>
    <w:p w14:paraId="16C1687C">
      <w:pPr>
        <w:pStyle w:val="2"/>
        <w:rPr>
          <w:rFonts w:hint="eastAsia" w:ascii="仿宋_GB2312" w:hAnsi="楷体" w:eastAsia="仿宋_GB2312"/>
          <w:b/>
          <w:sz w:val="32"/>
          <w:szCs w:val="32"/>
        </w:rPr>
      </w:pPr>
    </w:p>
    <w:p w14:paraId="22D4B5BE">
      <w:pPr>
        <w:pStyle w:val="2"/>
        <w:rPr>
          <w:rFonts w:hint="eastAsia" w:ascii="仿宋_GB2312" w:hAnsi="楷体" w:eastAsia="仿宋_GB2312"/>
          <w:b/>
          <w:sz w:val="32"/>
          <w:szCs w:val="32"/>
        </w:rPr>
      </w:pPr>
    </w:p>
    <w:p w14:paraId="0AEBCA29">
      <w:pPr>
        <w:pStyle w:val="2"/>
        <w:rPr>
          <w:rFonts w:hint="eastAsia" w:ascii="仿宋_GB2312" w:hAnsi="楷体" w:eastAsia="仿宋_GB2312"/>
          <w:b/>
          <w:sz w:val="32"/>
          <w:szCs w:val="32"/>
        </w:rPr>
      </w:pPr>
    </w:p>
    <w:p w14:paraId="6D16E1C8">
      <w:pPr>
        <w:pStyle w:val="2"/>
        <w:rPr>
          <w:rFonts w:hint="eastAsia" w:ascii="仿宋_GB2312" w:hAnsi="楷体" w:eastAsia="仿宋_GB2312"/>
          <w:b/>
          <w:sz w:val="32"/>
          <w:szCs w:val="32"/>
        </w:rPr>
      </w:pPr>
    </w:p>
    <w:p w14:paraId="39167644">
      <w:pPr>
        <w:pStyle w:val="2"/>
        <w:rPr>
          <w:rFonts w:hint="eastAsia" w:ascii="仿宋_GB2312" w:hAnsi="楷体" w:eastAsia="仿宋_GB2312"/>
          <w:b/>
          <w:sz w:val="32"/>
          <w:szCs w:val="32"/>
        </w:rPr>
      </w:pPr>
    </w:p>
    <w:p w14:paraId="6EEF0476">
      <w:pPr>
        <w:pStyle w:val="2"/>
        <w:rPr>
          <w:rFonts w:hint="eastAsia" w:ascii="仿宋_GB2312" w:hAnsi="楷体" w:eastAsia="仿宋_GB2312"/>
          <w:b/>
          <w:sz w:val="32"/>
          <w:szCs w:val="32"/>
        </w:rPr>
      </w:pPr>
    </w:p>
    <w:p w14:paraId="6ECD5CE0">
      <w:pPr>
        <w:pStyle w:val="2"/>
        <w:rPr>
          <w:rFonts w:hint="eastAsia" w:ascii="仿宋_GB2312" w:hAnsi="楷体" w:eastAsia="仿宋_GB2312"/>
          <w:b/>
          <w:sz w:val="32"/>
          <w:szCs w:val="32"/>
        </w:rPr>
      </w:pPr>
    </w:p>
    <w:p w14:paraId="04195093">
      <w:pPr>
        <w:pStyle w:val="2"/>
        <w:rPr>
          <w:rFonts w:hint="eastAsia" w:ascii="仿宋_GB2312" w:hAnsi="楷体" w:eastAsia="仿宋_GB2312"/>
          <w:b/>
          <w:sz w:val="32"/>
          <w:szCs w:val="32"/>
        </w:rPr>
      </w:pPr>
    </w:p>
    <w:p w14:paraId="5CC21DFC">
      <w:pPr>
        <w:pStyle w:val="2"/>
        <w:rPr>
          <w:rFonts w:hint="eastAsia" w:ascii="仿宋_GB2312" w:hAnsi="楷体" w:eastAsia="仿宋_GB2312"/>
          <w:b/>
          <w:sz w:val="32"/>
          <w:szCs w:val="32"/>
        </w:rPr>
      </w:pPr>
    </w:p>
    <w:p w14:paraId="2E79214B">
      <w:pPr>
        <w:pStyle w:val="2"/>
        <w:rPr>
          <w:rFonts w:hint="eastAsia" w:ascii="仿宋_GB2312" w:hAnsi="楷体" w:eastAsia="仿宋_GB2312"/>
          <w:b/>
          <w:sz w:val="32"/>
          <w:szCs w:val="32"/>
        </w:rPr>
      </w:pPr>
    </w:p>
    <w:p w14:paraId="220C8E45">
      <w:pPr>
        <w:pStyle w:val="2"/>
        <w:rPr>
          <w:rFonts w:hint="eastAsia" w:ascii="仿宋_GB2312" w:hAnsi="楷体" w:eastAsia="仿宋_GB2312"/>
          <w:b/>
          <w:sz w:val="32"/>
          <w:szCs w:val="32"/>
        </w:rPr>
      </w:pPr>
    </w:p>
    <w:p w14:paraId="565BE4B2">
      <w:pPr>
        <w:pStyle w:val="2"/>
        <w:rPr>
          <w:rFonts w:hint="eastAsia" w:ascii="仿宋_GB2312" w:hAnsi="楷体" w:eastAsia="仿宋_GB2312"/>
          <w:b/>
          <w:sz w:val="32"/>
          <w:szCs w:val="32"/>
        </w:rPr>
      </w:pPr>
    </w:p>
    <w:p w14:paraId="5A9D3076">
      <w:pPr>
        <w:pStyle w:val="2"/>
        <w:rPr>
          <w:rFonts w:hint="eastAsia" w:ascii="仿宋_GB2312" w:hAnsi="楷体" w:eastAsia="仿宋_GB2312"/>
          <w:b/>
          <w:sz w:val="32"/>
          <w:szCs w:val="32"/>
        </w:rPr>
      </w:pPr>
    </w:p>
    <w:p w14:paraId="2ACCFA92">
      <w:pPr>
        <w:pStyle w:val="2"/>
        <w:rPr>
          <w:rFonts w:hint="eastAsia" w:ascii="仿宋_GB2312" w:hAnsi="楷体" w:eastAsia="仿宋_GB2312"/>
          <w:b/>
          <w:sz w:val="32"/>
          <w:szCs w:val="32"/>
        </w:rPr>
      </w:pPr>
    </w:p>
    <w:p w14:paraId="2BAC0358">
      <w:pPr>
        <w:jc w:val="center"/>
        <w:rPr>
          <w:rFonts w:hint="eastAsia" w:ascii="仿宋_GB2312" w:hAnsi="楷体" w:eastAsia="仿宋_GB2312"/>
          <w:b/>
          <w:sz w:val="32"/>
          <w:szCs w:val="32"/>
        </w:rPr>
      </w:pPr>
      <w:r>
        <w:rPr>
          <w:rFonts w:hint="eastAsia" w:ascii="仿宋_GB2312" w:hAnsi="楷体" w:eastAsia="仿宋_GB2312"/>
          <w:b/>
          <w:sz w:val="32"/>
          <w:szCs w:val="32"/>
        </w:rPr>
        <w:t>法定代表人授权书</w:t>
      </w:r>
    </w:p>
    <w:p w14:paraId="01090B28">
      <w:pPr>
        <w:pStyle w:val="26"/>
        <w:spacing w:line="360" w:lineRule="auto"/>
        <w:ind w:firstLine="0" w:firstLineChars="0"/>
        <w:rPr>
          <w:rFonts w:hint="eastAsia" w:ascii="仿宋_GB2312" w:hAnsi="宋体" w:eastAsia="仿宋_GB2312"/>
          <w:sz w:val="24"/>
          <w:szCs w:val="24"/>
        </w:rPr>
      </w:pPr>
    </w:p>
    <w:p w14:paraId="52FDBC3F">
      <w:pPr>
        <w:pStyle w:val="26"/>
        <w:spacing w:line="360" w:lineRule="auto"/>
        <w:ind w:firstLine="0" w:firstLineChars="0"/>
        <w:rPr>
          <w:rFonts w:hint="eastAsia" w:ascii="仿宋_GB2312" w:hAnsi="宋体" w:eastAsia="仿宋_GB2312"/>
          <w:sz w:val="24"/>
          <w:szCs w:val="24"/>
        </w:rPr>
      </w:pPr>
      <w:r>
        <w:rPr>
          <w:rFonts w:hint="eastAsia" w:ascii="仿宋_GB2312" w:hAnsi="宋体" w:eastAsia="仿宋_GB2312"/>
          <w:sz w:val="24"/>
          <w:szCs w:val="24"/>
        </w:rPr>
        <w:t>广西壮族自治区收费公路联网收费清分结算中心：</w:t>
      </w:r>
    </w:p>
    <w:p w14:paraId="6B2B9800">
      <w:pPr>
        <w:spacing w:line="360" w:lineRule="auto"/>
        <w:ind w:firstLine="480" w:firstLineChars="200"/>
        <w:rPr>
          <w:rFonts w:hint="eastAsia" w:ascii="仿宋_GB2312" w:hAnsi="宋体" w:eastAsia="仿宋_GB2312" w:cs="宋体"/>
          <w:kern w:val="0"/>
          <w:sz w:val="24"/>
        </w:rPr>
      </w:pPr>
      <w:r>
        <w:rPr>
          <w:rFonts w:hint="eastAsia" w:ascii="仿宋_GB2312" w:hAnsi="宋体" w:eastAsia="仿宋_GB2312"/>
          <w:sz w:val="24"/>
        </w:rPr>
        <w:t>兹授权</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同志为我公司参加贵单位组织的</w:t>
      </w:r>
      <w:r>
        <w:rPr>
          <w:rFonts w:hint="eastAsia" w:ascii="仿宋_GB2312" w:hAnsi="宋体" w:eastAsia="仿宋_GB2312"/>
          <w:sz w:val="24"/>
          <w:u w:val="single"/>
        </w:rPr>
        <w:t>2023</w:t>
      </w:r>
      <w:r>
        <w:rPr>
          <w:rFonts w:ascii="仿宋_GB2312" w:hAnsi="宋体" w:eastAsia="仿宋_GB2312"/>
          <w:sz w:val="24"/>
          <w:u w:val="single"/>
        </w:rPr>
        <w:t>-202</w:t>
      </w:r>
      <w:r>
        <w:rPr>
          <w:rFonts w:hint="eastAsia" w:ascii="仿宋_GB2312" w:hAnsi="宋体" w:eastAsia="仿宋_GB2312"/>
          <w:sz w:val="24"/>
          <w:u w:val="single"/>
        </w:rPr>
        <w:t>5年度自治区收费公路联网收费清分结算中心关键岗位未轮岗专项审计询价</w:t>
      </w:r>
      <w:r>
        <w:rPr>
          <w:rFonts w:hint="eastAsia" w:ascii="仿宋_GB2312" w:hAnsi="宋体" w:eastAsia="仿宋_GB2312" w:cs="仿宋_GB2312"/>
          <w:sz w:val="24"/>
        </w:rPr>
        <w:t>采购</w:t>
      </w:r>
      <w:r>
        <w:rPr>
          <w:rFonts w:hint="eastAsia" w:ascii="仿宋_GB2312" w:hAnsi="宋体" w:eastAsia="仿宋_GB2312"/>
          <w:sz w:val="24"/>
        </w:rPr>
        <w:t>活动的委托代理人，全权代表我公司处理在该项目活动中的一切事宜。代理期限从   年  月  日起至   年  月  日止。</w:t>
      </w:r>
    </w:p>
    <w:p w14:paraId="02731883">
      <w:pPr>
        <w:pStyle w:val="26"/>
        <w:spacing w:line="360" w:lineRule="auto"/>
        <w:ind w:firstLine="480"/>
        <w:rPr>
          <w:rFonts w:hint="eastAsia" w:ascii="仿宋_GB2312" w:hAnsi="宋体" w:eastAsia="仿宋_GB2312"/>
          <w:sz w:val="24"/>
          <w:szCs w:val="24"/>
          <w:u w:val="single"/>
        </w:rPr>
      </w:pPr>
      <w:r>
        <w:rPr>
          <w:rFonts w:hint="eastAsia" w:ascii="仿宋_GB2312" w:hAnsi="宋体" w:eastAsia="仿宋_GB2312"/>
          <w:sz w:val="24"/>
          <w:szCs w:val="24"/>
        </w:rPr>
        <w:t>授权单位（盖章）：</w:t>
      </w:r>
    </w:p>
    <w:p w14:paraId="14800B45">
      <w:pPr>
        <w:pStyle w:val="26"/>
        <w:spacing w:line="360" w:lineRule="auto"/>
        <w:ind w:firstLine="480"/>
        <w:rPr>
          <w:rFonts w:hint="eastAsia" w:ascii="仿宋_GB2312" w:hAnsi="宋体" w:eastAsia="仿宋_GB2312"/>
          <w:sz w:val="24"/>
          <w:szCs w:val="24"/>
          <w:u w:val="single"/>
        </w:rPr>
      </w:pPr>
      <w:r>
        <w:rPr>
          <w:rFonts w:hint="eastAsia" w:ascii="仿宋_GB2312" w:hAnsi="宋体" w:eastAsia="仿宋_GB2312"/>
          <w:sz w:val="24"/>
          <w:szCs w:val="24"/>
        </w:rPr>
        <w:t>法定代表人(签字或盖章)：</w:t>
      </w:r>
    </w:p>
    <w:p w14:paraId="0F3D19F5">
      <w:pPr>
        <w:pStyle w:val="26"/>
        <w:spacing w:line="360" w:lineRule="auto"/>
        <w:ind w:firstLine="480"/>
        <w:rPr>
          <w:rFonts w:hint="eastAsia" w:ascii="仿宋_GB2312" w:hAnsi="宋体" w:eastAsia="仿宋_GB2312"/>
          <w:sz w:val="24"/>
          <w:szCs w:val="24"/>
        </w:rPr>
      </w:pPr>
      <w:r>
        <w:rPr>
          <w:rFonts w:hint="eastAsia" w:ascii="仿宋_GB2312" w:hAnsi="宋体" w:eastAsia="仿宋_GB2312"/>
          <w:sz w:val="24"/>
          <w:szCs w:val="24"/>
        </w:rPr>
        <w:t>签发日期：   年  月  日</w:t>
      </w:r>
    </w:p>
    <w:p w14:paraId="361985D9">
      <w:pPr>
        <w:pStyle w:val="26"/>
        <w:spacing w:line="360" w:lineRule="auto"/>
        <w:ind w:firstLine="480"/>
        <w:rPr>
          <w:rFonts w:hint="eastAsia" w:ascii="仿宋_GB2312" w:hAnsi="宋体" w:eastAsia="仿宋_GB2312" w:cs="仿宋_GB2312"/>
          <w:sz w:val="24"/>
          <w:szCs w:val="24"/>
          <w:u w:val="single"/>
        </w:rPr>
      </w:pPr>
      <w:r>
        <w:rPr>
          <w:rFonts w:hint="eastAsia" w:ascii="仿宋_GB2312" w:hAnsi="宋体" w:eastAsia="仿宋_GB2312"/>
          <w:sz w:val="24"/>
          <w:szCs w:val="24"/>
        </w:rPr>
        <w:t>委托代理人工作单位：</w:t>
      </w:r>
    </w:p>
    <w:p w14:paraId="0C30B85E">
      <w:pPr>
        <w:pStyle w:val="26"/>
        <w:spacing w:line="360" w:lineRule="auto"/>
        <w:ind w:firstLine="480"/>
        <w:rPr>
          <w:rFonts w:hint="eastAsia" w:ascii="仿宋_GB2312" w:hAnsi="宋体" w:eastAsia="仿宋_GB2312"/>
          <w:sz w:val="24"/>
          <w:szCs w:val="24"/>
          <w:u w:val="single"/>
        </w:rPr>
      </w:pPr>
      <w:r>
        <w:rPr>
          <w:rFonts w:hint="eastAsia" w:ascii="仿宋_GB2312" w:hAnsi="宋体" w:eastAsia="仿宋_GB2312"/>
          <w:sz w:val="24"/>
          <w:szCs w:val="24"/>
        </w:rPr>
        <w:t>职务：        性别：</w:t>
      </w:r>
    </w:p>
    <w:p w14:paraId="441D9C28">
      <w:pPr>
        <w:pStyle w:val="26"/>
        <w:spacing w:line="360" w:lineRule="auto"/>
        <w:ind w:firstLine="480"/>
        <w:rPr>
          <w:rFonts w:hint="eastAsia" w:ascii="仿宋_GB2312" w:hAnsi="宋体" w:eastAsia="仿宋_GB2312"/>
          <w:sz w:val="24"/>
          <w:szCs w:val="24"/>
          <w:u w:val="single"/>
        </w:rPr>
      </w:pPr>
      <w:r>
        <w:rPr>
          <w:rFonts w:hint="eastAsia" w:ascii="仿宋_GB2312" w:hAnsi="宋体" w:eastAsia="仿宋_GB2312"/>
          <w:sz w:val="24"/>
          <w:szCs w:val="24"/>
        </w:rPr>
        <w:t>身份证号码：</w:t>
      </w:r>
    </w:p>
    <w:p w14:paraId="3EFC723D">
      <w:pPr>
        <w:pStyle w:val="21"/>
        <w:ind w:firstLine="0" w:firstLineChars="0"/>
        <w:rPr>
          <w:rFonts w:hint="eastAsia" w:ascii="仿宋_GB2312" w:hAnsi="宋体" w:eastAsia="仿宋_GB2312"/>
          <w:sz w:val="24"/>
          <w:szCs w:val="24"/>
        </w:rPr>
      </w:pPr>
    </w:p>
    <w:p w14:paraId="48AF3876">
      <w:pPr>
        <w:rPr>
          <w:rFonts w:ascii="仿宋_GB2312" w:eastAsia="仿宋_GB2312"/>
          <w:sz w:val="28"/>
          <w:szCs w:val="28"/>
        </w:rPr>
      </w:pPr>
      <w:r>
        <w:rPr>
          <w:rFonts w:hint="eastAsia" w:ascii="仿宋_GB2312" w:hAnsi="宋体" w:eastAsia="仿宋_GB2312"/>
          <w:sz w:val="24"/>
        </w:rPr>
        <w:t>附：法定代表人身份证复印件、委托代理人身份证复印件</w:t>
      </w:r>
    </w:p>
    <w:p w14:paraId="0515E1D6">
      <w:pPr>
        <w:rPr>
          <w:rFonts w:ascii="仿宋_GB2312" w:eastAsia="仿宋_GB2312"/>
          <w:sz w:val="28"/>
          <w:szCs w:val="28"/>
        </w:rPr>
      </w:pPr>
    </w:p>
    <w:p w14:paraId="33856F7D">
      <w:pPr>
        <w:rPr>
          <w:rFonts w:ascii="仿宋_GB2312" w:eastAsia="仿宋_GB2312"/>
          <w:sz w:val="28"/>
          <w:szCs w:val="28"/>
        </w:rPr>
      </w:pPr>
    </w:p>
    <w:p w14:paraId="2112D059">
      <w:pPr>
        <w:rPr>
          <w:rFonts w:ascii="仿宋_GB2312" w:eastAsia="仿宋_GB2312"/>
          <w:sz w:val="28"/>
          <w:szCs w:val="28"/>
        </w:rPr>
      </w:pPr>
    </w:p>
    <w:p w14:paraId="69CFBA2D">
      <w:pPr>
        <w:rPr>
          <w:rFonts w:ascii="仿宋_GB2312" w:eastAsia="仿宋_GB2312"/>
          <w:sz w:val="28"/>
          <w:szCs w:val="28"/>
        </w:rPr>
      </w:pPr>
    </w:p>
    <w:p w14:paraId="61263400">
      <w:pPr>
        <w:rPr>
          <w:rFonts w:ascii="仿宋_GB2312" w:eastAsia="仿宋_GB2312"/>
          <w:sz w:val="28"/>
          <w:szCs w:val="28"/>
        </w:rPr>
      </w:pPr>
    </w:p>
    <w:p w14:paraId="11A5D42C">
      <w:pPr>
        <w:rPr>
          <w:rFonts w:ascii="仿宋_GB2312" w:eastAsia="仿宋_GB2312"/>
          <w:sz w:val="28"/>
          <w:szCs w:val="28"/>
        </w:rPr>
      </w:pPr>
    </w:p>
    <w:p w14:paraId="2CDD6421">
      <w:pPr>
        <w:rPr>
          <w:rFonts w:ascii="仿宋_GB2312" w:eastAsia="仿宋_GB2312"/>
          <w:sz w:val="28"/>
          <w:szCs w:val="28"/>
        </w:rPr>
      </w:pPr>
    </w:p>
    <w:sectPr>
      <w:pgSz w:w="11906" w:h="16838"/>
      <w:pgMar w:top="2155" w:right="1474" w:bottom="1985" w:left="164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9078945"/>
    </w:sdtPr>
    <w:sdtContent>
      <w:p w14:paraId="1910D300">
        <w:pPr>
          <w:pStyle w:val="9"/>
          <w:jc w:val="center"/>
        </w:pPr>
        <w:r>
          <w:fldChar w:fldCharType="begin"/>
        </w:r>
        <w:r>
          <w:instrText xml:space="preserve">PAGE   \* MERGEFORMAT</w:instrText>
        </w:r>
        <w:r>
          <w:fldChar w:fldCharType="separate"/>
        </w:r>
        <w:r>
          <w:rPr>
            <w:lang w:val="zh-CN"/>
          </w:rPr>
          <w:t>2</w:t>
        </w:r>
        <w:r>
          <w:fldChar w:fldCharType="end"/>
        </w:r>
      </w:p>
    </w:sdtContent>
  </w:sdt>
  <w:p w14:paraId="025A20B2">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576636"/>
    </w:sdtPr>
    <w:sdtContent>
      <w:p w14:paraId="50D9F078">
        <w:pPr>
          <w:pStyle w:val="9"/>
          <w:jc w:val="center"/>
        </w:pPr>
      </w:p>
      <w:p w14:paraId="232EDD09">
        <w:pPr>
          <w:pStyle w:val="9"/>
          <w:jc w:val="center"/>
        </w:pPr>
      </w:p>
    </w:sdtContent>
  </w:sdt>
  <w:p w14:paraId="56304FD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56D24">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FF7615"/>
    <w:multiLevelType w:val="singleLevel"/>
    <w:tmpl w:val="A8FF761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BBE"/>
    <w:rsid w:val="00003F59"/>
    <w:rsid w:val="00022567"/>
    <w:rsid w:val="000241B8"/>
    <w:rsid w:val="00033EB1"/>
    <w:rsid w:val="0003724A"/>
    <w:rsid w:val="00040B39"/>
    <w:rsid w:val="000453C5"/>
    <w:rsid w:val="00046619"/>
    <w:rsid w:val="0006286A"/>
    <w:rsid w:val="00072530"/>
    <w:rsid w:val="000A07BD"/>
    <w:rsid w:val="000D27F8"/>
    <w:rsid w:val="000F769B"/>
    <w:rsid w:val="00117E58"/>
    <w:rsid w:val="00122604"/>
    <w:rsid w:val="00124EC4"/>
    <w:rsid w:val="0012590D"/>
    <w:rsid w:val="00185455"/>
    <w:rsid w:val="001A4B69"/>
    <w:rsid w:val="001A57EA"/>
    <w:rsid w:val="001A6E3E"/>
    <w:rsid w:val="001D1716"/>
    <w:rsid w:val="001E645A"/>
    <w:rsid w:val="001F32FB"/>
    <w:rsid w:val="001F6910"/>
    <w:rsid w:val="00213926"/>
    <w:rsid w:val="00214116"/>
    <w:rsid w:val="00227728"/>
    <w:rsid w:val="00233DEF"/>
    <w:rsid w:val="00234B41"/>
    <w:rsid w:val="002406A6"/>
    <w:rsid w:val="00256068"/>
    <w:rsid w:val="00271F9B"/>
    <w:rsid w:val="00275906"/>
    <w:rsid w:val="00280A8D"/>
    <w:rsid w:val="00286B31"/>
    <w:rsid w:val="00294044"/>
    <w:rsid w:val="00296732"/>
    <w:rsid w:val="0029772E"/>
    <w:rsid w:val="002A754C"/>
    <w:rsid w:val="002E1041"/>
    <w:rsid w:val="002E2130"/>
    <w:rsid w:val="002E3862"/>
    <w:rsid w:val="002E6308"/>
    <w:rsid w:val="002F76B6"/>
    <w:rsid w:val="003018E3"/>
    <w:rsid w:val="00312811"/>
    <w:rsid w:val="00325B85"/>
    <w:rsid w:val="00343EC0"/>
    <w:rsid w:val="003440A6"/>
    <w:rsid w:val="00360614"/>
    <w:rsid w:val="00376924"/>
    <w:rsid w:val="00383DC2"/>
    <w:rsid w:val="00384BF8"/>
    <w:rsid w:val="00397668"/>
    <w:rsid w:val="003B0BFD"/>
    <w:rsid w:val="003B7973"/>
    <w:rsid w:val="003C2212"/>
    <w:rsid w:val="003C5E56"/>
    <w:rsid w:val="003F0DB6"/>
    <w:rsid w:val="003F76CF"/>
    <w:rsid w:val="00401CFC"/>
    <w:rsid w:val="0042687D"/>
    <w:rsid w:val="00435AAA"/>
    <w:rsid w:val="0043788F"/>
    <w:rsid w:val="004455D0"/>
    <w:rsid w:val="00482ADF"/>
    <w:rsid w:val="00490769"/>
    <w:rsid w:val="0049443E"/>
    <w:rsid w:val="004963D1"/>
    <w:rsid w:val="004A02CC"/>
    <w:rsid w:val="004B0725"/>
    <w:rsid w:val="004B3785"/>
    <w:rsid w:val="004E0201"/>
    <w:rsid w:val="004E1BF9"/>
    <w:rsid w:val="004E7232"/>
    <w:rsid w:val="004F096F"/>
    <w:rsid w:val="004F39D7"/>
    <w:rsid w:val="005238F4"/>
    <w:rsid w:val="00524ECC"/>
    <w:rsid w:val="00536297"/>
    <w:rsid w:val="005843B8"/>
    <w:rsid w:val="005A0400"/>
    <w:rsid w:val="005A4982"/>
    <w:rsid w:val="005B3803"/>
    <w:rsid w:val="005D1022"/>
    <w:rsid w:val="005E7008"/>
    <w:rsid w:val="005F6B0A"/>
    <w:rsid w:val="00614467"/>
    <w:rsid w:val="006228BC"/>
    <w:rsid w:val="006229C8"/>
    <w:rsid w:val="0063119B"/>
    <w:rsid w:val="00647907"/>
    <w:rsid w:val="00662DA2"/>
    <w:rsid w:val="00676EC3"/>
    <w:rsid w:val="00690144"/>
    <w:rsid w:val="006B316A"/>
    <w:rsid w:val="006D4206"/>
    <w:rsid w:val="006D4D2B"/>
    <w:rsid w:val="006D5DC7"/>
    <w:rsid w:val="006D7E6C"/>
    <w:rsid w:val="006E28A4"/>
    <w:rsid w:val="006E6120"/>
    <w:rsid w:val="007036A9"/>
    <w:rsid w:val="00703978"/>
    <w:rsid w:val="00703F38"/>
    <w:rsid w:val="007410A1"/>
    <w:rsid w:val="007529EE"/>
    <w:rsid w:val="00762039"/>
    <w:rsid w:val="007A0921"/>
    <w:rsid w:val="007C3D5B"/>
    <w:rsid w:val="007C645C"/>
    <w:rsid w:val="007D7A55"/>
    <w:rsid w:val="007F6FFB"/>
    <w:rsid w:val="00800B23"/>
    <w:rsid w:val="00810DAA"/>
    <w:rsid w:val="008463AE"/>
    <w:rsid w:val="00851985"/>
    <w:rsid w:val="008548AF"/>
    <w:rsid w:val="00864D56"/>
    <w:rsid w:val="008728C9"/>
    <w:rsid w:val="0088210A"/>
    <w:rsid w:val="00885135"/>
    <w:rsid w:val="00885FC4"/>
    <w:rsid w:val="00887A27"/>
    <w:rsid w:val="008947A6"/>
    <w:rsid w:val="008B11B8"/>
    <w:rsid w:val="008B6D11"/>
    <w:rsid w:val="008F291D"/>
    <w:rsid w:val="009015E4"/>
    <w:rsid w:val="00906FAA"/>
    <w:rsid w:val="0091239E"/>
    <w:rsid w:val="00924867"/>
    <w:rsid w:val="009248D0"/>
    <w:rsid w:val="00957B2B"/>
    <w:rsid w:val="00960EA0"/>
    <w:rsid w:val="00987F27"/>
    <w:rsid w:val="00996E31"/>
    <w:rsid w:val="009A4A14"/>
    <w:rsid w:val="009B7AC7"/>
    <w:rsid w:val="009C018F"/>
    <w:rsid w:val="009C24D6"/>
    <w:rsid w:val="009D03AC"/>
    <w:rsid w:val="009D228C"/>
    <w:rsid w:val="009D5234"/>
    <w:rsid w:val="009E72D4"/>
    <w:rsid w:val="00A00303"/>
    <w:rsid w:val="00A02CA5"/>
    <w:rsid w:val="00A034E4"/>
    <w:rsid w:val="00A26720"/>
    <w:rsid w:val="00A319C9"/>
    <w:rsid w:val="00A40666"/>
    <w:rsid w:val="00A53F6D"/>
    <w:rsid w:val="00A56C1C"/>
    <w:rsid w:val="00A61183"/>
    <w:rsid w:val="00A6296A"/>
    <w:rsid w:val="00A74C84"/>
    <w:rsid w:val="00A90600"/>
    <w:rsid w:val="00A95F35"/>
    <w:rsid w:val="00AB1B6F"/>
    <w:rsid w:val="00AD3193"/>
    <w:rsid w:val="00AE6DF2"/>
    <w:rsid w:val="00B27672"/>
    <w:rsid w:val="00B34468"/>
    <w:rsid w:val="00B360E0"/>
    <w:rsid w:val="00B37358"/>
    <w:rsid w:val="00B40D31"/>
    <w:rsid w:val="00B464EA"/>
    <w:rsid w:val="00B719FC"/>
    <w:rsid w:val="00B77460"/>
    <w:rsid w:val="00B942A6"/>
    <w:rsid w:val="00B96C95"/>
    <w:rsid w:val="00BA284B"/>
    <w:rsid w:val="00BB22DE"/>
    <w:rsid w:val="00BB5692"/>
    <w:rsid w:val="00BD7DFF"/>
    <w:rsid w:val="00BE2F88"/>
    <w:rsid w:val="00BE32B0"/>
    <w:rsid w:val="00BF47D6"/>
    <w:rsid w:val="00C10F65"/>
    <w:rsid w:val="00C261C6"/>
    <w:rsid w:val="00C45883"/>
    <w:rsid w:val="00C51237"/>
    <w:rsid w:val="00C721BF"/>
    <w:rsid w:val="00C80D83"/>
    <w:rsid w:val="00C87D11"/>
    <w:rsid w:val="00CB464C"/>
    <w:rsid w:val="00CC17D4"/>
    <w:rsid w:val="00CC28B0"/>
    <w:rsid w:val="00CC41B0"/>
    <w:rsid w:val="00CC69A3"/>
    <w:rsid w:val="00CD152C"/>
    <w:rsid w:val="00D12DD4"/>
    <w:rsid w:val="00D3218A"/>
    <w:rsid w:val="00D348E3"/>
    <w:rsid w:val="00D54330"/>
    <w:rsid w:val="00D55363"/>
    <w:rsid w:val="00D60FFB"/>
    <w:rsid w:val="00D80C5C"/>
    <w:rsid w:val="00D8724F"/>
    <w:rsid w:val="00DA4223"/>
    <w:rsid w:val="00DB7C84"/>
    <w:rsid w:val="00DE2ED5"/>
    <w:rsid w:val="00DE3B95"/>
    <w:rsid w:val="00DE706C"/>
    <w:rsid w:val="00DF37AD"/>
    <w:rsid w:val="00DF4846"/>
    <w:rsid w:val="00DF6855"/>
    <w:rsid w:val="00E27341"/>
    <w:rsid w:val="00E321B2"/>
    <w:rsid w:val="00E36149"/>
    <w:rsid w:val="00E4742B"/>
    <w:rsid w:val="00E57C71"/>
    <w:rsid w:val="00E94AA0"/>
    <w:rsid w:val="00E96A9E"/>
    <w:rsid w:val="00EA0DC7"/>
    <w:rsid w:val="00EB3373"/>
    <w:rsid w:val="00EB7061"/>
    <w:rsid w:val="00EC1A1B"/>
    <w:rsid w:val="00EC743F"/>
    <w:rsid w:val="00ED5178"/>
    <w:rsid w:val="00EE5E36"/>
    <w:rsid w:val="00EF08FA"/>
    <w:rsid w:val="00EF6472"/>
    <w:rsid w:val="00F242C3"/>
    <w:rsid w:val="00F35A98"/>
    <w:rsid w:val="00F3683E"/>
    <w:rsid w:val="00F54A55"/>
    <w:rsid w:val="00F55822"/>
    <w:rsid w:val="00F6219E"/>
    <w:rsid w:val="00F76742"/>
    <w:rsid w:val="00F80C9B"/>
    <w:rsid w:val="00F82B33"/>
    <w:rsid w:val="00F84578"/>
    <w:rsid w:val="00F978B7"/>
    <w:rsid w:val="00FD0BBE"/>
    <w:rsid w:val="00FD69C4"/>
    <w:rsid w:val="00FE6046"/>
    <w:rsid w:val="00FF5DB7"/>
    <w:rsid w:val="04D8694E"/>
    <w:rsid w:val="0B035072"/>
    <w:rsid w:val="0B525CF8"/>
    <w:rsid w:val="0E3E7B9F"/>
    <w:rsid w:val="10AC760C"/>
    <w:rsid w:val="13CA5182"/>
    <w:rsid w:val="19836A30"/>
    <w:rsid w:val="1B7D0340"/>
    <w:rsid w:val="1CEC56C6"/>
    <w:rsid w:val="1E9D0594"/>
    <w:rsid w:val="22F216A1"/>
    <w:rsid w:val="27442713"/>
    <w:rsid w:val="27D868FE"/>
    <w:rsid w:val="2ED718A0"/>
    <w:rsid w:val="30B0352C"/>
    <w:rsid w:val="30BF59B1"/>
    <w:rsid w:val="32D81EB3"/>
    <w:rsid w:val="36E663B5"/>
    <w:rsid w:val="3FAE37E7"/>
    <w:rsid w:val="436808C1"/>
    <w:rsid w:val="452C32A4"/>
    <w:rsid w:val="474D4056"/>
    <w:rsid w:val="569B16C0"/>
    <w:rsid w:val="57504070"/>
    <w:rsid w:val="586342EF"/>
    <w:rsid w:val="62931E13"/>
    <w:rsid w:val="64CF600C"/>
    <w:rsid w:val="652108A0"/>
    <w:rsid w:val="67A92C03"/>
    <w:rsid w:val="68660FC4"/>
    <w:rsid w:val="69202917"/>
    <w:rsid w:val="6F1E7F02"/>
    <w:rsid w:val="70EF11E0"/>
    <w:rsid w:val="72D32A22"/>
    <w:rsid w:val="73607ACE"/>
    <w:rsid w:val="784C7759"/>
    <w:rsid w:val="7E21356B"/>
    <w:rsid w:val="7F0E6C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napToGrid w:val="0"/>
      <w:spacing w:line="360" w:lineRule="auto"/>
      <w:ind w:firstLine="480"/>
    </w:pPr>
    <w:rPr>
      <w:rFonts w:ascii="宋体"/>
      <w:i/>
      <w:szCs w:val="20"/>
    </w:rPr>
  </w:style>
  <w:style w:type="paragraph" w:styleId="5">
    <w:name w:val="Document Map"/>
    <w:basedOn w:val="1"/>
    <w:link w:val="27"/>
    <w:semiHidden/>
    <w:unhideWhenUsed/>
    <w:qFormat/>
    <w:uiPriority w:val="99"/>
    <w:rPr>
      <w:rFonts w:ascii="宋体"/>
      <w:sz w:val="18"/>
      <w:szCs w:val="18"/>
    </w:rPr>
  </w:style>
  <w:style w:type="paragraph" w:styleId="6">
    <w:name w:val="annotation text"/>
    <w:basedOn w:val="1"/>
    <w:link w:val="32"/>
    <w:semiHidden/>
    <w:unhideWhenUsed/>
    <w:qFormat/>
    <w:uiPriority w:val="99"/>
    <w:pPr>
      <w:jc w:val="left"/>
    </w:pPr>
  </w:style>
  <w:style w:type="paragraph" w:styleId="7">
    <w:name w:val="Plain Text"/>
    <w:basedOn w:val="1"/>
    <w:link w:val="25"/>
    <w:qFormat/>
    <w:uiPriority w:val="0"/>
    <w:rPr>
      <w:rFonts w:ascii="宋体" w:hAnsi="Courier New"/>
      <w:szCs w:val="20"/>
    </w:rPr>
  </w:style>
  <w:style w:type="paragraph" w:styleId="8">
    <w:name w:val="Balloon Text"/>
    <w:basedOn w:val="1"/>
    <w:link w:val="30"/>
    <w:semiHidden/>
    <w:unhideWhenUsed/>
    <w:qFormat/>
    <w:uiPriority w:val="99"/>
    <w:rPr>
      <w:sz w:val="18"/>
      <w:szCs w:val="18"/>
    </w:rPr>
  </w:style>
  <w:style w:type="paragraph" w:styleId="9">
    <w:name w:val="footer"/>
    <w:basedOn w:val="1"/>
    <w:link w:val="20"/>
    <w:unhideWhenUsed/>
    <w:qFormat/>
    <w:uiPriority w:val="99"/>
    <w:pPr>
      <w:tabs>
        <w:tab w:val="center" w:pos="4153"/>
        <w:tab w:val="right" w:pos="8306"/>
      </w:tabs>
      <w:snapToGrid w:val="0"/>
      <w:jc w:val="left"/>
    </w:pPr>
    <w:rPr>
      <w:sz w:val="18"/>
      <w:szCs w:val="18"/>
    </w:rPr>
  </w:style>
  <w:style w:type="paragraph" w:styleId="10">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2">
    <w:name w:val="annotation subject"/>
    <w:basedOn w:val="6"/>
    <w:next w:val="6"/>
    <w:link w:val="33"/>
    <w:semiHidden/>
    <w:unhideWhenUsed/>
    <w:qFormat/>
    <w:uiPriority w:val="99"/>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rPr>
  </w:style>
  <w:style w:type="character" w:styleId="17">
    <w:name w:val="Hyperlink"/>
    <w:basedOn w:val="15"/>
    <w:semiHidden/>
    <w:unhideWhenUsed/>
    <w:qFormat/>
    <w:uiPriority w:val="99"/>
    <w:rPr>
      <w:color w:val="0000FF"/>
      <w:u w:val="single"/>
    </w:rPr>
  </w:style>
  <w:style w:type="character" w:styleId="18">
    <w:name w:val="annotation reference"/>
    <w:basedOn w:val="15"/>
    <w:semiHidden/>
    <w:unhideWhenUsed/>
    <w:qFormat/>
    <w:uiPriority w:val="99"/>
    <w:rPr>
      <w:sz w:val="21"/>
      <w:szCs w:val="21"/>
    </w:rPr>
  </w:style>
  <w:style w:type="character" w:customStyle="1" w:styleId="19">
    <w:name w:val="页眉 字符"/>
    <w:basedOn w:val="15"/>
    <w:link w:val="10"/>
    <w:semiHidden/>
    <w:qFormat/>
    <w:uiPriority w:val="99"/>
    <w:rPr>
      <w:sz w:val="18"/>
      <w:szCs w:val="18"/>
    </w:rPr>
  </w:style>
  <w:style w:type="character" w:customStyle="1" w:styleId="20">
    <w:name w:val="页脚 字符"/>
    <w:basedOn w:val="15"/>
    <w:link w:val="9"/>
    <w:qFormat/>
    <w:uiPriority w:val="99"/>
    <w:rPr>
      <w:sz w:val="18"/>
      <w:szCs w:val="18"/>
    </w:rPr>
  </w:style>
  <w:style w:type="paragraph" w:customStyle="1" w:styleId="21">
    <w:name w:val="_Style 1"/>
    <w:basedOn w:val="1"/>
    <w:qFormat/>
    <w:uiPriority w:val="34"/>
    <w:pPr>
      <w:ind w:firstLine="420" w:firstLineChars="200"/>
    </w:pPr>
    <w:rPr>
      <w:rFonts w:ascii="Calibri" w:hAnsi="Calibri"/>
      <w:szCs w:val="22"/>
    </w:rPr>
  </w:style>
  <w:style w:type="character" w:customStyle="1" w:styleId="22">
    <w:name w:val="Character Style 2"/>
    <w:qFormat/>
    <w:uiPriority w:val="99"/>
    <w:rPr>
      <w:sz w:val="20"/>
      <w:szCs w:val="20"/>
    </w:rPr>
  </w:style>
  <w:style w:type="character" w:customStyle="1" w:styleId="23">
    <w:name w:val="Character Style 1"/>
    <w:qFormat/>
    <w:uiPriority w:val="99"/>
    <w:rPr>
      <w:sz w:val="20"/>
    </w:rPr>
  </w:style>
  <w:style w:type="character" w:customStyle="1" w:styleId="24">
    <w:name w:val="纯文本 Char"/>
    <w:basedOn w:val="15"/>
    <w:semiHidden/>
    <w:qFormat/>
    <w:uiPriority w:val="99"/>
    <w:rPr>
      <w:rFonts w:ascii="宋体" w:hAnsi="Courier New" w:eastAsia="宋体" w:cs="Courier New"/>
      <w:szCs w:val="21"/>
    </w:rPr>
  </w:style>
  <w:style w:type="character" w:customStyle="1" w:styleId="25">
    <w:name w:val="纯文本 字符"/>
    <w:link w:val="7"/>
    <w:qFormat/>
    <w:locked/>
    <w:uiPriority w:val="0"/>
    <w:rPr>
      <w:rFonts w:ascii="宋体" w:hAnsi="Courier New" w:eastAsia="宋体" w:cs="Times New Roman"/>
      <w:szCs w:val="20"/>
    </w:rPr>
  </w:style>
  <w:style w:type="paragraph" w:styleId="26">
    <w:name w:val="List Paragraph"/>
    <w:basedOn w:val="1"/>
    <w:qFormat/>
    <w:uiPriority w:val="34"/>
    <w:pPr>
      <w:ind w:firstLine="420" w:firstLineChars="200"/>
    </w:pPr>
    <w:rPr>
      <w:rFonts w:ascii="Calibri" w:hAnsi="Calibri"/>
      <w:szCs w:val="22"/>
    </w:rPr>
  </w:style>
  <w:style w:type="character" w:customStyle="1" w:styleId="27">
    <w:name w:val="文档结构图 字符"/>
    <w:basedOn w:val="15"/>
    <w:link w:val="5"/>
    <w:semiHidden/>
    <w:qFormat/>
    <w:uiPriority w:val="99"/>
    <w:rPr>
      <w:rFonts w:ascii="宋体" w:hAnsi="Times New Roman" w:eastAsia="宋体" w:cs="Times New Roman"/>
      <w:sz w:val="18"/>
      <w:szCs w:val="18"/>
    </w:rPr>
  </w:style>
  <w:style w:type="character" w:customStyle="1" w:styleId="28">
    <w:name w:val="标题 1 字符"/>
    <w:basedOn w:val="15"/>
    <w:link w:val="3"/>
    <w:qFormat/>
    <w:uiPriority w:val="9"/>
    <w:rPr>
      <w:rFonts w:ascii="Times New Roman" w:hAnsi="Times New Roman" w:eastAsia="宋体" w:cs="Times New Roman"/>
      <w:b/>
      <w:bCs/>
      <w:kern w:val="44"/>
      <w:sz w:val="44"/>
      <w:szCs w:val="44"/>
    </w:rPr>
  </w:style>
  <w:style w:type="character" w:customStyle="1" w:styleId="29">
    <w:name w:val="标题 2 字符"/>
    <w:basedOn w:val="15"/>
    <w:link w:val="4"/>
    <w:qFormat/>
    <w:uiPriority w:val="9"/>
    <w:rPr>
      <w:rFonts w:asciiTheme="majorHAnsi" w:hAnsiTheme="majorHAnsi" w:eastAsiaTheme="majorEastAsia" w:cstheme="majorBidi"/>
      <w:b/>
      <w:bCs/>
      <w:kern w:val="2"/>
      <w:sz w:val="32"/>
      <w:szCs w:val="32"/>
    </w:rPr>
  </w:style>
  <w:style w:type="character" w:customStyle="1" w:styleId="30">
    <w:name w:val="批注框文本 字符"/>
    <w:basedOn w:val="15"/>
    <w:link w:val="8"/>
    <w:semiHidden/>
    <w:qFormat/>
    <w:uiPriority w:val="99"/>
    <w:rPr>
      <w:rFonts w:ascii="Times New Roman" w:hAnsi="Times New Roman" w:eastAsia="宋体" w:cs="Times New Roman"/>
      <w:kern w:val="2"/>
      <w:sz w:val="18"/>
      <w:szCs w:val="18"/>
    </w:rPr>
  </w:style>
  <w:style w:type="paragraph" w:customStyle="1" w:styleId="31">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32">
    <w:name w:val="批注文字 字符"/>
    <w:basedOn w:val="15"/>
    <w:link w:val="6"/>
    <w:semiHidden/>
    <w:qFormat/>
    <w:uiPriority w:val="99"/>
    <w:rPr>
      <w:kern w:val="2"/>
      <w:sz w:val="21"/>
      <w:szCs w:val="24"/>
    </w:rPr>
  </w:style>
  <w:style w:type="character" w:customStyle="1" w:styleId="33">
    <w:name w:val="批注主题 字符"/>
    <w:basedOn w:val="32"/>
    <w:link w:val="12"/>
    <w:semiHidden/>
    <w:qFormat/>
    <w:uiPriority w:val="99"/>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97EBF-8311-41E8-80C6-FC77EA2063CB}">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15</Pages>
  <Words>4468</Words>
  <Characters>4629</Characters>
  <Lines>224</Lines>
  <Paragraphs>143</Paragraphs>
  <TotalTime>31</TotalTime>
  <ScaleCrop>false</ScaleCrop>
  <LinksUpToDate>false</LinksUpToDate>
  <CharactersWithSpaces>4833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2026-06-26T01:02:00Z</dcterms:created>
  <dc:creator>禤炜安</dc:creator>
  <cp:lastModifiedBy>小妞</cp:lastModifiedBy>
  <cp:lastPrinted>2026-07-14T09:18:00Z</cp:lastPrinted>
  <dcterms:modified xsi:type="dcterms:W3CDTF">2026-07-15T03:07:40Z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662F4C9AD1044B02B641140A59511286_13</vt:lpwstr>
  </property>
  <property fmtid="{D5CDD505-2E9C-101B-9397-08002B2CF9AE}" pid="4" name="KSOTemplateDocerSaveRecord">
    <vt:lpwstr>eyJoZGlkIjoiMDc2Y2I5ZWNmNDM2NTdhMWIyMjBkMzViNzUyOGIwMGIiLCJ1c2VySWQiOiI1NTgwMjU1NzYifQ==</vt:lpwstr>
  </property>
</Properties>
</file>