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8F6" w:rsidRPr="006568F6" w:rsidRDefault="006568F6" w:rsidP="006568F6">
      <w:pPr>
        <w:keepNext/>
        <w:keepLines/>
        <w:spacing w:before="260" w:after="260" w:line="416" w:lineRule="auto"/>
        <w:jc w:val="center"/>
        <w:outlineLvl w:val="1"/>
        <w:rPr>
          <w:rFonts w:ascii="Arial" w:eastAsia="黑体" w:hAnsi="Arial" w:cs="Times New Roman" w:hint="eastAsia"/>
          <w:b/>
          <w:bCs/>
          <w:sz w:val="32"/>
          <w:szCs w:val="32"/>
        </w:rPr>
      </w:pPr>
      <w:r w:rsidRPr="006568F6">
        <w:rPr>
          <w:rFonts w:ascii="Arial" w:eastAsia="黑体" w:hAnsi="Arial" w:cs="Times New Roman" w:hint="eastAsia"/>
          <w:b/>
          <w:bCs/>
          <w:sz w:val="32"/>
          <w:szCs w:val="32"/>
        </w:rPr>
        <w:t>项目采购需求</w:t>
      </w:r>
    </w:p>
    <w:p w:rsidR="006568F6" w:rsidRPr="006568F6" w:rsidRDefault="006568F6" w:rsidP="006568F6">
      <w:pPr>
        <w:spacing w:line="360" w:lineRule="exact"/>
        <w:jc w:val="left"/>
        <w:rPr>
          <w:rFonts w:ascii="宋体" w:eastAsia="宋体" w:hAnsi="宋体" w:cs="Times New Roman" w:hint="eastAsia"/>
          <w:szCs w:val="21"/>
        </w:rPr>
      </w:pPr>
      <w:bookmarkStart w:id="0" w:name="_Toc254970490"/>
      <w:bookmarkStart w:id="1" w:name="_Toc254970631"/>
      <w:r w:rsidRPr="006568F6">
        <w:rPr>
          <w:rFonts w:ascii="宋体" w:eastAsia="宋体" w:hAnsi="宋体" w:cs="Times New Roman" w:hint="eastAsia"/>
          <w:szCs w:val="21"/>
        </w:rPr>
        <w:t>说明：</w:t>
      </w:r>
    </w:p>
    <w:p w:rsidR="006568F6" w:rsidRPr="006568F6" w:rsidRDefault="006568F6" w:rsidP="006568F6">
      <w:pPr>
        <w:spacing w:line="360" w:lineRule="exact"/>
        <w:ind w:firstLineChars="202" w:firstLine="424"/>
        <w:jc w:val="left"/>
        <w:rPr>
          <w:rFonts w:ascii="宋体" w:eastAsia="宋体" w:hAnsi="宋体" w:cs="Times New Roman" w:hint="eastAsia"/>
          <w:szCs w:val="21"/>
        </w:rPr>
      </w:pPr>
      <w:r w:rsidRPr="006568F6">
        <w:rPr>
          <w:rFonts w:ascii="宋体" w:eastAsia="宋体" w:hAnsi="宋体" w:cs="Times New Roman" w:hint="eastAsia"/>
          <w:szCs w:val="21"/>
        </w:rPr>
        <w:t>1、招标文件中标注“★”符号的条款为实质性要求条款（即重要条款），对其中任何一条的负偏离，在评标时将其视为无效投标。</w:t>
      </w:r>
    </w:p>
    <w:p w:rsidR="006568F6" w:rsidRPr="006568F6" w:rsidRDefault="006568F6" w:rsidP="006568F6">
      <w:pPr>
        <w:spacing w:line="360" w:lineRule="exact"/>
        <w:ind w:firstLineChars="202" w:firstLine="424"/>
        <w:jc w:val="left"/>
        <w:rPr>
          <w:rFonts w:ascii="宋体" w:eastAsia="宋体" w:hAnsi="宋体" w:cs="Times New Roman" w:hint="eastAsia"/>
          <w:szCs w:val="21"/>
        </w:rPr>
      </w:pPr>
      <w:r w:rsidRPr="006568F6">
        <w:rPr>
          <w:rFonts w:ascii="宋体" w:eastAsia="宋体" w:hAnsi="宋体" w:cs="Times New Roman" w:hint="eastAsia"/>
          <w:szCs w:val="21"/>
        </w:rPr>
        <w:t>2、投标人投标文件中非“★”号要求或技术需求及要求发生负偏离或不响应达</w:t>
      </w:r>
      <w:r w:rsidRPr="006568F6">
        <w:rPr>
          <w:rFonts w:ascii="宋体" w:eastAsia="宋体" w:hAnsi="宋体" w:cs="Times New Roman" w:hint="eastAsia"/>
          <w:b/>
          <w:szCs w:val="21"/>
          <w:u w:val="single"/>
        </w:rPr>
        <w:t>1项（含）以上</w:t>
      </w:r>
      <w:r w:rsidRPr="006568F6">
        <w:rPr>
          <w:rFonts w:ascii="宋体" w:eastAsia="宋体" w:hAnsi="宋体" w:cs="Times New Roman" w:hint="eastAsia"/>
          <w:b/>
          <w:szCs w:val="21"/>
        </w:rPr>
        <w:t>的投标无效</w:t>
      </w:r>
      <w:r w:rsidRPr="006568F6">
        <w:rPr>
          <w:rFonts w:ascii="宋体" w:eastAsia="宋体" w:hAnsi="宋体" w:cs="Times New Roman" w:hint="eastAsia"/>
          <w:szCs w:val="21"/>
        </w:rPr>
        <w:t>。</w:t>
      </w:r>
    </w:p>
    <w:p w:rsidR="006568F6" w:rsidRPr="006568F6" w:rsidRDefault="006568F6" w:rsidP="006568F6">
      <w:pPr>
        <w:spacing w:line="360" w:lineRule="exact"/>
        <w:ind w:firstLineChars="202" w:firstLine="424"/>
        <w:jc w:val="left"/>
        <w:rPr>
          <w:rFonts w:ascii="宋体" w:eastAsia="宋体" w:hAnsi="宋体" w:cs="Times New Roman" w:hint="eastAsia"/>
          <w:szCs w:val="21"/>
        </w:rPr>
      </w:pPr>
      <w:r w:rsidRPr="006568F6">
        <w:rPr>
          <w:rFonts w:ascii="宋体" w:eastAsia="宋体" w:hAnsi="宋体" w:cs="Times New Roman" w:hint="eastAsia"/>
          <w:szCs w:val="21"/>
        </w:rPr>
        <w:t>3、投标人必须自行为其投标产品侵犯其他投标人或专利人的专利成果承担相应法律责任；同时，具有产品专利的投标人应在其投标文件中提供与其自有产品专利相关的有效证明材料，否则，不能就其产品的专利在本项目投标过程中被侵权问题提出异议。</w:t>
      </w:r>
    </w:p>
    <w:p w:rsidR="006568F6" w:rsidRPr="006568F6" w:rsidRDefault="006568F6" w:rsidP="006568F6">
      <w:pPr>
        <w:spacing w:line="360" w:lineRule="exact"/>
        <w:ind w:firstLineChars="202" w:firstLine="426"/>
        <w:jc w:val="left"/>
        <w:rPr>
          <w:rFonts w:ascii="宋体" w:eastAsia="宋体" w:hAnsi="宋体" w:cs="Times New Roman" w:hint="eastAsia"/>
          <w:b/>
          <w:szCs w:val="21"/>
        </w:rPr>
      </w:pPr>
      <w:r w:rsidRPr="006568F6">
        <w:rPr>
          <w:rFonts w:ascii="宋体" w:eastAsia="宋体" w:hAnsi="宋体" w:cs="Times New Roman" w:hint="eastAsia"/>
          <w:b/>
          <w:szCs w:val="21"/>
        </w:rPr>
        <w:t>4、招标文件中所要求提供的证明材料，如为英文文本的请同时提供中文翻译文本。</w:t>
      </w:r>
    </w:p>
    <w:p w:rsidR="006568F6" w:rsidRPr="006568F6" w:rsidRDefault="006568F6" w:rsidP="006568F6">
      <w:pPr>
        <w:spacing w:line="360" w:lineRule="exact"/>
        <w:ind w:firstLineChars="202" w:firstLine="426"/>
        <w:jc w:val="left"/>
        <w:rPr>
          <w:rFonts w:ascii="宋体" w:eastAsia="宋体" w:hAnsi="宋体" w:cs="Times New Roman" w:hint="eastAsia"/>
          <w:b/>
          <w:szCs w:val="21"/>
        </w:rPr>
      </w:pPr>
      <w:r w:rsidRPr="006568F6">
        <w:rPr>
          <w:rFonts w:ascii="宋体" w:eastAsia="宋体" w:hAnsi="宋体" w:cs="Times New Roman" w:hint="eastAsia"/>
          <w:b/>
          <w:szCs w:val="21"/>
        </w:rPr>
        <w:t>5、投标人所投标产品或服务如国家有强制性要求的应按国家规定执行，并提供相关证明材。</w:t>
      </w:r>
      <w:bookmarkEnd w:id="0"/>
      <w:bookmarkEnd w:id="1"/>
    </w:p>
    <w:p w:rsidR="006568F6" w:rsidRPr="006568F6" w:rsidRDefault="006568F6" w:rsidP="006568F6">
      <w:pPr>
        <w:spacing w:line="360" w:lineRule="exact"/>
        <w:ind w:firstLineChars="202" w:firstLine="426"/>
        <w:jc w:val="left"/>
        <w:rPr>
          <w:rFonts w:ascii="宋体" w:eastAsia="宋体" w:hAnsi="宋体" w:cs="Times New Roman" w:hint="eastAsia"/>
          <w:b/>
          <w:szCs w:val="21"/>
        </w:rPr>
      </w:pPr>
      <w:r w:rsidRPr="006568F6">
        <w:rPr>
          <w:rFonts w:ascii="宋体" w:eastAsia="宋体" w:hAnsi="宋体" w:cs="Times New Roman" w:hint="eastAsia"/>
          <w:b/>
          <w:szCs w:val="21"/>
        </w:rPr>
        <w:t>6、本项目采购需求中内容如与第四章“政府采购合同书”合同条款及格式相关条款不一致的，以本表为准。</w:t>
      </w:r>
    </w:p>
    <w:p w:rsidR="006568F6" w:rsidRPr="006568F6" w:rsidRDefault="006568F6" w:rsidP="006568F6">
      <w:pPr>
        <w:spacing w:line="360" w:lineRule="exact"/>
        <w:ind w:firstLineChars="202" w:firstLine="426"/>
        <w:jc w:val="left"/>
        <w:rPr>
          <w:rFonts w:ascii="宋体" w:eastAsia="宋体" w:hAnsi="宋体" w:cs="Times New Roman" w:hint="eastAsia"/>
          <w:b/>
          <w:szCs w:val="21"/>
        </w:rPr>
      </w:pPr>
    </w:p>
    <w:tbl>
      <w:tblPr>
        <w:tblW w:w="9464" w:type="dxa"/>
        <w:tblBorders>
          <w:top w:val="single" w:sz="4" w:space="0" w:color="auto"/>
          <w:left w:val="single" w:sz="4" w:space="0" w:color="auto"/>
          <w:bottom w:val="single" w:sz="4" w:space="0" w:color="auto"/>
          <w:right w:val="single" w:sz="4" w:space="0" w:color="auto"/>
        </w:tblBorders>
        <w:tblLook w:val="0000"/>
      </w:tblPr>
      <w:tblGrid>
        <w:gridCol w:w="846"/>
        <w:gridCol w:w="789"/>
        <w:gridCol w:w="1173"/>
        <w:gridCol w:w="900"/>
        <w:gridCol w:w="5756"/>
      </w:tblGrid>
      <w:tr w:rsidR="006568F6" w:rsidRPr="006568F6" w:rsidTr="00C3204F">
        <w:trPr>
          <w:trHeight w:val="567"/>
        </w:trPr>
        <w:tc>
          <w:tcPr>
            <w:tcW w:w="9464" w:type="dxa"/>
            <w:gridSpan w:val="5"/>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rPr>
                <w:rFonts w:ascii="宋体" w:eastAsia="宋体" w:hAnsi="宋体" w:cs="Times New Roman" w:hint="eastAsia"/>
                <w:b/>
                <w:szCs w:val="21"/>
              </w:rPr>
            </w:pPr>
            <w:r w:rsidRPr="006568F6">
              <w:rPr>
                <w:rFonts w:ascii="宋体" w:eastAsia="宋体" w:hAnsi="宋体" w:cs="Times New Roman" w:hint="eastAsia"/>
                <w:b/>
                <w:szCs w:val="21"/>
              </w:rPr>
              <w:t>一、项目要求及服务需求</w:t>
            </w:r>
          </w:p>
        </w:tc>
      </w:tr>
      <w:tr w:rsidR="006568F6" w:rsidRPr="006568F6" w:rsidTr="00C3204F">
        <w:trPr>
          <w:trHeight w:val="567"/>
        </w:trPr>
        <w:tc>
          <w:tcPr>
            <w:tcW w:w="846" w:type="dxa"/>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jc w:val="center"/>
              <w:rPr>
                <w:rFonts w:ascii="宋体" w:eastAsia="宋体" w:hAnsi="宋体" w:cs="Times New Roman"/>
                <w:szCs w:val="21"/>
              </w:rPr>
            </w:pPr>
            <w:r w:rsidRPr="006568F6">
              <w:rPr>
                <w:rFonts w:ascii="宋体" w:eastAsia="宋体" w:hAnsi="宋体" w:cs="Times New Roman"/>
                <w:szCs w:val="21"/>
              </w:rPr>
              <w:t>项号</w:t>
            </w:r>
          </w:p>
        </w:tc>
        <w:tc>
          <w:tcPr>
            <w:tcW w:w="1962" w:type="dxa"/>
            <w:gridSpan w:val="2"/>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jc w:val="center"/>
              <w:rPr>
                <w:rFonts w:ascii="宋体" w:eastAsia="宋体" w:hAnsi="宋体" w:cs="Times New Roman" w:hint="eastAsia"/>
                <w:szCs w:val="21"/>
              </w:rPr>
            </w:pPr>
            <w:r w:rsidRPr="006568F6">
              <w:rPr>
                <w:rFonts w:ascii="宋体" w:eastAsia="宋体" w:hAnsi="宋体" w:cs="Times New Roman" w:hint="eastAsia"/>
                <w:szCs w:val="21"/>
              </w:rPr>
              <w:t>项目名称</w:t>
            </w:r>
          </w:p>
        </w:tc>
        <w:tc>
          <w:tcPr>
            <w:tcW w:w="900" w:type="dxa"/>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jc w:val="center"/>
              <w:rPr>
                <w:rFonts w:ascii="宋体" w:eastAsia="宋体" w:hAnsi="宋体" w:cs="Times New Roman"/>
                <w:szCs w:val="21"/>
              </w:rPr>
            </w:pPr>
            <w:r w:rsidRPr="006568F6">
              <w:rPr>
                <w:rFonts w:ascii="宋体" w:eastAsia="宋体" w:hAnsi="宋体" w:cs="Times New Roman"/>
                <w:szCs w:val="21"/>
              </w:rPr>
              <w:t>数量</w:t>
            </w:r>
          </w:p>
        </w:tc>
        <w:tc>
          <w:tcPr>
            <w:tcW w:w="5756" w:type="dxa"/>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jc w:val="center"/>
              <w:rPr>
                <w:rFonts w:ascii="宋体" w:eastAsia="宋体" w:hAnsi="宋体" w:cs="Times New Roman" w:hint="eastAsia"/>
                <w:bCs/>
                <w:szCs w:val="21"/>
              </w:rPr>
            </w:pPr>
            <w:r w:rsidRPr="006568F6">
              <w:rPr>
                <w:rFonts w:ascii="宋体" w:eastAsia="宋体" w:hAnsi="宋体" w:cs="Times New Roman" w:hint="eastAsia"/>
                <w:szCs w:val="21"/>
              </w:rPr>
              <w:t>技术服务需求及要求</w:t>
            </w:r>
          </w:p>
        </w:tc>
      </w:tr>
      <w:tr w:rsidR="006568F6" w:rsidRPr="006568F6" w:rsidTr="00C3204F">
        <w:trPr>
          <w:trHeight w:val="567"/>
        </w:trPr>
        <w:tc>
          <w:tcPr>
            <w:tcW w:w="846" w:type="dxa"/>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jc w:val="center"/>
              <w:rPr>
                <w:rFonts w:ascii="宋体" w:eastAsia="宋体" w:hAnsi="宋体" w:cs="Times New Roman"/>
                <w:szCs w:val="21"/>
              </w:rPr>
            </w:pPr>
            <w:r w:rsidRPr="006568F6">
              <w:rPr>
                <w:rFonts w:ascii="宋体" w:eastAsia="宋体" w:hAnsi="宋体" w:cs="Times New Roman" w:hint="eastAsia"/>
                <w:szCs w:val="21"/>
              </w:rPr>
              <w:t>1</w:t>
            </w:r>
          </w:p>
        </w:tc>
        <w:tc>
          <w:tcPr>
            <w:tcW w:w="1962" w:type="dxa"/>
            <w:gridSpan w:val="2"/>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jc w:val="center"/>
              <w:rPr>
                <w:rFonts w:ascii="宋体" w:eastAsia="宋体" w:hAnsi="宋体" w:cs="Times New Roman"/>
                <w:szCs w:val="21"/>
              </w:rPr>
            </w:pPr>
            <w:r w:rsidRPr="006568F6">
              <w:rPr>
                <w:rFonts w:ascii="宋体" w:eastAsia="宋体" w:hAnsi="宋体" w:cs="Times New Roman" w:hint="eastAsia"/>
                <w:szCs w:val="21"/>
              </w:rPr>
              <w:t>财税库银横向联网电子对帐系统</w:t>
            </w:r>
          </w:p>
        </w:tc>
        <w:tc>
          <w:tcPr>
            <w:tcW w:w="900" w:type="dxa"/>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jc w:val="center"/>
              <w:rPr>
                <w:rFonts w:ascii="宋体" w:eastAsia="宋体" w:hAnsi="宋体" w:cs="宋体" w:hint="eastAsia"/>
                <w:szCs w:val="21"/>
              </w:rPr>
            </w:pPr>
            <w:r w:rsidRPr="006568F6">
              <w:rPr>
                <w:rFonts w:ascii="宋体" w:eastAsia="宋体" w:hAnsi="宋体" w:cs="宋体" w:hint="eastAsia"/>
                <w:szCs w:val="21"/>
              </w:rPr>
              <w:t>1项</w:t>
            </w:r>
          </w:p>
        </w:tc>
        <w:tc>
          <w:tcPr>
            <w:tcW w:w="5756" w:type="dxa"/>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rPr>
                <w:rFonts w:ascii="宋体" w:eastAsia="宋体" w:hAnsi="宋体" w:cs="Times New Roman"/>
                <w:szCs w:val="21"/>
              </w:rPr>
            </w:pPr>
            <w:r w:rsidRPr="006568F6">
              <w:rPr>
                <w:rFonts w:ascii="宋体" w:eastAsia="宋体" w:hAnsi="宋体" w:cs="Times New Roman" w:hint="eastAsia"/>
                <w:szCs w:val="21"/>
              </w:rPr>
              <w:t>具体见下列附件2《税库银横向联网对帐信息系统业务需求》，及附件3《非功能性需求》。</w:t>
            </w:r>
          </w:p>
        </w:tc>
      </w:tr>
      <w:tr w:rsidR="006568F6" w:rsidRPr="006568F6" w:rsidTr="00C3204F">
        <w:trPr>
          <w:trHeight w:val="454"/>
        </w:trPr>
        <w:tc>
          <w:tcPr>
            <w:tcW w:w="9464" w:type="dxa"/>
            <w:gridSpan w:val="5"/>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rPr>
                <w:rFonts w:ascii="宋体" w:eastAsia="宋体" w:hAnsi="宋体" w:cs="Times New Roman" w:hint="eastAsia"/>
                <w:b/>
                <w:szCs w:val="21"/>
              </w:rPr>
            </w:pPr>
            <w:r w:rsidRPr="006568F6">
              <w:rPr>
                <w:rFonts w:ascii="宋体" w:eastAsia="宋体" w:hAnsi="宋体" w:cs="Times New Roman" w:hint="eastAsia"/>
                <w:b/>
                <w:szCs w:val="21"/>
              </w:rPr>
              <w:t>二、商务条款（供应商商务响应与售后服务同一内容不相符的，以低计算）</w:t>
            </w:r>
          </w:p>
        </w:tc>
      </w:tr>
      <w:tr w:rsidR="006568F6" w:rsidRPr="006568F6" w:rsidTr="00C3204F">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rPr>
                <w:rFonts w:ascii="宋体" w:eastAsia="宋体" w:hAnsi="宋体" w:cs="Times New Roman" w:hint="eastAsia"/>
                <w:szCs w:val="21"/>
              </w:rPr>
            </w:pPr>
            <w:r w:rsidRPr="006568F6">
              <w:rPr>
                <w:rFonts w:ascii="宋体" w:eastAsia="宋体" w:hAnsi="宋体" w:cs="Times New Roman" w:hint="eastAsia"/>
                <w:szCs w:val="21"/>
              </w:rPr>
              <w:t>项目工期及地点</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rPr>
                <w:rFonts w:ascii="宋体" w:eastAsia="宋体" w:hAnsi="宋体" w:cs="Times New Roman" w:hint="eastAsia"/>
                <w:szCs w:val="21"/>
              </w:rPr>
            </w:pPr>
            <w:r w:rsidRPr="006568F6">
              <w:rPr>
                <w:rFonts w:ascii="宋体" w:eastAsia="宋体" w:hAnsi="宋体" w:cs="Times New Roman" w:hint="eastAsia"/>
                <w:szCs w:val="21"/>
              </w:rPr>
              <w:t>1、项目工期：</w:t>
            </w:r>
            <w:r w:rsidRPr="006568F6">
              <w:rPr>
                <w:rFonts w:ascii="宋体" w:eastAsia="宋体" w:hAnsi="宋体" w:cs="Times New Roman" w:hint="eastAsia"/>
                <w:szCs w:val="21"/>
                <w:u w:val="single"/>
              </w:rPr>
              <w:t>合同签订后60个日内</w:t>
            </w:r>
            <w:r w:rsidRPr="006568F6">
              <w:rPr>
                <w:rFonts w:ascii="宋体" w:eastAsia="宋体" w:hAnsi="宋体" w:cs="Times New Roman" w:hint="eastAsia"/>
                <w:szCs w:val="21"/>
              </w:rPr>
              <w:t>。</w:t>
            </w:r>
          </w:p>
          <w:p w:rsidR="006568F6" w:rsidRPr="006568F6" w:rsidRDefault="006568F6" w:rsidP="006568F6">
            <w:pPr>
              <w:spacing w:line="360" w:lineRule="exact"/>
              <w:rPr>
                <w:rFonts w:ascii="宋体" w:eastAsia="宋体" w:hAnsi="宋体" w:cs="Times New Roman" w:hint="eastAsia"/>
                <w:szCs w:val="21"/>
              </w:rPr>
            </w:pPr>
            <w:r w:rsidRPr="006568F6">
              <w:rPr>
                <w:rFonts w:ascii="宋体" w:eastAsia="宋体" w:hAnsi="宋体" w:cs="Times New Roman" w:hint="eastAsia"/>
                <w:szCs w:val="21"/>
              </w:rPr>
              <w:t>2、服务地点：广西壮族自治区国家税务局。</w:t>
            </w:r>
          </w:p>
        </w:tc>
      </w:tr>
      <w:tr w:rsidR="006568F6" w:rsidRPr="006568F6" w:rsidTr="00C3204F">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rPr>
                <w:rFonts w:ascii="宋体" w:eastAsia="宋体" w:hAnsi="宋体" w:cs="Times New Roman" w:hint="eastAsia"/>
                <w:szCs w:val="21"/>
              </w:rPr>
            </w:pPr>
            <w:r w:rsidRPr="006568F6">
              <w:rPr>
                <w:rFonts w:ascii="宋体" w:eastAsia="宋体" w:hAnsi="宋体" w:cs="Times New Roman" w:hint="eastAsia"/>
                <w:szCs w:val="21"/>
              </w:rPr>
              <w:t>付款方式</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rPr>
                <w:rFonts w:ascii="宋体" w:eastAsia="宋体" w:hAnsi="宋体" w:cs="Times New Roman" w:hint="eastAsia"/>
                <w:szCs w:val="21"/>
              </w:rPr>
            </w:pPr>
            <w:r w:rsidRPr="006568F6">
              <w:rPr>
                <w:rFonts w:ascii="宋体" w:eastAsia="宋体" w:hAnsi="宋体" w:cs="Times New Roman" w:hint="eastAsia"/>
                <w:szCs w:val="21"/>
              </w:rPr>
              <w:t>1.验收通过后15个工作日内一次性付清。</w:t>
            </w:r>
          </w:p>
          <w:p w:rsidR="006568F6" w:rsidRPr="006568F6" w:rsidRDefault="006568F6" w:rsidP="006568F6">
            <w:pPr>
              <w:spacing w:line="360" w:lineRule="exact"/>
              <w:rPr>
                <w:rFonts w:ascii="宋体" w:eastAsia="宋体" w:hAnsi="宋体" w:cs="Times New Roman" w:hint="eastAsia"/>
                <w:szCs w:val="21"/>
              </w:rPr>
            </w:pPr>
            <w:r w:rsidRPr="006568F6">
              <w:rPr>
                <w:rFonts w:ascii="宋体" w:eastAsia="宋体" w:hAnsi="宋体" w:cs="Times New Roman" w:hint="eastAsia"/>
                <w:szCs w:val="21"/>
              </w:rPr>
              <w:t>2.履约保证金在维护期满后15个工作日内退还。</w:t>
            </w:r>
          </w:p>
        </w:tc>
      </w:tr>
      <w:tr w:rsidR="006568F6" w:rsidRPr="006568F6" w:rsidTr="00C3204F">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rPr>
                <w:rFonts w:ascii="宋体" w:eastAsia="宋体" w:hAnsi="宋体" w:cs="Times New Roman" w:hint="eastAsia"/>
                <w:szCs w:val="21"/>
              </w:rPr>
            </w:pPr>
            <w:r w:rsidRPr="006568F6">
              <w:rPr>
                <w:rFonts w:ascii="宋体" w:eastAsia="宋体" w:hAnsi="宋体" w:cs="Times New Roman" w:hint="eastAsia"/>
                <w:szCs w:val="21"/>
              </w:rPr>
              <w:t>售后技术服务要求</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spacing w:line="360" w:lineRule="exact"/>
              <w:rPr>
                <w:rFonts w:ascii="宋体" w:eastAsia="宋体" w:hAnsi="宋体" w:cs="Times New Roman" w:hint="eastAsia"/>
                <w:szCs w:val="21"/>
              </w:rPr>
            </w:pPr>
            <w:r w:rsidRPr="006568F6">
              <w:rPr>
                <w:rFonts w:ascii="宋体" w:eastAsia="宋体" w:hAnsi="宋体" w:cs="Times New Roman" w:hint="eastAsia"/>
                <w:szCs w:val="21"/>
              </w:rPr>
              <w:t>1、售后服务从项目整体验收通过之日起计算；</w:t>
            </w:r>
          </w:p>
          <w:p w:rsidR="006568F6" w:rsidRPr="006568F6" w:rsidRDefault="006568F6" w:rsidP="006568F6">
            <w:pPr>
              <w:spacing w:line="360" w:lineRule="exact"/>
              <w:rPr>
                <w:rFonts w:ascii="宋体" w:eastAsia="宋体" w:hAnsi="宋体" w:cs="Times New Roman" w:hint="eastAsia"/>
                <w:szCs w:val="21"/>
              </w:rPr>
            </w:pPr>
            <w:r w:rsidRPr="006568F6">
              <w:rPr>
                <w:rFonts w:ascii="宋体" w:eastAsia="宋体" w:hAnsi="宋体" w:cs="Times New Roman" w:hint="eastAsia"/>
                <w:szCs w:val="21"/>
              </w:rPr>
              <w:t>2、提供1年维护期，在维护期内，提供应用系统版本免费升级及对软件进行维护和完善；</w:t>
            </w:r>
          </w:p>
          <w:p w:rsidR="006568F6" w:rsidRPr="006568F6" w:rsidRDefault="006568F6" w:rsidP="006568F6">
            <w:pPr>
              <w:spacing w:line="360" w:lineRule="exact"/>
              <w:rPr>
                <w:rFonts w:ascii="宋体" w:eastAsia="宋体" w:hAnsi="宋体" w:cs="Times New Roman" w:hint="eastAsia"/>
                <w:szCs w:val="21"/>
              </w:rPr>
            </w:pPr>
            <w:r w:rsidRPr="006568F6">
              <w:rPr>
                <w:rFonts w:ascii="宋体" w:eastAsia="宋体" w:hAnsi="宋体" w:cs="Times New Roman" w:hint="eastAsia"/>
                <w:szCs w:val="21"/>
              </w:rPr>
              <w:t>3、所有保修服务方式均为投标人上门保修，即由投标人派员到业主使用现场维护。由此产生的一切费用均由投标人承担；</w:t>
            </w:r>
          </w:p>
          <w:p w:rsidR="006568F6" w:rsidRPr="006568F6" w:rsidRDefault="006568F6" w:rsidP="006568F6">
            <w:pPr>
              <w:spacing w:line="360" w:lineRule="exact"/>
              <w:rPr>
                <w:rFonts w:ascii="宋体" w:eastAsia="宋体" w:hAnsi="宋体" w:cs="Times New Roman" w:hint="eastAsia"/>
                <w:szCs w:val="21"/>
              </w:rPr>
            </w:pPr>
            <w:r w:rsidRPr="006568F6">
              <w:rPr>
                <w:rFonts w:ascii="宋体" w:eastAsia="宋体" w:hAnsi="宋体" w:cs="Times New Roman" w:hint="eastAsia"/>
                <w:szCs w:val="21"/>
              </w:rPr>
              <w:t>4、全天候24小时服务响应，维护工程师应在接到报障后2个小时内到现场处理应用系统出现的故障；每三个月一次系统安全检测；</w:t>
            </w:r>
          </w:p>
          <w:p w:rsidR="006568F6" w:rsidRPr="006568F6" w:rsidRDefault="006568F6" w:rsidP="006568F6">
            <w:pPr>
              <w:spacing w:line="360" w:lineRule="exact"/>
              <w:rPr>
                <w:rFonts w:ascii="宋体" w:eastAsia="宋体" w:hAnsi="宋体" w:cs="Times New Roman" w:hint="eastAsia"/>
                <w:szCs w:val="21"/>
              </w:rPr>
            </w:pPr>
            <w:r w:rsidRPr="006568F6">
              <w:rPr>
                <w:rFonts w:ascii="宋体" w:eastAsia="宋体" w:hAnsi="宋体" w:cs="Times New Roman" w:hint="eastAsia"/>
                <w:szCs w:val="21"/>
              </w:rPr>
              <w:t>5、投标人提出维护期内的维护内容和范围（系统集成、产品、技术、模块）。包括对软件的相应调整、功能模块修改、增加、删除（注明功能模块免费调整、修改、增加的期限，属于程序BUG的问题要求终生免费保修），软件的定期升级等的服务方式；</w:t>
            </w:r>
          </w:p>
          <w:p w:rsidR="006568F6" w:rsidRPr="006568F6" w:rsidRDefault="006568F6" w:rsidP="006568F6">
            <w:pPr>
              <w:spacing w:line="360" w:lineRule="exact"/>
              <w:rPr>
                <w:rFonts w:ascii="宋体" w:eastAsia="宋体" w:hAnsi="宋体" w:cs="Times New Roman" w:hint="eastAsia"/>
                <w:szCs w:val="21"/>
              </w:rPr>
            </w:pPr>
            <w:r w:rsidRPr="006568F6">
              <w:rPr>
                <w:rFonts w:ascii="宋体" w:eastAsia="宋体" w:hAnsi="宋体" w:cs="Times New Roman" w:hint="eastAsia"/>
                <w:szCs w:val="21"/>
              </w:rPr>
              <w:t>6、投标人应提供定期的咨询服务（维护期内至少每三个月一次，维护期后至少每半</w:t>
            </w:r>
            <w:r w:rsidRPr="006568F6">
              <w:rPr>
                <w:rFonts w:ascii="宋体" w:eastAsia="宋体" w:hAnsi="宋体" w:cs="Times New Roman" w:hint="eastAsia"/>
                <w:szCs w:val="21"/>
              </w:rPr>
              <w:lastRenderedPageBreak/>
              <w:t>年一次）。</w:t>
            </w:r>
          </w:p>
          <w:p w:rsidR="006568F6" w:rsidRPr="006568F6" w:rsidRDefault="006568F6" w:rsidP="006568F6">
            <w:pPr>
              <w:spacing w:line="360" w:lineRule="exact"/>
              <w:rPr>
                <w:rFonts w:ascii="宋体" w:eastAsia="宋体" w:hAnsi="宋体" w:cs="宋体" w:hint="eastAsia"/>
                <w:szCs w:val="21"/>
              </w:rPr>
            </w:pPr>
            <w:r w:rsidRPr="006568F6">
              <w:rPr>
                <w:rFonts w:ascii="宋体" w:eastAsia="宋体" w:hAnsi="宋体" w:cs="Times New Roman" w:hint="eastAsia"/>
                <w:szCs w:val="21"/>
              </w:rPr>
              <w:t>7、</w:t>
            </w:r>
            <w:r w:rsidRPr="006568F6">
              <w:rPr>
                <w:rFonts w:ascii="宋体" w:eastAsia="宋体" w:hAnsi="宋体" w:cs="宋体" w:hint="eastAsia"/>
                <w:szCs w:val="21"/>
              </w:rPr>
              <w:t>投标人必须提供相应的应用软件技术、系统操作等方面的培训方案，并征得采购人同意后实施。</w:t>
            </w:r>
          </w:p>
          <w:p w:rsidR="006568F6" w:rsidRPr="006568F6" w:rsidRDefault="006568F6" w:rsidP="006568F6">
            <w:pPr>
              <w:spacing w:line="360" w:lineRule="exact"/>
              <w:rPr>
                <w:rFonts w:ascii="宋体" w:eastAsia="宋体" w:hAnsi="宋体" w:cs="宋体" w:hint="eastAsia"/>
                <w:szCs w:val="21"/>
              </w:rPr>
            </w:pPr>
            <w:r w:rsidRPr="006568F6">
              <w:rPr>
                <w:rFonts w:ascii="宋体" w:eastAsia="宋体" w:hAnsi="宋体" w:cs="宋体" w:hint="eastAsia"/>
                <w:szCs w:val="21"/>
              </w:rPr>
              <w:t>8、报价包含投标人完成本项目服务所有内容及其他相关服务的投入、系统实施(含咨询）、软件开发、集成安装、项目验收费、附加培训、售后服务、税金、利润及其他所有可能发生的一切费用。项目实施过程中，采购人不再支付任何费用。</w:t>
            </w:r>
          </w:p>
        </w:tc>
      </w:tr>
    </w:tbl>
    <w:p w:rsidR="006568F6" w:rsidRPr="006568F6" w:rsidRDefault="006568F6" w:rsidP="006568F6">
      <w:pPr>
        <w:spacing w:line="360" w:lineRule="exact"/>
        <w:jc w:val="left"/>
        <w:rPr>
          <w:rFonts w:ascii="宋体" w:eastAsia="宋体" w:hAnsi="宋体" w:cs="Times New Roman" w:hint="eastAsia"/>
          <w:szCs w:val="21"/>
        </w:rPr>
      </w:pPr>
    </w:p>
    <w:p w:rsidR="006568F6" w:rsidRPr="006568F6" w:rsidRDefault="006568F6" w:rsidP="006568F6">
      <w:pPr>
        <w:spacing w:line="360" w:lineRule="exact"/>
        <w:jc w:val="left"/>
        <w:rPr>
          <w:rFonts w:ascii="宋体" w:eastAsia="宋体" w:hAnsi="宋体" w:cs="Times New Roman" w:hint="eastAsia"/>
          <w:szCs w:val="21"/>
        </w:rPr>
      </w:pPr>
    </w:p>
    <w:p w:rsidR="006568F6" w:rsidRPr="006568F6" w:rsidRDefault="006568F6" w:rsidP="006568F6">
      <w:pPr>
        <w:spacing w:line="360" w:lineRule="exact"/>
        <w:jc w:val="left"/>
        <w:rPr>
          <w:rFonts w:ascii="宋体" w:eastAsia="宋体" w:hAnsi="宋体" w:cs="Times New Roman" w:hint="eastAsia"/>
          <w:szCs w:val="21"/>
        </w:rPr>
      </w:pPr>
      <w:r w:rsidRPr="006568F6">
        <w:rPr>
          <w:rFonts w:ascii="宋体" w:eastAsia="宋体" w:hAnsi="宋体" w:cs="Times New Roman" w:hint="eastAsia"/>
          <w:b/>
          <w:szCs w:val="21"/>
        </w:rPr>
        <w:t>附件2</w:t>
      </w:r>
    </w:p>
    <w:p w:rsidR="006568F6" w:rsidRPr="006568F6" w:rsidRDefault="006568F6" w:rsidP="006568F6">
      <w:pPr>
        <w:spacing w:before="120" w:after="120" w:line="360" w:lineRule="exact"/>
        <w:jc w:val="center"/>
        <w:outlineLvl w:val="1"/>
        <w:rPr>
          <w:rFonts w:ascii="宋体" w:eastAsia="宋体" w:hAnsi="宋体" w:cs="Times New Roman" w:hint="eastAsia"/>
          <w:b/>
          <w:bCs/>
          <w:kern w:val="0"/>
          <w:sz w:val="30"/>
          <w:szCs w:val="30"/>
        </w:rPr>
      </w:pPr>
      <w:r w:rsidRPr="006568F6">
        <w:rPr>
          <w:rFonts w:ascii="宋体" w:eastAsia="宋体" w:hAnsi="宋体" w:cs="Times New Roman" w:hint="eastAsia"/>
          <w:b/>
          <w:bCs/>
          <w:kern w:val="0"/>
          <w:sz w:val="30"/>
          <w:szCs w:val="30"/>
        </w:rPr>
        <w:t>税库银横向联网对帐信息系统业务需求</w:t>
      </w:r>
    </w:p>
    <w:p w:rsidR="006568F6" w:rsidRPr="006568F6" w:rsidRDefault="006568F6" w:rsidP="006568F6">
      <w:pPr>
        <w:spacing w:line="360" w:lineRule="exact"/>
        <w:ind w:firstLineChars="200" w:firstLine="422"/>
        <w:jc w:val="left"/>
        <w:rPr>
          <w:rFonts w:ascii="宋体" w:eastAsia="宋体" w:hAnsi="宋体" w:cs="Times New Roman" w:hint="eastAsia"/>
          <w:b/>
          <w:bCs/>
          <w:kern w:val="0"/>
          <w:szCs w:val="21"/>
        </w:rPr>
      </w:pPr>
    </w:p>
    <w:p w:rsidR="006568F6" w:rsidRPr="006568F6" w:rsidRDefault="006568F6" w:rsidP="006568F6">
      <w:pPr>
        <w:spacing w:line="360" w:lineRule="exact"/>
        <w:jc w:val="left"/>
        <w:rPr>
          <w:rFonts w:ascii="宋体" w:eastAsia="宋体" w:hAnsi="宋体" w:cs="Times New Roman"/>
          <w:b/>
          <w:bCs/>
          <w:kern w:val="0"/>
          <w:szCs w:val="21"/>
        </w:rPr>
      </w:pPr>
      <w:r w:rsidRPr="006568F6">
        <w:rPr>
          <w:rFonts w:ascii="宋体" w:eastAsia="宋体" w:hAnsi="宋体" w:cs="Times New Roman" w:hint="eastAsia"/>
          <w:b/>
          <w:bCs/>
          <w:kern w:val="0"/>
          <w:szCs w:val="21"/>
        </w:rPr>
        <w:t>1. 需求概述</w:t>
      </w:r>
    </w:p>
    <w:p w:rsidR="006568F6" w:rsidRPr="006568F6" w:rsidRDefault="006568F6" w:rsidP="006568F6">
      <w:pPr>
        <w:spacing w:line="360" w:lineRule="exact"/>
        <w:jc w:val="left"/>
        <w:rPr>
          <w:rFonts w:ascii="宋体" w:eastAsia="宋体" w:hAnsi="宋体" w:cs="Times New Roman"/>
          <w:b/>
          <w:bCs/>
          <w:kern w:val="0"/>
          <w:szCs w:val="21"/>
        </w:rPr>
      </w:pPr>
      <w:r w:rsidRPr="006568F6">
        <w:rPr>
          <w:rFonts w:ascii="宋体" w:eastAsia="宋体" w:hAnsi="宋体" w:cs="Times New Roman" w:hint="eastAsia"/>
          <w:b/>
          <w:bCs/>
          <w:kern w:val="0"/>
          <w:szCs w:val="21"/>
        </w:rPr>
        <w:t>1.1 项目背景</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按照国家税务总局的统一布置，经过多年的发展建设，财税库银横向联网系统已经成为纳税人缴纳税款的主要方式。借助财税库银横向联网系统的自动入库销号功能，极大的减轻了税收会计基层核算的手工业务量，但由于部分纸质业务的存在，影响税收会计核算全程电子化，造成基层会计继续需要进行手工销号操作及影响税收各类报表报送的速度，具体如下：</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手工销号。2016年“金三”系统开具204.61万份缴款书，其中：192.08万份为电子缴款书，已经实现上解、入库销号系统自动化；12.53万份为纸质缴款书。纸质缴款书，是纳税人缴纳税款时，由前台操作人员受理申报后，开具纸质六联税收缴款书，通过当地同城核算系统进行纸质凭证的流转，到当地国库部门进行入库处理，各级基层会计每天都到当地国库部门取已经完成入库流程的纸质缴款书，回到综合征管系统进行手工入库销号操作。</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手工对帐。每个月按旬、月时，基层税收会计都必须与国库部门进行对帐工作，入库数据要准确至角分，在“金三”金库对帐模块形成对帐数据差异后，需要税收会计人员手动进行具体差异数据查找、核对原因和调整数据，需要查找至具体的开票记录与国库部门进行核对，费时费力，直接影响税收会计统计月报表的报送速度。</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3）手工编制电子退更免业务清单。根据上级部门对财税库银系统推广应用要求，结合本地国库部门对电子退更免业务退更免清单的格式和口径需要，各地基层会计手工编制电子退更免业务清单，影响电子退更免业务的办理速度。</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由于在财税库银横向联网系统中，国家税务总局没有针对纸质缴款书入库销号、对帐和电子退更免业务清单方面的优化安排，为了有效解决上述问题，提高税收会计统计月报表及税收电旬、月报表的报送速度和电子退更免业务的办理速度，减轻基层一线税收会计手工工作量，实现全部入库税款销号电子化，对帐自动化，拟开发税库银横向联网对帐信息系统。</w:t>
      </w:r>
    </w:p>
    <w:p w:rsidR="006568F6" w:rsidRPr="006568F6" w:rsidRDefault="006568F6" w:rsidP="006568F6">
      <w:pPr>
        <w:spacing w:line="360" w:lineRule="exact"/>
        <w:jc w:val="left"/>
        <w:rPr>
          <w:rFonts w:ascii="宋体" w:eastAsia="宋体" w:hAnsi="宋体" w:cs="Times New Roman"/>
          <w:bCs/>
          <w:kern w:val="0"/>
          <w:szCs w:val="21"/>
        </w:rPr>
      </w:pP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1.2 业务前提</w:t>
      </w: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1.2.1 入库销号信息以国库部门返回信息为基础</w:t>
      </w:r>
    </w:p>
    <w:p w:rsidR="006568F6" w:rsidRPr="006568F6" w:rsidRDefault="006568F6" w:rsidP="006568F6">
      <w:pPr>
        <w:spacing w:line="360" w:lineRule="exact"/>
        <w:ind w:firstLineChars="200" w:firstLine="420"/>
        <w:jc w:val="left"/>
        <w:rPr>
          <w:rFonts w:ascii="宋体" w:eastAsia="宋体" w:hAnsi="宋体" w:cs="Times New Roman"/>
          <w:bCs/>
          <w:kern w:val="0"/>
          <w:szCs w:val="21"/>
        </w:rPr>
      </w:pPr>
      <w:r w:rsidRPr="006568F6">
        <w:rPr>
          <w:rFonts w:ascii="宋体" w:eastAsia="宋体" w:hAnsi="宋体" w:cs="Times New Roman" w:hint="eastAsia"/>
          <w:bCs/>
          <w:kern w:val="0"/>
          <w:szCs w:val="21"/>
        </w:rPr>
        <w:t>国税系统的入库信息根据税收会计制度要求，需从当地国库部门取得相关入库凭证，进行会计核算处理，并根据当地实际需要按日、旬、月、年进行对帐确认入库税款的准确性。近年来，随着财税库银</w:t>
      </w:r>
      <w:r w:rsidRPr="006568F6">
        <w:rPr>
          <w:rFonts w:ascii="宋体" w:eastAsia="宋体" w:hAnsi="宋体" w:cs="Times New Roman" w:hint="eastAsia"/>
          <w:bCs/>
          <w:kern w:val="0"/>
          <w:szCs w:val="21"/>
        </w:rPr>
        <w:lastRenderedPageBreak/>
        <w:t>行横向联网系统的在全国的推广应用，电子自动入库销号成为现实，极大的减轻基层税收会计的手工工作量，但入库销号信息的来源一直是由国库部门提供，不论是电子入库对帐包或纸质缴款书入库凭证都是由国库部门提供，并最终确认入库税款的真实性。</w:t>
      </w: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1.2.2 完整的纸质票证电子入库信息</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根据财税库银横向联网系统有关业务需求，进行自动入库销号的电子入库对帐包必须有完整的电子入库信息，财税库银横向联网系统才能进行针对金三系统有关税票进行自动入库销号。从现状看，国库每天返回的电子入库对帐包中的纸质票证信息不完整，不能完成自动入库销号操作。</w:t>
      </w:r>
    </w:p>
    <w:p w:rsidR="006568F6" w:rsidRPr="006568F6" w:rsidRDefault="006568F6" w:rsidP="006568F6">
      <w:pPr>
        <w:spacing w:line="360" w:lineRule="exact"/>
        <w:jc w:val="left"/>
        <w:rPr>
          <w:rFonts w:ascii="宋体" w:eastAsia="宋体" w:hAnsi="宋体" w:cs="Times New Roman"/>
          <w:bCs/>
          <w:kern w:val="0"/>
          <w:szCs w:val="21"/>
        </w:rPr>
      </w:pP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1.3 参考文件</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国库信息处理系统接口报文规范（v2.6.1）.doc</w:t>
      </w:r>
    </w:p>
    <w:p w:rsidR="006568F6" w:rsidRPr="006568F6" w:rsidRDefault="006568F6" w:rsidP="006568F6">
      <w:pPr>
        <w:spacing w:line="360" w:lineRule="exact"/>
        <w:jc w:val="left"/>
        <w:rPr>
          <w:rFonts w:ascii="宋体" w:eastAsia="宋体" w:hAnsi="宋体" w:cs="Times New Roman"/>
          <w:bCs/>
          <w:kern w:val="0"/>
          <w:szCs w:val="21"/>
        </w:rPr>
      </w:pP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1.4 权限说明</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对帐信息系统中所有功能的权限均以登录金三账号的权限为准，每个账号可处理或查询金三账号所属税务机关、其下辖所有核算单位，以及对应收款国库的税款情况。</w:t>
      </w:r>
    </w:p>
    <w:p w:rsidR="006568F6" w:rsidRPr="006568F6" w:rsidRDefault="006568F6" w:rsidP="006568F6">
      <w:pPr>
        <w:spacing w:line="360" w:lineRule="exact"/>
        <w:jc w:val="left"/>
        <w:rPr>
          <w:rFonts w:ascii="宋体" w:eastAsia="宋体" w:hAnsi="宋体" w:cs="Times New Roman"/>
          <w:bCs/>
          <w:kern w:val="0"/>
          <w:szCs w:val="21"/>
        </w:rPr>
      </w:pP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2. 具体业务需求</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系统能够对财税库银横向联网系统自动返回的电子入库对帐包中的纸质票证进行自动补充信息，补充有关信息后，校检纸质票证和金三系统中的电子缴款书的一致性，自动完成金三系统中的纸质票证电子信息的入库销号操作；优化对帐功能，实现自动对帐，并形成对帐情况表，方便基层具体操作人员查错、纠错；自动生成电子退更免业务清单；自动导入海关票信息到征管系统。</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主要内容包括系统自动补充完整纸质电子入库信息，自动进行入库销号，并能够对入库销号操作的结果进行反馈，列表显示对帐情况，从电子入库对帐包中解析出电子国库对帐单，提供查询统计等功能，自动生成电子退更免业务清单，自动导入海关票信息到金三系统。其功能主要有：</w:t>
      </w: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2.1 定时器</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（1）业务描述</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设置定时器功能，提供模块可自由设定自动入库销号的时间，一天可设置两个时间进行自动入库销号；设置定时器功能，提供模块可自由设定自动对帐的时间。</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（2）功能描述</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1）自动入库销号的时间设置：省级一级设置。可以设定每天的固定时点，进行自动触发，进行自动入库销号处理。</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2）自动对帐的时间设置：省级一级设置。可以设定每天的固定时点，进行自动触发，进行自动对帐处理。</w:t>
      </w: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2.2 纸质票证自动销号</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 xml:space="preserve">    （1）业务描述</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根据财税库银横向联网系统每天取到国库部门返回的国库电子对帐包，内含入库的逐条电子缴款书信息，同时也包含了纸质票证{纸质缴款书[包括税收缴款书（代扣代收专用）、税收缴款书（出口货物劳务专用）、非税收入通用缴款书、税收缴款书（银行经收专用）]、更正（调库）通知书、税收收入退还书}的入库信息，通过技术手段，按财税库银横向联网系统自动入库销号规则，自动补充完整纸质票证的电子入库销号需要的信息（现为不完整信息，财税库银横向联网系统自动销号功能无法进行自动</w:t>
      </w:r>
      <w:r w:rsidRPr="006568F6">
        <w:rPr>
          <w:rFonts w:ascii="宋体" w:eastAsia="宋体" w:hAnsi="宋体" w:cs="Times New Roman" w:hint="eastAsia"/>
          <w:bCs/>
          <w:kern w:val="0"/>
          <w:szCs w:val="21"/>
        </w:rPr>
        <w:lastRenderedPageBreak/>
        <w:t>入库销号），进行自动入库销号。</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（2）功能描述</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1）业务前提：税库银系统已收到前一天入库流水数据包。</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2）业务规则：</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a.数据校验</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在自动入库销号操作前，校验补充完整后的纸质票证信息与金三系统内对应的纸质票证信息的一致性，按照以下顺序和内容进行校验：税票号码[更正（调库）通知书文书号]、入库税额、征收机关代码、收款国库代码、预算科目代码、预算级次代码。</w:t>
      </w:r>
    </w:p>
    <w:p w:rsidR="006568F6" w:rsidRPr="006568F6" w:rsidRDefault="006568F6" w:rsidP="006568F6">
      <w:pPr>
        <w:spacing w:line="360" w:lineRule="exact"/>
        <w:ind w:firstLineChars="196" w:firstLine="413"/>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注：因国库代码编码规则与金三代码编码规则不一致，在校验收款国库代码、预算科目代码、预算级次代码时，对应一致即可。</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b.纸质票证自动入库销号</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设置定时器功能，自动进行数据校验，对数据校验通过的纸质票证进行入库销号，校验失败的则销号失败，根据校验失败的内容，自动匹配销号失败的原因，并可在销号情况查询中查询到销号结果。</w:t>
      </w: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2.3 销号情况查询</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（1）业务描述</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可查询某段入库时间内的所有税款销号情况，包括以所有方式入库、退库、更正、调库税款的销号情况。</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（2）功能描述</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1）查询条件</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查询条件，具体条件说明如下：</w:t>
      </w:r>
    </w:p>
    <w:tbl>
      <w:tblPr>
        <w:tblW w:w="8524" w:type="dxa"/>
        <w:tblInd w:w="108" w:type="dxa"/>
        <w:tblLook w:val="0000"/>
      </w:tblPr>
      <w:tblGrid>
        <w:gridCol w:w="1936"/>
        <w:gridCol w:w="1696"/>
        <w:gridCol w:w="2616"/>
        <w:gridCol w:w="2276"/>
      </w:tblGrid>
      <w:tr w:rsidR="006568F6" w:rsidRPr="006568F6" w:rsidTr="00C3204F">
        <w:trPr>
          <w:trHeight w:val="285"/>
        </w:trPr>
        <w:tc>
          <w:tcPr>
            <w:tcW w:w="1936"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 w:val="20"/>
                <w:szCs w:val="20"/>
              </w:rPr>
            </w:pPr>
            <w:r w:rsidRPr="006568F6">
              <w:rPr>
                <w:rFonts w:ascii="宋体" w:eastAsia="宋体" w:hAnsi="宋体" w:cs="宋体" w:hint="eastAsia"/>
                <w:kern w:val="0"/>
                <w:sz w:val="20"/>
                <w:szCs w:val="20"/>
              </w:rPr>
              <w:t>查询条件界面：</w:t>
            </w:r>
          </w:p>
        </w:tc>
        <w:tc>
          <w:tcPr>
            <w:tcW w:w="1696"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 w:val="24"/>
                <w:szCs w:val="24"/>
              </w:rPr>
            </w:pPr>
          </w:p>
        </w:tc>
        <w:tc>
          <w:tcPr>
            <w:tcW w:w="2616"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 w:val="24"/>
                <w:szCs w:val="24"/>
              </w:rPr>
            </w:pPr>
          </w:p>
        </w:tc>
        <w:tc>
          <w:tcPr>
            <w:tcW w:w="2276"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 w:val="24"/>
                <w:szCs w:val="24"/>
              </w:rPr>
            </w:pPr>
          </w:p>
        </w:tc>
      </w:tr>
      <w:tr w:rsidR="006568F6" w:rsidRPr="006568F6" w:rsidTr="00C3204F">
        <w:trPr>
          <w:trHeight w:val="600"/>
        </w:trPr>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 w:val="20"/>
                <w:szCs w:val="20"/>
              </w:rPr>
            </w:pPr>
            <w:r w:rsidRPr="006568F6">
              <w:rPr>
                <w:rFonts w:ascii="宋体" w:eastAsia="宋体" w:hAnsi="宋体" w:cs="宋体" w:hint="eastAsia"/>
                <w:kern w:val="0"/>
                <w:sz w:val="20"/>
                <w:szCs w:val="20"/>
              </w:rPr>
              <w:t>入库时间起</w:t>
            </w:r>
          </w:p>
        </w:tc>
        <w:tc>
          <w:tcPr>
            <w:tcW w:w="1696" w:type="dxa"/>
            <w:tcBorders>
              <w:top w:val="single" w:sz="4" w:space="0" w:color="auto"/>
              <w:left w:val="nil"/>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c>
          <w:tcPr>
            <w:tcW w:w="2616" w:type="dxa"/>
            <w:tcBorders>
              <w:top w:val="single" w:sz="4" w:space="0" w:color="auto"/>
              <w:left w:val="nil"/>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 w:val="20"/>
                <w:szCs w:val="20"/>
              </w:rPr>
            </w:pPr>
            <w:r w:rsidRPr="006568F6">
              <w:rPr>
                <w:rFonts w:ascii="宋体" w:eastAsia="宋体" w:hAnsi="宋体" w:cs="宋体" w:hint="eastAsia"/>
                <w:kern w:val="0"/>
                <w:sz w:val="20"/>
                <w:szCs w:val="20"/>
              </w:rPr>
              <w:t>入库时间止</w:t>
            </w:r>
          </w:p>
        </w:tc>
        <w:tc>
          <w:tcPr>
            <w:tcW w:w="2276" w:type="dxa"/>
            <w:tcBorders>
              <w:top w:val="single" w:sz="4" w:space="0" w:color="auto"/>
              <w:left w:val="nil"/>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r>
      <w:tr w:rsidR="006568F6" w:rsidRPr="006568F6" w:rsidTr="00C3204F">
        <w:trPr>
          <w:trHeight w:val="600"/>
        </w:trPr>
        <w:tc>
          <w:tcPr>
            <w:tcW w:w="1936" w:type="dxa"/>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收款国库</w:t>
            </w:r>
          </w:p>
        </w:tc>
        <w:tc>
          <w:tcPr>
            <w:tcW w:w="1696"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2616"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税务机关</w:t>
            </w:r>
          </w:p>
        </w:tc>
        <w:tc>
          <w:tcPr>
            <w:tcW w:w="2276"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600"/>
        </w:trPr>
        <w:tc>
          <w:tcPr>
            <w:tcW w:w="1936" w:type="dxa"/>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纳税人识别号</w:t>
            </w:r>
          </w:p>
        </w:tc>
        <w:tc>
          <w:tcPr>
            <w:tcW w:w="1696"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2616"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纳税人名称</w:t>
            </w:r>
          </w:p>
        </w:tc>
        <w:tc>
          <w:tcPr>
            <w:tcW w:w="2276"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600"/>
        </w:trPr>
        <w:tc>
          <w:tcPr>
            <w:tcW w:w="1936" w:type="dxa"/>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业务类型</w:t>
            </w:r>
          </w:p>
        </w:tc>
        <w:tc>
          <w:tcPr>
            <w:tcW w:w="16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c>
          <w:tcPr>
            <w:tcW w:w="2616"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票证号码</w:t>
            </w:r>
            <w:r w:rsidRPr="006568F6">
              <w:rPr>
                <w:rFonts w:ascii="宋体" w:eastAsia="宋体" w:hAnsi="宋体" w:cs="宋体" w:hint="eastAsia"/>
                <w:kern w:val="0"/>
                <w:sz w:val="18"/>
                <w:szCs w:val="18"/>
              </w:rPr>
              <w:br/>
              <w:t>（更正（调库））通知书文书号</w:t>
            </w:r>
          </w:p>
        </w:tc>
        <w:tc>
          <w:tcPr>
            <w:tcW w:w="227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r>
      <w:tr w:rsidR="006568F6" w:rsidRPr="006568F6" w:rsidTr="00C3204F">
        <w:trPr>
          <w:trHeight w:val="600"/>
        </w:trPr>
        <w:tc>
          <w:tcPr>
            <w:tcW w:w="1936" w:type="dxa"/>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入库税额</w:t>
            </w:r>
          </w:p>
        </w:tc>
        <w:tc>
          <w:tcPr>
            <w:tcW w:w="16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c>
          <w:tcPr>
            <w:tcW w:w="261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销号结果</w:t>
            </w:r>
          </w:p>
        </w:tc>
        <w:tc>
          <w:tcPr>
            <w:tcW w:w="227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tbl>
      <w:tblPr>
        <w:tblW w:w="8683" w:type="dxa"/>
        <w:tblInd w:w="103" w:type="dxa"/>
        <w:tblLook w:val="0000"/>
      </w:tblPr>
      <w:tblGrid>
        <w:gridCol w:w="3363"/>
        <w:gridCol w:w="5320"/>
      </w:tblGrid>
      <w:tr w:rsidR="006568F6" w:rsidRPr="006568F6" w:rsidTr="00C3204F">
        <w:trPr>
          <w:trHeight w:val="268"/>
        </w:trPr>
        <w:tc>
          <w:tcPr>
            <w:tcW w:w="3363" w:type="dxa"/>
            <w:tcBorders>
              <w:top w:val="single" w:sz="4" w:space="0" w:color="auto"/>
              <w:left w:val="single" w:sz="4" w:space="0" w:color="auto"/>
              <w:bottom w:val="single" w:sz="4" w:space="0" w:color="auto"/>
              <w:right w:val="single" w:sz="4" w:space="0" w:color="auto"/>
            </w:tcBorders>
            <w:shd w:val="clear" w:color="auto" w:fill="C0C0C0"/>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业务类型</w:t>
            </w:r>
          </w:p>
        </w:tc>
        <w:tc>
          <w:tcPr>
            <w:tcW w:w="5320" w:type="dxa"/>
            <w:tcBorders>
              <w:top w:val="single" w:sz="4" w:space="0" w:color="auto"/>
              <w:left w:val="nil"/>
              <w:bottom w:val="single" w:sz="4" w:space="0" w:color="auto"/>
              <w:right w:val="single" w:sz="4" w:space="0" w:color="auto"/>
            </w:tcBorders>
            <w:shd w:val="clear" w:color="auto" w:fill="C0C0C0"/>
            <w:noWrap/>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销号结果</w:t>
            </w:r>
          </w:p>
        </w:tc>
      </w:tr>
      <w:tr w:rsidR="006568F6" w:rsidRPr="006568F6" w:rsidTr="00C3204F">
        <w:trPr>
          <w:trHeight w:val="268"/>
        </w:trPr>
        <w:tc>
          <w:tcPr>
            <w:tcW w:w="3363"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实时扣款</w:t>
            </w:r>
          </w:p>
        </w:tc>
        <w:tc>
          <w:tcPr>
            <w:tcW w:w="5320"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成功</w:t>
            </w:r>
          </w:p>
        </w:tc>
      </w:tr>
      <w:tr w:rsidR="006568F6" w:rsidRPr="006568F6" w:rsidTr="00C3204F">
        <w:trPr>
          <w:trHeight w:val="268"/>
        </w:trPr>
        <w:tc>
          <w:tcPr>
            <w:tcW w:w="3363"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批量扣款</w:t>
            </w:r>
          </w:p>
        </w:tc>
        <w:tc>
          <w:tcPr>
            <w:tcW w:w="5320"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提前销号</w:t>
            </w:r>
          </w:p>
        </w:tc>
      </w:tr>
      <w:tr w:rsidR="006568F6" w:rsidRPr="006568F6" w:rsidTr="00C3204F">
        <w:trPr>
          <w:trHeight w:val="268"/>
        </w:trPr>
        <w:tc>
          <w:tcPr>
            <w:tcW w:w="3363"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银行端缴税</w:t>
            </w:r>
          </w:p>
        </w:tc>
        <w:tc>
          <w:tcPr>
            <w:tcW w:w="5320"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纸质票证号码不为8位</w:t>
            </w:r>
          </w:p>
        </w:tc>
      </w:tr>
      <w:tr w:rsidR="006568F6" w:rsidRPr="006568F6" w:rsidTr="00C3204F">
        <w:trPr>
          <w:trHeight w:val="268"/>
        </w:trPr>
        <w:tc>
          <w:tcPr>
            <w:tcW w:w="3363"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电子退库</w:t>
            </w:r>
          </w:p>
        </w:tc>
        <w:tc>
          <w:tcPr>
            <w:tcW w:w="5320"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金三中不存在该更正（调库）通知书文书号</w:t>
            </w:r>
          </w:p>
        </w:tc>
      </w:tr>
      <w:tr w:rsidR="006568F6" w:rsidRPr="006568F6" w:rsidTr="00C3204F">
        <w:trPr>
          <w:trHeight w:val="268"/>
        </w:trPr>
        <w:tc>
          <w:tcPr>
            <w:tcW w:w="3363"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电子更正</w:t>
            </w:r>
          </w:p>
        </w:tc>
        <w:tc>
          <w:tcPr>
            <w:tcW w:w="5320"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金三中不存在该纸质票证号码</w:t>
            </w:r>
          </w:p>
        </w:tc>
      </w:tr>
      <w:tr w:rsidR="006568F6" w:rsidRPr="006568F6" w:rsidTr="00C3204F">
        <w:trPr>
          <w:trHeight w:val="268"/>
        </w:trPr>
        <w:tc>
          <w:tcPr>
            <w:tcW w:w="3363"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电子免抵调</w:t>
            </w:r>
          </w:p>
        </w:tc>
        <w:tc>
          <w:tcPr>
            <w:tcW w:w="5320"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金三中该税票或文书已作废</w:t>
            </w:r>
          </w:p>
        </w:tc>
      </w:tr>
      <w:tr w:rsidR="006568F6" w:rsidRPr="006568F6" w:rsidTr="00C3204F">
        <w:trPr>
          <w:trHeight w:val="268"/>
        </w:trPr>
        <w:tc>
          <w:tcPr>
            <w:tcW w:w="3363"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纸质缴款书</w:t>
            </w:r>
          </w:p>
        </w:tc>
        <w:tc>
          <w:tcPr>
            <w:tcW w:w="5320"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对应金三中的电子票号不唯一</w:t>
            </w:r>
          </w:p>
        </w:tc>
      </w:tr>
      <w:tr w:rsidR="006568F6" w:rsidRPr="006568F6" w:rsidTr="00C3204F">
        <w:trPr>
          <w:trHeight w:val="268"/>
        </w:trPr>
        <w:tc>
          <w:tcPr>
            <w:tcW w:w="3363"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纸质更正（调库）通知书</w:t>
            </w:r>
          </w:p>
        </w:tc>
        <w:tc>
          <w:tcPr>
            <w:tcW w:w="5320"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入库税额与金三有差异</w:t>
            </w:r>
          </w:p>
        </w:tc>
      </w:tr>
      <w:tr w:rsidR="006568F6" w:rsidRPr="006568F6" w:rsidTr="00C3204F">
        <w:trPr>
          <w:trHeight w:val="268"/>
        </w:trPr>
        <w:tc>
          <w:tcPr>
            <w:tcW w:w="3363"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c>
          <w:tcPr>
            <w:tcW w:w="5320"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税务机关代码与金三有差异</w:t>
            </w:r>
          </w:p>
        </w:tc>
      </w:tr>
      <w:tr w:rsidR="006568F6" w:rsidRPr="006568F6" w:rsidTr="00C3204F">
        <w:trPr>
          <w:trHeight w:val="268"/>
        </w:trPr>
        <w:tc>
          <w:tcPr>
            <w:tcW w:w="3363"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24"/>
                <w:szCs w:val="24"/>
              </w:rPr>
            </w:pPr>
            <w:r w:rsidRPr="006568F6">
              <w:rPr>
                <w:rFonts w:ascii="宋体" w:eastAsia="宋体" w:hAnsi="宋体" w:cs="宋体" w:hint="eastAsia"/>
                <w:kern w:val="0"/>
                <w:sz w:val="24"/>
                <w:szCs w:val="24"/>
              </w:rPr>
              <w:lastRenderedPageBreak/>
              <w:t xml:space="preserve">　</w:t>
            </w:r>
          </w:p>
        </w:tc>
        <w:tc>
          <w:tcPr>
            <w:tcW w:w="5320"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收款国库代码与金三有差异</w:t>
            </w:r>
          </w:p>
        </w:tc>
      </w:tr>
      <w:tr w:rsidR="006568F6" w:rsidRPr="006568F6" w:rsidTr="00C3204F">
        <w:trPr>
          <w:trHeight w:val="268"/>
        </w:trPr>
        <w:tc>
          <w:tcPr>
            <w:tcW w:w="3363"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c>
          <w:tcPr>
            <w:tcW w:w="5320"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预算科目代码与金三有差异</w:t>
            </w:r>
          </w:p>
        </w:tc>
      </w:tr>
      <w:tr w:rsidR="006568F6" w:rsidRPr="006568F6" w:rsidTr="00C3204F">
        <w:trPr>
          <w:trHeight w:val="268"/>
        </w:trPr>
        <w:tc>
          <w:tcPr>
            <w:tcW w:w="3363"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c>
          <w:tcPr>
            <w:tcW w:w="5320"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预算级次代码与金三有差异</w:t>
            </w:r>
          </w:p>
        </w:tc>
      </w:tr>
      <w:tr w:rsidR="006568F6" w:rsidRPr="006568F6" w:rsidTr="00C3204F">
        <w:trPr>
          <w:trHeight w:val="268"/>
        </w:trPr>
        <w:tc>
          <w:tcPr>
            <w:tcW w:w="3363"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c>
          <w:tcPr>
            <w:tcW w:w="5320"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其他原因</w:t>
            </w: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a.入库时间：指国库返回的入库流水中的入库凭证日期，可选一段时间，也可选当日。</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b.收款国库：指国库返回的入库流水中的收款国库，可全选或部分选择账号权限下所有的收款国库。</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c.税务机关：指国库返回的入库流水中的征收机关，可全选或部分选择账号权限下所有的税务机关。</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d.业务类型：指税款入库、退库、更正、调库的方式。</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e.销号结果：指国库返回的入库流水中每笔入库流水信息销号的结果，包括成功、提前销号、失败等三大类，失败的原因则具体包括：纸质票证号码不为8位、金三中不存在该更正（调库）通知书文书号、金三中不存在该纸质票证号码、金三中该税票或文书已作废、对应金三中的电子票号不唯一、入库税额与金三有差异、税务机关代码与金三有差异、收款国库代码与金三有差异、预算科目代码与金三有差异、预算级次代码与金三有差异、其他原因。</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2）结果显示</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结果显示为“XX年XX月XX日——XX月XX日入库销号情况明细表”（具体见附表1），可导出或打印入库销号情况明细表，形成历史查询库，保留时间长期。</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tbl>
      <w:tblPr>
        <w:tblW w:w="5000" w:type="pct"/>
        <w:tblLayout w:type="fixed"/>
        <w:tblLook w:val="0000"/>
      </w:tblPr>
      <w:tblGrid>
        <w:gridCol w:w="617"/>
        <w:gridCol w:w="1112"/>
        <w:gridCol w:w="2296"/>
        <w:gridCol w:w="480"/>
        <w:gridCol w:w="480"/>
        <w:gridCol w:w="479"/>
        <w:gridCol w:w="479"/>
        <w:gridCol w:w="479"/>
        <w:gridCol w:w="479"/>
        <w:gridCol w:w="479"/>
        <w:gridCol w:w="479"/>
        <w:gridCol w:w="479"/>
        <w:gridCol w:w="479"/>
        <w:gridCol w:w="811"/>
      </w:tblGrid>
      <w:tr w:rsidR="006568F6" w:rsidRPr="006568F6" w:rsidTr="00C3204F">
        <w:trPr>
          <w:trHeight w:val="510"/>
        </w:trPr>
        <w:tc>
          <w:tcPr>
            <w:tcW w:w="5000" w:type="pct"/>
            <w:gridSpan w:val="14"/>
            <w:tcBorders>
              <w:top w:val="nil"/>
              <w:left w:val="nil"/>
              <w:bottom w:val="nil"/>
              <w:right w:val="nil"/>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XX年XX月XX日——XX月XX日入库销号情况明细表</w:t>
            </w:r>
          </w:p>
        </w:tc>
      </w:tr>
      <w:tr w:rsidR="006568F6" w:rsidRPr="006568F6" w:rsidTr="00C3204F">
        <w:trPr>
          <w:trHeight w:val="285"/>
        </w:trPr>
        <w:tc>
          <w:tcPr>
            <w:tcW w:w="897" w:type="pct"/>
            <w:gridSpan w:val="2"/>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单位：</w:t>
            </w:r>
          </w:p>
        </w:tc>
        <w:tc>
          <w:tcPr>
            <w:tcW w:w="1192" w:type="pct"/>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1350"/>
        </w:trPr>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序号</w:t>
            </w:r>
          </w:p>
        </w:tc>
        <w:tc>
          <w:tcPr>
            <w:tcW w:w="577" w:type="pct"/>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销号结果</w:t>
            </w:r>
          </w:p>
        </w:tc>
        <w:tc>
          <w:tcPr>
            <w:tcW w:w="1192" w:type="pct"/>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失败原因</w:t>
            </w:r>
          </w:p>
        </w:tc>
        <w:tc>
          <w:tcPr>
            <w:tcW w:w="249" w:type="pct"/>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纳税人识别号</w:t>
            </w:r>
          </w:p>
        </w:tc>
        <w:tc>
          <w:tcPr>
            <w:tcW w:w="249" w:type="pct"/>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纳税人名称</w:t>
            </w:r>
          </w:p>
        </w:tc>
        <w:tc>
          <w:tcPr>
            <w:tcW w:w="249" w:type="pct"/>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国库入库税额</w:t>
            </w:r>
          </w:p>
        </w:tc>
        <w:tc>
          <w:tcPr>
            <w:tcW w:w="249" w:type="pct"/>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金三入库税额</w:t>
            </w:r>
          </w:p>
        </w:tc>
        <w:tc>
          <w:tcPr>
            <w:tcW w:w="249" w:type="pct"/>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国库预算科目名称</w:t>
            </w:r>
          </w:p>
        </w:tc>
        <w:tc>
          <w:tcPr>
            <w:tcW w:w="249" w:type="pct"/>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金三预算科目名称</w:t>
            </w:r>
          </w:p>
        </w:tc>
        <w:tc>
          <w:tcPr>
            <w:tcW w:w="249" w:type="pct"/>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国库预算级次</w:t>
            </w:r>
          </w:p>
        </w:tc>
        <w:tc>
          <w:tcPr>
            <w:tcW w:w="249" w:type="pct"/>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金三预算级次</w:t>
            </w:r>
          </w:p>
        </w:tc>
        <w:tc>
          <w:tcPr>
            <w:tcW w:w="249" w:type="pct"/>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国库收款国库名称</w:t>
            </w:r>
          </w:p>
        </w:tc>
        <w:tc>
          <w:tcPr>
            <w:tcW w:w="249" w:type="pct"/>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金三收款国库名称</w:t>
            </w:r>
          </w:p>
        </w:tc>
        <w:tc>
          <w:tcPr>
            <w:tcW w:w="422" w:type="pct"/>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纸质票证号码</w:t>
            </w:r>
            <w:r w:rsidRPr="006568F6">
              <w:rPr>
                <w:rFonts w:ascii="宋体" w:eastAsia="宋体" w:hAnsi="宋体" w:cs="宋体" w:hint="eastAsia"/>
                <w:kern w:val="0"/>
                <w:szCs w:val="21"/>
              </w:rPr>
              <w:br/>
              <w:t>（更正（调库））通知书文书号</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成功</w:t>
            </w:r>
          </w:p>
        </w:tc>
        <w:tc>
          <w:tcPr>
            <w:tcW w:w="119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2</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提前销号</w:t>
            </w:r>
          </w:p>
        </w:tc>
        <w:tc>
          <w:tcPr>
            <w:tcW w:w="119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3</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失败</w:t>
            </w:r>
          </w:p>
        </w:tc>
        <w:tc>
          <w:tcPr>
            <w:tcW w:w="119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纸质票证号码不为8位</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82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4</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失败</w:t>
            </w:r>
          </w:p>
        </w:tc>
        <w:tc>
          <w:tcPr>
            <w:tcW w:w="119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金三中不存在该更正（调库）通知书文书号</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5</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失败</w:t>
            </w:r>
          </w:p>
        </w:tc>
        <w:tc>
          <w:tcPr>
            <w:tcW w:w="119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金三中不存在该纸质票证号码</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6</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失败</w:t>
            </w:r>
          </w:p>
        </w:tc>
        <w:tc>
          <w:tcPr>
            <w:tcW w:w="119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金三中该税票或文书已作废</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7</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失败</w:t>
            </w:r>
          </w:p>
        </w:tc>
        <w:tc>
          <w:tcPr>
            <w:tcW w:w="119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对应金三中的电子票号不唯一</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8</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失败</w:t>
            </w:r>
          </w:p>
        </w:tc>
        <w:tc>
          <w:tcPr>
            <w:tcW w:w="119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入库税额与金三有差异</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9</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失败</w:t>
            </w:r>
          </w:p>
        </w:tc>
        <w:tc>
          <w:tcPr>
            <w:tcW w:w="119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税务机关代码与金三</w:t>
            </w:r>
            <w:r w:rsidRPr="006568F6">
              <w:rPr>
                <w:rFonts w:ascii="宋体" w:eastAsia="宋体" w:hAnsi="宋体" w:cs="宋体" w:hint="eastAsia"/>
                <w:kern w:val="0"/>
                <w:szCs w:val="21"/>
              </w:rPr>
              <w:lastRenderedPageBreak/>
              <w:t>有差异</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lastRenderedPageBreak/>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lastRenderedPageBreak/>
              <w:t>10</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失败</w:t>
            </w:r>
          </w:p>
        </w:tc>
        <w:tc>
          <w:tcPr>
            <w:tcW w:w="119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收款国库代码与金三有差异</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11</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失败</w:t>
            </w:r>
          </w:p>
        </w:tc>
        <w:tc>
          <w:tcPr>
            <w:tcW w:w="119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预算科目代码与金三有差异</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12</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失败</w:t>
            </w:r>
          </w:p>
        </w:tc>
        <w:tc>
          <w:tcPr>
            <w:tcW w:w="119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预算级次代码与金三有差异</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13</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失败</w:t>
            </w:r>
          </w:p>
        </w:tc>
        <w:tc>
          <w:tcPr>
            <w:tcW w:w="119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其他原因</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9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9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9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2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320" w:type="pct"/>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合计</w:t>
            </w:r>
          </w:p>
        </w:tc>
        <w:tc>
          <w:tcPr>
            <w:tcW w:w="577"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119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249"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422" w:type="pct"/>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2.4 重新发起销号</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提供重新手动介入发起自动入库销号的功能模块，在自动入库销号执行后，可按入库日期手动再次发起处理，若入库销号情况明细表中成功笔数为0，则在本功能中提示“税库银系统未收到XXXX年XX月XX日的入库流水数据包，请与国库确认是否已上传库报，如国库已上传，请从【手动交易发送】中下载入库流水后，再手动发起纸质票证自动销号”。</w:t>
      </w: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2.5 自动对帐</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 xml:space="preserve">    （1）业务描述</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 xml:space="preserve">    在系统已完成每个工作日的自动入库销号（包括纸质缴款书）的基础上，系统定时通过下载国库报表从而生成国库端的对账数据，与此同时系统也将完成自动入库销号后的金三系统中的对账时间内的入库、退库数据分预算科目、分预算级次生成税务局端对账数据，并自动对两端的对账数据进行比对，并形成对账数据差额表，差额表中的合计栏差异数据可下钻查询具体差错记录。</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1）业务前提</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已完成每个工作日的自动入库销号[包括纸质缴款书、税收收入退还书、调库（更正）通知书]，已完成国库报表的下载及还原（国库报表需还原成电子表格形式，并提供导出功能）。</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2）输入信息</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 xml:space="preserve">    输入对账的税款所属税务机关、收款国库和起止时间，其中税款所属税务机关、对账国库为可选项，对账起止时间为必选项。</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3）业务处理规则</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对账是根据国库报表而进行的对账；应先确定对帐日期起、对帐日期止、对帐金库、税款所属税务机关。其中对账日期起默认当前日期，对账日期止默认等于对账日期起，可根据实际工作需要进行选择。对帐金库在操作人员所在机构相对应的金库范围内选定一个。税款所属税务机关在选定的对帐金库所对应的税款所属税务机关范围内选定一个。</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a、下载国库报表，并将报表中的“预算分配比例、预算科目名称、日累计金额或月累计金额或年累计金额”等项目汇总列示在《XX国家税务局XX国库对账数据差额表》（附表2）的国库金额栏次中。</w:t>
      </w:r>
    </w:p>
    <w:p w:rsidR="006568F6" w:rsidRPr="006568F6" w:rsidRDefault="006568F6" w:rsidP="006568F6">
      <w:pPr>
        <w:spacing w:line="360" w:lineRule="exact"/>
        <w:ind w:firstLineChars="196" w:firstLine="413"/>
        <w:jc w:val="left"/>
        <w:rPr>
          <w:rFonts w:ascii="宋体" w:eastAsia="宋体" w:hAnsi="宋体" w:cs="Times New Roman"/>
          <w:b/>
          <w:bCs/>
          <w:kern w:val="0"/>
          <w:szCs w:val="21"/>
        </w:rPr>
        <w:sectPr w:rsidR="006568F6" w:rsidRPr="006568F6" w:rsidSect="00D23E9E">
          <w:headerReference w:type="default" r:id="rId7"/>
          <w:footerReference w:type="even" r:id="rId8"/>
          <w:footerReference w:type="default" r:id="rId9"/>
          <w:footerReference w:type="first" r:id="rId10"/>
          <w:pgSz w:w="11906" w:h="16838" w:code="9"/>
          <w:pgMar w:top="1134" w:right="1247" w:bottom="1276" w:left="1247" w:header="851" w:footer="992" w:gutter="0"/>
          <w:cols w:space="425"/>
          <w:docGrid w:linePitch="312"/>
        </w:sectPr>
      </w:pPr>
      <w:r w:rsidRPr="006568F6">
        <w:rPr>
          <w:rFonts w:ascii="宋体" w:eastAsia="宋体" w:hAnsi="宋体" w:cs="Times New Roman" w:hint="eastAsia"/>
          <w:b/>
          <w:bCs/>
          <w:kern w:val="0"/>
          <w:szCs w:val="21"/>
        </w:rPr>
        <w:t>说明：取数口径是日累计金额或月累计金额或年累计金额，主要是按生成《XX国家税务局XX国库对账数据差额表》（附表2）的对账起止时间来决定。</w:t>
      </w:r>
    </w:p>
    <w:p w:rsidR="006568F6" w:rsidRPr="006568F6" w:rsidRDefault="006568F6" w:rsidP="006568F6">
      <w:pPr>
        <w:spacing w:line="360" w:lineRule="exact"/>
        <w:ind w:firstLineChars="196" w:firstLine="413"/>
        <w:jc w:val="left"/>
        <w:rPr>
          <w:rFonts w:ascii="宋体" w:eastAsia="宋体" w:hAnsi="宋体" w:cs="Times New Roman" w:hint="eastAsia"/>
          <w:b/>
          <w:bCs/>
          <w:kern w:val="0"/>
          <w:szCs w:val="21"/>
        </w:rPr>
      </w:pPr>
    </w:p>
    <w:tbl>
      <w:tblPr>
        <w:tblW w:w="5000" w:type="pct"/>
        <w:tblLayout w:type="fixed"/>
        <w:tblLook w:val="0000"/>
      </w:tblPr>
      <w:tblGrid>
        <w:gridCol w:w="655"/>
        <w:gridCol w:w="1250"/>
        <w:gridCol w:w="706"/>
        <w:gridCol w:w="709"/>
        <w:gridCol w:w="258"/>
        <w:gridCol w:w="448"/>
        <w:gridCol w:w="199"/>
        <w:gridCol w:w="510"/>
        <w:gridCol w:w="647"/>
        <w:gridCol w:w="62"/>
        <w:gridCol w:w="706"/>
        <w:gridCol w:w="152"/>
        <w:gridCol w:w="556"/>
        <w:gridCol w:w="346"/>
        <w:gridCol w:w="360"/>
        <w:gridCol w:w="179"/>
        <w:gridCol w:w="530"/>
        <w:gridCol w:w="120"/>
        <w:gridCol w:w="589"/>
        <w:gridCol w:w="62"/>
        <w:gridCol w:w="469"/>
        <w:gridCol w:w="176"/>
        <w:gridCol w:w="439"/>
        <w:gridCol w:w="269"/>
        <w:gridCol w:w="290"/>
        <w:gridCol w:w="416"/>
        <w:gridCol w:w="146"/>
        <w:gridCol w:w="562"/>
        <w:gridCol w:w="328"/>
        <w:gridCol w:w="381"/>
        <w:gridCol w:w="302"/>
        <w:gridCol w:w="404"/>
        <w:gridCol w:w="35"/>
        <w:gridCol w:w="501"/>
        <w:gridCol w:w="173"/>
        <w:gridCol w:w="331"/>
        <w:gridCol w:w="378"/>
      </w:tblGrid>
      <w:tr w:rsidR="006568F6" w:rsidRPr="006568F6" w:rsidTr="00C3204F">
        <w:trPr>
          <w:trHeight w:val="420"/>
        </w:trPr>
        <w:tc>
          <w:tcPr>
            <w:tcW w:w="3458" w:type="pct"/>
            <w:gridSpan w:val="23"/>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XX国家税务局XX国库对账数据差额表</w:t>
            </w:r>
          </w:p>
        </w:tc>
        <w:tc>
          <w:tcPr>
            <w:tcW w:w="920" w:type="pct"/>
            <w:gridSpan w:val="8"/>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编制单位：XX国家税务局</w:t>
            </w:r>
          </w:p>
        </w:tc>
        <w:tc>
          <w:tcPr>
            <w:tcW w:w="150"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472" w:type="pct"/>
            <w:gridSpan w:val="4"/>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单位：角分</w:t>
            </w:r>
          </w:p>
        </w:tc>
      </w:tr>
      <w:tr w:rsidR="006568F6" w:rsidRPr="006568F6" w:rsidTr="00C3204F">
        <w:trPr>
          <w:trHeight w:val="330"/>
        </w:trPr>
        <w:tc>
          <w:tcPr>
            <w:tcW w:w="2460" w:type="pct"/>
            <w:gridSpan w:val="14"/>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对账时间起：201 年 月 日  对账时间止：201 年 月 日</w:t>
            </w:r>
          </w:p>
        </w:tc>
        <w:tc>
          <w:tcPr>
            <w:tcW w:w="184"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222"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222"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60" w:type="pct"/>
            <w:noWrap/>
            <w:vAlign w:val="center"/>
          </w:tcPr>
          <w:p w:rsidR="006568F6" w:rsidRPr="006568F6" w:rsidRDefault="006568F6" w:rsidP="006568F6">
            <w:pPr>
              <w:widowControl/>
              <w:jc w:val="left"/>
              <w:rPr>
                <w:rFonts w:ascii="宋体" w:eastAsia="宋体" w:hAnsi="宋体" w:cs="宋体"/>
                <w:kern w:val="0"/>
                <w:szCs w:val="21"/>
              </w:rPr>
            </w:pPr>
          </w:p>
        </w:tc>
        <w:tc>
          <w:tcPr>
            <w:tcW w:w="210"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91"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92"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304"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233"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50"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71" w:type="pct"/>
            <w:noWrap/>
            <w:vAlign w:val="center"/>
          </w:tcPr>
          <w:p w:rsidR="006568F6" w:rsidRPr="006568F6" w:rsidRDefault="006568F6" w:rsidP="006568F6">
            <w:pPr>
              <w:widowControl/>
              <w:jc w:val="left"/>
              <w:rPr>
                <w:rFonts w:ascii="宋体" w:eastAsia="宋体" w:hAnsi="宋体" w:cs="宋体"/>
                <w:kern w:val="0"/>
                <w:szCs w:val="21"/>
              </w:rPr>
            </w:pPr>
          </w:p>
        </w:tc>
        <w:tc>
          <w:tcPr>
            <w:tcW w:w="172"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29" w:type="pct"/>
            <w:noWrap/>
            <w:vAlign w:val="center"/>
          </w:tcPr>
          <w:p w:rsidR="006568F6" w:rsidRPr="006568F6" w:rsidRDefault="006568F6" w:rsidP="006568F6">
            <w:pPr>
              <w:widowControl/>
              <w:jc w:val="left"/>
              <w:rPr>
                <w:rFonts w:ascii="宋体" w:eastAsia="宋体" w:hAnsi="宋体" w:cs="宋体"/>
                <w:kern w:val="0"/>
                <w:szCs w:val="21"/>
              </w:rPr>
            </w:pPr>
          </w:p>
        </w:tc>
      </w:tr>
      <w:tr w:rsidR="006568F6" w:rsidRPr="006568F6" w:rsidTr="00C3204F">
        <w:trPr>
          <w:trHeight w:val="330"/>
        </w:trPr>
        <w:tc>
          <w:tcPr>
            <w:tcW w:w="1222" w:type="pct"/>
            <w:gridSpan w:val="5"/>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税款所属税务机关：</w:t>
            </w:r>
          </w:p>
        </w:tc>
        <w:tc>
          <w:tcPr>
            <w:tcW w:w="221" w:type="pct"/>
            <w:gridSpan w:val="2"/>
            <w:noWrap/>
            <w:vAlign w:val="center"/>
          </w:tcPr>
          <w:p w:rsidR="006568F6" w:rsidRPr="006568F6" w:rsidRDefault="006568F6" w:rsidP="006568F6">
            <w:pPr>
              <w:widowControl/>
              <w:jc w:val="center"/>
              <w:rPr>
                <w:rFonts w:ascii="宋体" w:eastAsia="宋体" w:hAnsi="宋体" w:cs="宋体"/>
                <w:kern w:val="0"/>
                <w:szCs w:val="21"/>
              </w:rPr>
            </w:pPr>
          </w:p>
        </w:tc>
        <w:tc>
          <w:tcPr>
            <w:tcW w:w="395"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314" w:type="pct"/>
            <w:gridSpan w:val="3"/>
            <w:noWrap/>
            <w:vAlign w:val="center"/>
          </w:tcPr>
          <w:p w:rsidR="006568F6" w:rsidRPr="006568F6" w:rsidRDefault="006568F6" w:rsidP="006568F6">
            <w:pPr>
              <w:widowControl/>
              <w:jc w:val="left"/>
              <w:rPr>
                <w:rFonts w:ascii="宋体" w:eastAsia="宋体" w:hAnsi="宋体" w:cs="宋体"/>
                <w:kern w:val="0"/>
                <w:szCs w:val="21"/>
              </w:rPr>
            </w:pPr>
          </w:p>
        </w:tc>
        <w:tc>
          <w:tcPr>
            <w:tcW w:w="307"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84"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222"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222"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60" w:type="pct"/>
            <w:noWrap/>
            <w:vAlign w:val="center"/>
          </w:tcPr>
          <w:p w:rsidR="006568F6" w:rsidRPr="006568F6" w:rsidRDefault="006568F6" w:rsidP="006568F6">
            <w:pPr>
              <w:widowControl/>
              <w:jc w:val="left"/>
              <w:rPr>
                <w:rFonts w:ascii="宋体" w:eastAsia="宋体" w:hAnsi="宋体" w:cs="宋体"/>
                <w:kern w:val="0"/>
                <w:szCs w:val="21"/>
              </w:rPr>
            </w:pPr>
          </w:p>
        </w:tc>
        <w:tc>
          <w:tcPr>
            <w:tcW w:w="210"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91"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92"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304"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233"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50"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71" w:type="pct"/>
            <w:noWrap/>
            <w:vAlign w:val="center"/>
          </w:tcPr>
          <w:p w:rsidR="006568F6" w:rsidRPr="006568F6" w:rsidRDefault="006568F6" w:rsidP="006568F6">
            <w:pPr>
              <w:widowControl/>
              <w:jc w:val="left"/>
              <w:rPr>
                <w:rFonts w:ascii="宋体" w:eastAsia="宋体" w:hAnsi="宋体" w:cs="宋体"/>
                <w:kern w:val="0"/>
                <w:szCs w:val="21"/>
              </w:rPr>
            </w:pPr>
          </w:p>
        </w:tc>
        <w:tc>
          <w:tcPr>
            <w:tcW w:w="172"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29" w:type="pct"/>
            <w:noWrap/>
            <w:vAlign w:val="center"/>
          </w:tcPr>
          <w:p w:rsidR="006568F6" w:rsidRPr="006568F6" w:rsidRDefault="006568F6" w:rsidP="006568F6">
            <w:pPr>
              <w:widowControl/>
              <w:jc w:val="left"/>
              <w:rPr>
                <w:rFonts w:ascii="宋体" w:eastAsia="宋体" w:hAnsi="宋体" w:cs="宋体"/>
                <w:kern w:val="0"/>
                <w:szCs w:val="21"/>
              </w:rPr>
            </w:pPr>
          </w:p>
        </w:tc>
      </w:tr>
      <w:tr w:rsidR="006568F6" w:rsidRPr="006568F6" w:rsidTr="00C3204F">
        <w:trPr>
          <w:trHeight w:val="330"/>
        </w:trPr>
        <w:tc>
          <w:tcPr>
            <w:tcW w:w="1222" w:type="pct"/>
            <w:gridSpan w:val="5"/>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收款国库：</w:t>
            </w:r>
          </w:p>
        </w:tc>
        <w:tc>
          <w:tcPr>
            <w:tcW w:w="221" w:type="pct"/>
            <w:gridSpan w:val="2"/>
            <w:noWrap/>
            <w:vAlign w:val="center"/>
          </w:tcPr>
          <w:p w:rsidR="006568F6" w:rsidRPr="006568F6" w:rsidRDefault="006568F6" w:rsidP="006568F6">
            <w:pPr>
              <w:widowControl/>
              <w:jc w:val="center"/>
              <w:rPr>
                <w:rFonts w:ascii="宋体" w:eastAsia="宋体" w:hAnsi="宋体" w:cs="宋体"/>
                <w:kern w:val="0"/>
                <w:szCs w:val="21"/>
              </w:rPr>
            </w:pPr>
          </w:p>
        </w:tc>
        <w:tc>
          <w:tcPr>
            <w:tcW w:w="395"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314" w:type="pct"/>
            <w:gridSpan w:val="3"/>
            <w:noWrap/>
            <w:vAlign w:val="center"/>
          </w:tcPr>
          <w:p w:rsidR="006568F6" w:rsidRPr="006568F6" w:rsidRDefault="006568F6" w:rsidP="006568F6">
            <w:pPr>
              <w:widowControl/>
              <w:jc w:val="left"/>
              <w:rPr>
                <w:rFonts w:ascii="宋体" w:eastAsia="宋体" w:hAnsi="宋体" w:cs="宋体"/>
                <w:kern w:val="0"/>
                <w:szCs w:val="21"/>
              </w:rPr>
            </w:pPr>
          </w:p>
        </w:tc>
        <w:tc>
          <w:tcPr>
            <w:tcW w:w="307"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84"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222"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222"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60" w:type="pct"/>
            <w:noWrap/>
            <w:vAlign w:val="center"/>
          </w:tcPr>
          <w:p w:rsidR="006568F6" w:rsidRPr="006568F6" w:rsidRDefault="006568F6" w:rsidP="006568F6">
            <w:pPr>
              <w:widowControl/>
              <w:jc w:val="left"/>
              <w:rPr>
                <w:rFonts w:ascii="宋体" w:eastAsia="宋体" w:hAnsi="宋体" w:cs="宋体"/>
                <w:kern w:val="0"/>
                <w:szCs w:val="21"/>
              </w:rPr>
            </w:pPr>
          </w:p>
        </w:tc>
        <w:tc>
          <w:tcPr>
            <w:tcW w:w="210"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91"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92"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304"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233"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50"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71" w:type="pct"/>
            <w:noWrap/>
            <w:vAlign w:val="center"/>
          </w:tcPr>
          <w:p w:rsidR="006568F6" w:rsidRPr="006568F6" w:rsidRDefault="006568F6" w:rsidP="006568F6">
            <w:pPr>
              <w:widowControl/>
              <w:jc w:val="left"/>
              <w:rPr>
                <w:rFonts w:ascii="宋体" w:eastAsia="宋体" w:hAnsi="宋体" w:cs="宋体"/>
                <w:kern w:val="0"/>
                <w:szCs w:val="21"/>
              </w:rPr>
            </w:pPr>
          </w:p>
        </w:tc>
        <w:tc>
          <w:tcPr>
            <w:tcW w:w="172" w:type="pct"/>
            <w:gridSpan w:val="2"/>
            <w:noWrap/>
            <w:vAlign w:val="center"/>
          </w:tcPr>
          <w:p w:rsidR="006568F6" w:rsidRPr="006568F6" w:rsidRDefault="006568F6" w:rsidP="006568F6">
            <w:pPr>
              <w:widowControl/>
              <w:jc w:val="left"/>
              <w:rPr>
                <w:rFonts w:ascii="宋体" w:eastAsia="宋体" w:hAnsi="宋体" w:cs="宋体"/>
                <w:kern w:val="0"/>
                <w:szCs w:val="21"/>
              </w:rPr>
            </w:pPr>
          </w:p>
        </w:tc>
        <w:tc>
          <w:tcPr>
            <w:tcW w:w="129" w:type="pct"/>
            <w:noWrap/>
            <w:vAlign w:val="center"/>
          </w:tcPr>
          <w:p w:rsidR="006568F6" w:rsidRPr="006568F6" w:rsidRDefault="006568F6" w:rsidP="006568F6">
            <w:pPr>
              <w:widowControl/>
              <w:jc w:val="left"/>
              <w:rPr>
                <w:rFonts w:ascii="宋体" w:eastAsia="宋体" w:hAnsi="宋体" w:cs="宋体"/>
                <w:kern w:val="0"/>
                <w:szCs w:val="21"/>
              </w:rPr>
            </w:pPr>
          </w:p>
        </w:tc>
      </w:tr>
      <w:tr w:rsidR="006568F6" w:rsidRPr="006568F6" w:rsidTr="00C3204F">
        <w:trPr>
          <w:trHeight w:val="390"/>
        </w:trPr>
        <w:tc>
          <w:tcPr>
            <w:tcW w:w="224" w:type="pct"/>
            <w:vMerge w:val="restart"/>
            <w:tcBorders>
              <w:top w:val="single" w:sz="4" w:space="0" w:color="auto"/>
              <w:left w:val="single" w:sz="4" w:space="0" w:color="auto"/>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序号</w:t>
            </w:r>
          </w:p>
        </w:tc>
        <w:tc>
          <w:tcPr>
            <w:tcW w:w="427" w:type="pct"/>
            <w:vMerge w:val="restart"/>
            <w:tcBorders>
              <w:top w:val="single" w:sz="4" w:space="0" w:color="auto"/>
              <w:left w:val="single" w:sz="4" w:space="0" w:color="auto"/>
              <w:bottom w:val="single" w:sz="4" w:space="0" w:color="auto"/>
              <w:right w:val="single" w:sz="4" w:space="0" w:color="auto"/>
            </w:tcBorders>
            <w:noWrap/>
            <w:vAlign w:val="center"/>
          </w:tcPr>
          <w:p w:rsidR="006568F6" w:rsidRPr="006568F6" w:rsidRDefault="006568F6" w:rsidP="006568F6">
            <w:pPr>
              <w:jc w:val="center"/>
              <w:rPr>
                <w:rFonts w:ascii="宋体" w:eastAsia="宋体" w:hAnsi="宋体" w:cs="Times New Roman"/>
                <w:szCs w:val="21"/>
              </w:rPr>
            </w:pPr>
            <w:r w:rsidRPr="006568F6">
              <w:rPr>
                <w:rFonts w:ascii="宋体" w:eastAsia="宋体" w:hAnsi="宋体" w:cs="Times New Roman" w:hint="eastAsia"/>
                <w:szCs w:val="21"/>
              </w:rPr>
              <w:t>预算科目</w:t>
            </w:r>
          </w:p>
        </w:tc>
        <w:tc>
          <w:tcPr>
            <w:tcW w:w="724" w:type="pct"/>
            <w:gridSpan w:val="4"/>
            <w:tcBorders>
              <w:top w:val="single" w:sz="4" w:space="0" w:color="auto"/>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合计</w:t>
            </w:r>
          </w:p>
        </w:tc>
        <w:tc>
          <w:tcPr>
            <w:tcW w:w="725" w:type="pct"/>
            <w:gridSpan w:val="5"/>
            <w:tcBorders>
              <w:top w:val="single" w:sz="4" w:space="0" w:color="auto"/>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中央级</w:t>
            </w:r>
          </w:p>
        </w:tc>
        <w:tc>
          <w:tcPr>
            <w:tcW w:w="725" w:type="pct"/>
            <w:gridSpan w:val="6"/>
            <w:tcBorders>
              <w:top w:val="single" w:sz="4" w:space="0" w:color="auto"/>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省市级</w:t>
            </w:r>
          </w:p>
        </w:tc>
        <w:tc>
          <w:tcPr>
            <w:tcW w:w="725" w:type="pct"/>
            <w:gridSpan w:val="7"/>
            <w:tcBorders>
              <w:top w:val="single" w:sz="4" w:space="0" w:color="auto"/>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地市级</w:t>
            </w:r>
          </w:p>
        </w:tc>
        <w:tc>
          <w:tcPr>
            <w:tcW w:w="725" w:type="pct"/>
            <w:gridSpan w:val="6"/>
            <w:tcBorders>
              <w:top w:val="single" w:sz="4" w:space="0" w:color="auto"/>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县区级</w:t>
            </w:r>
          </w:p>
        </w:tc>
        <w:tc>
          <w:tcPr>
            <w:tcW w:w="725" w:type="pct"/>
            <w:gridSpan w:val="7"/>
            <w:tcBorders>
              <w:top w:val="single" w:sz="4" w:space="0" w:color="auto"/>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乡镇级</w:t>
            </w:r>
          </w:p>
        </w:tc>
      </w:tr>
      <w:tr w:rsidR="006568F6" w:rsidRPr="006568F6" w:rsidTr="00C3204F">
        <w:trPr>
          <w:trHeight w:val="1080"/>
        </w:trPr>
        <w:tc>
          <w:tcPr>
            <w:tcW w:w="224" w:type="pct"/>
            <w:vMerge/>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p>
        </w:tc>
        <w:tc>
          <w:tcPr>
            <w:tcW w:w="427" w:type="pct"/>
            <w:vMerge/>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p>
        </w:tc>
        <w:tc>
          <w:tcPr>
            <w:tcW w:w="241" w:type="pct"/>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税款所属税务机关金额</w:t>
            </w:r>
          </w:p>
        </w:tc>
        <w:tc>
          <w:tcPr>
            <w:tcW w:w="242" w:type="pct"/>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国库金额</w:t>
            </w:r>
          </w:p>
        </w:tc>
        <w:tc>
          <w:tcPr>
            <w:tcW w:w="241"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差额</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税款所属税务机关金额</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国库金额</w:t>
            </w:r>
          </w:p>
        </w:tc>
        <w:tc>
          <w:tcPr>
            <w:tcW w:w="241" w:type="pct"/>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差额</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税款所属税务机关金额</w:t>
            </w:r>
          </w:p>
        </w:tc>
        <w:tc>
          <w:tcPr>
            <w:tcW w:w="241"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国库金额</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差额</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税款所属税务机关金额</w:t>
            </w:r>
          </w:p>
        </w:tc>
        <w:tc>
          <w:tcPr>
            <w:tcW w:w="241" w:type="pct"/>
            <w:gridSpan w:val="3"/>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国库金额</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差额</w:t>
            </w:r>
          </w:p>
        </w:tc>
        <w:tc>
          <w:tcPr>
            <w:tcW w:w="241"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税款所属税务机关金额</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国库金额</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差额</w:t>
            </w:r>
          </w:p>
        </w:tc>
        <w:tc>
          <w:tcPr>
            <w:tcW w:w="241"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税款所属税务机关金额</w:t>
            </w:r>
          </w:p>
        </w:tc>
        <w:tc>
          <w:tcPr>
            <w:tcW w:w="242" w:type="pct"/>
            <w:gridSpan w:val="3"/>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国库金额</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差额</w:t>
            </w:r>
          </w:p>
        </w:tc>
      </w:tr>
      <w:tr w:rsidR="006568F6" w:rsidRPr="006568F6" w:rsidTr="00C3204F">
        <w:trPr>
          <w:trHeight w:val="4395"/>
        </w:trPr>
        <w:tc>
          <w:tcPr>
            <w:tcW w:w="224" w:type="pct"/>
            <w:tcBorders>
              <w:top w:val="nil"/>
              <w:left w:val="single" w:sz="4" w:space="0" w:color="auto"/>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w:t>
            </w:r>
          </w:p>
        </w:tc>
        <w:tc>
          <w:tcPr>
            <w:tcW w:w="427" w:type="pct"/>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101010101|国有企业增值税</w:t>
            </w:r>
          </w:p>
        </w:tc>
        <w:tc>
          <w:tcPr>
            <w:tcW w:w="241" w:type="pct"/>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该税款所属税务机关对账时间内该预算科目入库信息</w:t>
            </w:r>
          </w:p>
        </w:tc>
        <w:tc>
          <w:tcPr>
            <w:tcW w:w="242" w:type="pct"/>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取对账时间起止内的国库的下载报表中的该预算科目的金额信息</w:t>
            </w:r>
          </w:p>
        </w:tc>
        <w:tc>
          <w:tcPr>
            <w:tcW w:w="241"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取税款所属税务机关与国库金额的差额，有差额时需提供差异数据并能下钻（下钻结果按</w:t>
            </w:r>
            <w:r w:rsidRPr="006568F6">
              <w:rPr>
                <w:rFonts w:ascii="宋体" w:eastAsia="宋体" w:hAnsi="宋体" w:cs="宋体" w:hint="eastAsia"/>
                <w:kern w:val="0"/>
                <w:szCs w:val="21"/>
              </w:rPr>
              <w:lastRenderedPageBreak/>
              <w:t>表样进行输出）</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lastRenderedPageBreak/>
              <w:t>该税款所属税务机关对账时间内该预算科目中央级入库信息</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取对账时间起止内的国库的下载报表信息中中央级金额信息</w:t>
            </w:r>
          </w:p>
        </w:tc>
        <w:tc>
          <w:tcPr>
            <w:tcW w:w="241" w:type="pct"/>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取税款所属税务机关与国库金额的差额</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该税款所属税务机关对账时间内该预算科目省市级入库信息</w:t>
            </w:r>
          </w:p>
        </w:tc>
        <w:tc>
          <w:tcPr>
            <w:tcW w:w="241"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取对账时间起止内的国库的下载报表中省市级金额信息</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取税款所属税务机关与国库金额的差额</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该税款所属税务机关对账时间内该预算科目地市级入库信息</w:t>
            </w:r>
          </w:p>
        </w:tc>
        <w:tc>
          <w:tcPr>
            <w:tcW w:w="241" w:type="pct"/>
            <w:gridSpan w:val="3"/>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取对账时间起止内的国库的下载报表中地市级金额信息</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取税款所属税务机关与国库金额的差额</w:t>
            </w:r>
          </w:p>
        </w:tc>
        <w:tc>
          <w:tcPr>
            <w:tcW w:w="241"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该税款所属税务机关对账时间内该预算科目县区级入库信息</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取对账时间起止内的国库的下载报表中县区级金额信息</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取税款所属税务机关与国库金额的差额</w:t>
            </w:r>
          </w:p>
        </w:tc>
        <w:tc>
          <w:tcPr>
            <w:tcW w:w="241"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该税款所属税务机关对账时间内该预算科目乡镇级入库信息</w:t>
            </w:r>
          </w:p>
        </w:tc>
        <w:tc>
          <w:tcPr>
            <w:tcW w:w="242" w:type="pct"/>
            <w:gridSpan w:val="3"/>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取对账时间起止内的国库的下载报表中乡镇级金额信息</w:t>
            </w:r>
          </w:p>
        </w:tc>
        <w:tc>
          <w:tcPr>
            <w:tcW w:w="242" w:type="pct"/>
            <w:gridSpan w:val="2"/>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取税款所属税务机关与国库金额的差额</w:t>
            </w:r>
          </w:p>
        </w:tc>
      </w:tr>
      <w:tr w:rsidR="006568F6" w:rsidRPr="006568F6" w:rsidTr="00C3204F">
        <w:trPr>
          <w:trHeight w:val="900"/>
        </w:trPr>
        <w:tc>
          <w:tcPr>
            <w:tcW w:w="224" w:type="pct"/>
            <w:tcBorders>
              <w:top w:val="nil"/>
              <w:left w:val="single" w:sz="4" w:space="0" w:color="auto"/>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lastRenderedPageBreak/>
              <w:t>2</w:t>
            </w:r>
          </w:p>
        </w:tc>
        <w:tc>
          <w:tcPr>
            <w:tcW w:w="427" w:type="pct"/>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101010102|集体企业增值税</w:t>
            </w:r>
          </w:p>
        </w:tc>
        <w:tc>
          <w:tcPr>
            <w:tcW w:w="241" w:type="pct"/>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3"/>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3"/>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r>
      <w:tr w:rsidR="006568F6" w:rsidRPr="006568F6" w:rsidTr="00C3204F">
        <w:trPr>
          <w:trHeight w:val="900"/>
        </w:trPr>
        <w:tc>
          <w:tcPr>
            <w:tcW w:w="224" w:type="pct"/>
            <w:tcBorders>
              <w:top w:val="nil"/>
              <w:left w:val="single" w:sz="4" w:space="0" w:color="auto"/>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3</w:t>
            </w:r>
          </w:p>
        </w:tc>
        <w:tc>
          <w:tcPr>
            <w:tcW w:w="427" w:type="pct"/>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101010103|股份制企业增值税</w:t>
            </w:r>
          </w:p>
        </w:tc>
        <w:tc>
          <w:tcPr>
            <w:tcW w:w="241" w:type="pct"/>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3"/>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3"/>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r>
      <w:tr w:rsidR="006568F6" w:rsidRPr="006568F6" w:rsidTr="00C3204F">
        <w:trPr>
          <w:trHeight w:val="900"/>
        </w:trPr>
        <w:tc>
          <w:tcPr>
            <w:tcW w:w="224" w:type="pct"/>
            <w:tcBorders>
              <w:top w:val="nil"/>
              <w:left w:val="single" w:sz="4" w:space="0" w:color="auto"/>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4</w:t>
            </w:r>
          </w:p>
        </w:tc>
        <w:tc>
          <w:tcPr>
            <w:tcW w:w="427" w:type="pct"/>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101010104|联营企业增值税</w:t>
            </w:r>
          </w:p>
        </w:tc>
        <w:tc>
          <w:tcPr>
            <w:tcW w:w="241" w:type="pct"/>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3"/>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3"/>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r>
      <w:tr w:rsidR="006568F6" w:rsidRPr="006568F6" w:rsidTr="00C3204F">
        <w:trPr>
          <w:trHeight w:val="1110"/>
        </w:trPr>
        <w:tc>
          <w:tcPr>
            <w:tcW w:w="224" w:type="pct"/>
            <w:tcBorders>
              <w:top w:val="nil"/>
              <w:left w:val="single" w:sz="4" w:space="0" w:color="auto"/>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5</w:t>
            </w:r>
          </w:p>
        </w:tc>
        <w:tc>
          <w:tcPr>
            <w:tcW w:w="427" w:type="pct"/>
            <w:tcBorders>
              <w:top w:val="nil"/>
              <w:left w:val="nil"/>
              <w:bottom w:val="single" w:sz="4" w:space="0" w:color="auto"/>
              <w:right w:val="single" w:sz="4" w:space="0" w:color="auto"/>
            </w:tcBorders>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101010105|港澳台和外商投资企业增值税</w:t>
            </w:r>
          </w:p>
        </w:tc>
        <w:tc>
          <w:tcPr>
            <w:tcW w:w="241" w:type="pct"/>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3"/>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1"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3"/>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c>
          <w:tcPr>
            <w:tcW w:w="242" w:type="pct"/>
            <w:gridSpan w:val="2"/>
            <w:tcBorders>
              <w:top w:val="nil"/>
              <w:left w:val="nil"/>
              <w:bottom w:val="single" w:sz="4" w:space="0" w:color="auto"/>
              <w:right w:val="single" w:sz="4" w:space="0" w:color="auto"/>
            </w:tcBorders>
            <w:noWrap/>
            <w:vAlign w:val="center"/>
          </w:tcPr>
          <w:p w:rsidR="006568F6" w:rsidRPr="006568F6" w:rsidRDefault="006568F6" w:rsidP="006568F6">
            <w:pPr>
              <w:widowControl/>
              <w:jc w:val="center"/>
              <w:rPr>
                <w:rFonts w:ascii="宋体" w:eastAsia="宋体" w:hAnsi="宋体" w:cs="宋体"/>
                <w:kern w:val="0"/>
                <w:szCs w:val="21"/>
              </w:rPr>
            </w:pPr>
          </w:p>
        </w:tc>
      </w:tr>
    </w:tbl>
    <w:p w:rsidR="006568F6" w:rsidRPr="006568F6" w:rsidRDefault="006568F6" w:rsidP="006568F6">
      <w:pPr>
        <w:spacing w:line="360" w:lineRule="exact"/>
        <w:ind w:firstLineChars="196" w:firstLine="413"/>
        <w:jc w:val="left"/>
        <w:rPr>
          <w:rFonts w:ascii="宋体" w:eastAsia="宋体" w:hAnsi="宋体" w:cs="Times New Roman"/>
          <w:b/>
          <w:bCs/>
          <w:kern w:val="0"/>
          <w:szCs w:val="21"/>
        </w:rPr>
        <w:sectPr w:rsidR="006568F6" w:rsidRPr="006568F6" w:rsidSect="00970534">
          <w:pgSz w:w="16838" w:h="11906" w:orient="landscape" w:code="9"/>
          <w:pgMar w:top="1247" w:right="1134" w:bottom="1247" w:left="1276" w:header="851" w:footer="992" w:gutter="0"/>
          <w:cols w:space="425"/>
          <w:docGrid w:linePitch="312"/>
        </w:sectPr>
      </w:pPr>
    </w:p>
    <w:p w:rsidR="006568F6" w:rsidRPr="006568F6" w:rsidRDefault="006568F6" w:rsidP="006568F6">
      <w:pPr>
        <w:spacing w:line="360" w:lineRule="exact"/>
        <w:ind w:firstLineChars="196" w:firstLine="413"/>
        <w:jc w:val="left"/>
        <w:rPr>
          <w:rFonts w:ascii="宋体" w:eastAsia="宋体" w:hAnsi="宋体" w:cs="Times New Roman" w:hint="eastAsia"/>
          <w:b/>
          <w:bCs/>
          <w:kern w:val="0"/>
          <w:szCs w:val="21"/>
        </w:rPr>
      </w:pP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b、将自动入库销号后的金三系统中该税款所属税务机关的对账时间内的数据分预算科目、分预算级次汇总生成税务局端对账数据，并将“预算级次、预算科目名称、日累计金额或月累计金额或年累计金额”等项目列示在《XX国家税务局XX国库对账数据差额表》（附表2）中税款所属税务机关金额栏次中。</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c、将《XX国家税务局XX国库对账数据差额表》（附表2）中国库端数据与税务局端数据进行比对，并将差额列示在《XX国家税务局XX国库对账数据差额表》（附表2）中的差额栏次中。</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d、《XX国家税务局XX国库对账数据差额表》（附表2）中的合计栏差异数据可下钻查询具体差错记录，系统自动生成《分纳税人差错明细表》（附表3）。</w:t>
      </w:r>
    </w:p>
    <w:tbl>
      <w:tblPr>
        <w:tblW w:w="5000" w:type="pct"/>
        <w:tblLook w:val="0000"/>
      </w:tblPr>
      <w:tblGrid>
        <w:gridCol w:w="426"/>
        <w:gridCol w:w="934"/>
        <w:gridCol w:w="934"/>
        <w:gridCol w:w="935"/>
        <w:gridCol w:w="935"/>
        <w:gridCol w:w="935"/>
        <w:gridCol w:w="1056"/>
        <w:gridCol w:w="935"/>
        <w:gridCol w:w="935"/>
        <w:gridCol w:w="1603"/>
      </w:tblGrid>
      <w:tr w:rsidR="006568F6" w:rsidRPr="006568F6" w:rsidTr="00C3204F">
        <w:trPr>
          <w:trHeight w:val="480"/>
        </w:trPr>
        <w:tc>
          <w:tcPr>
            <w:tcW w:w="5000" w:type="pct"/>
            <w:gridSpan w:val="10"/>
            <w:tcBorders>
              <w:top w:val="nil"/>
              <w:left w:val="nil"/>
              <w:bottom w:val="single" w:sz="4" w:space="0" w:color="auto"/>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分纳税人差错明细表</w:t>
            </w:r>
          </w:p>
        </w:tc>
      </w:tr>
      <w:tr w:rsidR="006568F6" w:rsidRPr="006568F6" w:rsidTr="00C3204F">
        <w:trPr>
          <w:trHeight w:val="859"/>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序号</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征收项目</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预算科目</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预算分配比例</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收款国库</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扣款金额</w:t>
            </w: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凭证号码</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系统税票号码</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导出凭证类型</w:t>
            </w: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备注</w:t>
            </w:r>
          </w:p>
        </w:tc>
      </w:tr>
      <w:tr w:rsidR="006568F6" w:rsidRPr="006568F6" w:rsidTr="00C3204F">
        <w:trPr>
          <w:trHeight w:val="6570"/>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right"/>
              <w:rPr>
                <w:rFonts w:ascii="宋体" w:eastAsia="宋体" w:hAnsi="宋体" w:cs="宋体"/>
                <w:kern w:val="0"/>
                <w:szCs w:val="21"/>
              </w:rPr>
            </w:pPr>
            <w:r w:rsidRPr="006568F6">
              <w:rPr>
                <w:rFonts w:ascii="宋体" w:eastAsia="宋体" w:hAnsi="宋体" w:cs="宋体" w:hint="eastAsia"/>
                <w:kern w:val="0"/>
                <w:szCs w:val="21"/>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对账时间起止内的下载入库流水凭证中该预算科目有流水而税款所属税务机关无入库信息的预算科目所对应的征收项目</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对账时间起止内的下载入库流水凭证中该预算科目有流水而税款所属税务机关无入库信息的预算科目</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对账时间起止内的下载入库流水凭证中该预算科目有流水而税款所属税务机关无入库信息的预算科目所对应的预算分配比例</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对账时间起止内的下载入库流水凭证中该预算科目有流水而税款所属税务机关无入库信息的预算科目所对应的收款国库</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对账时间起止内的下载入库流水凭证中该预算科目有流水而税款所属税务机关无入库信息的预算科目的交易金额明细</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该入库流水的凭证号码</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下载入库流水凭证中该预算科目有流水而税款所属税务机关无入库信息的流水信息所对应的下载入库流水凭证中的导出凭证类型</w:t>
            </w: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税款所属税务机关与国库金额差额不为零时，且国库金额大于税款所属税务机关金额时，点击下钻时可将下载入库流水凭证中该预算科目有流水而税款所属税务机关无入库信息的流水信息全部展示出来</w:t>
            </w:r>
          </w:p>
        </w:tc>
      </w:tr>
      <w:tr w:rsidR="006568F6" w:rsidRPr="006568F6" w:rsidTr="00C3204F">
        <w:trPr>
          <w:trHeight w:val="6570"/>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right"/>
              <w:rPr>
                <w:rFonts w:ascii="宋体" w:eastAsia="宋体" w:hAnsi="宋体" w:cs="宋体"/>
                <w:kern w:val="0"/>
                <w:szCs w:val="21"/>
              </w:rPr>
            </w:pPr>
            <w:r w:rsidRPr="006568F6">
              <w:rPr>
                <w:rFonts w:ascii="宋体" w:eastAsia="宋体" w:hAnsi="宋体" w:cs="宋体" w:hint="eastAsia"/>
                <w:kern w:val="0"/>
                <w:szCs w:val="21"/>
              </w:rPr>
              <w:lastRenderedPageBreak/>
              <w:t>2</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对账时间内下载入库流水凭证中该预算科目无流水而税款所属税务机关有入库信息的预算科目所对应的征收项目</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对账时间内下载入库流水凭证中该预算科目无流水而税款所属税务机关有入库信息的预算科目</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对账时间内下载入库流水凭证中该预算科目无流水而税款所属税务机关有入库信息的预算科目所对应的预算分配比例</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对账时间内下载入库流水凭证中该预算科目无流水而税款所属税务机关有入库信息的预算科目所对应的收款国库</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对账时间内下载入库流水凭证中该预算科目无流水而税款所属税务机关有入库信息的该预算科目的扣税金额</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对账时间内下载入库流水凭证中该预算科目无流水而税款所属税务机关有入库信息的该预算科目所对应的金三系统电子税票号码</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税款所属税务机关与国库金额差额不为零时，且国库金额小于税款所属税务机关金额时，点击下钻时可将下载入库流水凭证中该预算科目无流水而税款所属税务机关有入库信息的金三系统中入库信息全部展示出来</w:t>
            </w: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 xml:space="preserve">    4）《XX国家税务局XX国库对账数据差额表》表单取数据规则详见（附表2），《分纳税人差错明细表》表单取数规则详见（附表3）</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 xml:space="preserve">    5）输出信息</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 xml:space="preserve">    《XX国家税务局XX国库对账数据差额表》（附表2）、《分纳税人差错明细表》（附表3）</w:t>
      </w:r>
    </w:p>
    <w:p w:rsidR="006568F6" w:rsidRPr="006568F6" w:rsidRDefault="006568F6" w:rsidP="006568F6">
      <w:pPr>
        <w:spacing w:line="360" w:lineRule="exact"/>
        <w:jc w:val="left"/>
        <w:rPr>
          <w:rFonts w:ascii="宋体" w:eastAsia="宋体" w:hAnsi="宋体" w:cs="Times New Roman"/>
          <w:bCs/>
          <w:kern w:val="0"/>
          <w:szCs w:val="21"/>
        </w:rPr>
      </w:pP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2.6 实时入库税款统计</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（1）业务描述</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可以实时查询并生成某个时间段的上解或入库税款情况，并可以导出可编辑的电子表格。数据是万元为单位，并保留小数点后两位。</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综合指标口径说明：</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1.编报机关：税款所属税务机关。</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统计时期：年月日是可随意选取的起止日期，如选择2017年5月1日至2017年5月13日，即可查询出本期入库数据为2017年5月1日至2017年5月13日的入库税款，本年入库累计数据为2017年1月1日至2017年5月13的入库税款。本期上解未入库数为2017年5月1日至2017年5月13的上解未入库税款。</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3.统计生成的所有入库数据均指净入库数据。净入库数据是指入库数据减去各类提退数据（不含出口货物退增值税、出口货物退消费税、改征增值税出口退税）后的数据。国内增值税特殊，减去各类提退数据（不含出口货物退增值税、改征增值税出口退税）后要加上免抵调增增值税、免抵调增改征增值税。</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lastRenderedPageBreak/>
        <w:t>入库数据指系统内各类已入库销号的数据（不含进口货物增值税和进口消费品消费税），上解未入库数据取已上解销号而未入库销号的数据。提退数据指系统内各类已作退库销号的数据，免抵调增增值税也是已作销号操作的数据。</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（2）功能描述</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1）上解入库税款统计表（表格样式见附表4）</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查询结果：本级某时间段各征收项目本期入库数、本年入库累计、本期上解未入库数。</w:t>
      </w:r>
    </w:p>
    <w:tbl>
      <w:tblPr>
        <w:tblW w:w="9915" w:type="dxa"/>
        <w:tblInd w:w="93" w:type="dxa"/>
        <w:tblLayout w:type="fixed"/>
        <w:tblLook w:val="0000"/>
      </w:tblPr>
      <w:tblGrid>
        <w:gridCol w:w="1275"/>
        <w:gridCol w:w="4500"/>
        <w:gridCol w:w="829"/>
        <w:gridCol w:w="830"/>
        <w:gridCol w:w="830"/>
        <w:gridCol w:w="1651"/>
      </w:tblGrid>
      <w:tr w:rsidR="006568F6" w:rsidRPr="006568F6" w:rsidTr="00C3204F">
        <w:trPr>
          <w:trHeight w:val="465"/>
        </w:trPr>
        <w:tc>
          <w:tcPr>
            <w:tcW w:w="9915" w:type="dxa"/>
            <w:gridSpan w:val="6"/>
            <w:tcBorders>
              <w:top w:val="nil"/>
              <w:left w:val="nil"/>
              <w:bottom w:val="nil"/>
              <w:right w:val="nil"/>
            </w:tcBorders>
            <w:shd w:val="clear" w:color="auto" w:fill="auto"/>
            <w:vAlign w:val="center"/>
          </w:tcPr>
          <w:p w:rsidR="006568F6" w:rsidRPr="006568F6" w:rsidRDefault="006568F6" w:rsidP="006568F6">
            <w:pPr>
              <w:widowControl/>
              <w:jc w:val="center"/>
              <w:rPr>
                <w:rFonts w:ascii="宋体" w:eastAsia="宋体" w:hAnsi="宋体" w:cs="Arial"/>
                <w:b/>
                <w:bCs/>
                <w:kern w:val="0"/>
                <w:szCs w:val="21"/>
              </w:rPr>
            </w:pPr>
            <w:r w:rsidRPr="006568F6">
              <w:rPr>
                <w:rFonts w:ascii="宋体" w:eastAsia="宋体" w:hAnsi="宋体" w:cs="Arial" w:hint="eastAsia"/>
                <w:b/>
                <w:bCs/>
                <w:kern w:val="0"/>
                <w:szCs w:val="21"/>
              </w:rPr>
              <w:t>上解入库税款统计</w:t>
            </w:r>
          </w:p>
        </w:tc>
      </w:tr>
      <w:tr w:rsidR="006568F6" w:rsidRPr="006568F6" w:rsidTr="00C3204F">
        <w:trPr>
          <w:trHeight w:val="459"/>
        </w:trPr>
        <w:tc>
          <w:tcPr>
            <w:tcW w:w="1275" w:type="dxa"/>
            <w:tcBorders>
              <w:top w:val="nil"/>
              <w:left w:val="nil"/>
              <w:bottom w:val="single" w:sz="4" w:space="0" w:color="auto"/>
              <w:right w:val="nil"/>
            </w:tcBorders>
            <w:shd w:val="clear" w:color="auto" w:fill="auto"/>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编报机关：</w:t>
            </w:r>
          </w:p>
        </w:tc>
        <w:tc>
          <w:tcPr>
            <w:tcW w:w="6989" w:type="dxa"/>
            <w:gridSpan w:val="4"/>
            <w:tcBorders>
              <w:top w:val="nil"/>
              <w:left w:val="nil"/>
              <w:bottom w:val="single" w:sz="4" w:space="0" w:color="auto"/>
              <w:right w:val="nil"/>
            </w:tcBorders>
            <w:shd w:val="clear" w:color="auto" w:fill="auto"/>
            <w:vAlign w:val="bottom"/>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统计时期：  年  月  日至   年  月  日</w:t>
            </w:r>
          </w:p>
        </w:tc>
        <w:tc>
          <w:tcPr>
            <w:tcW w:w="1651" w:type="dxa"/>
            <w:tcBorders>
              <w:top w:val="nil"/>
              <w:left w:val="nil"/>
              <w:bottom w:val="single" w:sz="4" w:space="0" w:color="auto"/>
              <w:right w:val="nil"/>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单位：（万元）</w:t>
            </w:r>
          </w:p>
        </w:tc>
      </w:tr>
      <w:tr w:rsidR="006568F6" w:rsidRPr="006568F6" w:rsidTr="00C3204F">
        <w:trPr>
          <w:trHeight w:val="922"/>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序号</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项      目</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本期入库数据</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本月入库累计</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本年入库累计</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本期上解未入库数据</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一、税收收入合计</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其中：中央级收入</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地方级收入</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4</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国内增值税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5</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其中：营改增增值税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6</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其中：免抵调增增值税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7</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国内消费税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8</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海关代征</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9</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营业税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10</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企业所得税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11</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其中:内资企业</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12</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外资企业</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13</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个人所得税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14</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证券交易印花税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15</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车辆购置税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16</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二、出口退税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17</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三、四大行业营改增收入</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18</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其中：建筑业</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19</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房地产业</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20</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金融业</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21</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生活服务业</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22</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附：国内增值税—卷烟</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23</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国内增值税—糖</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24</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国内消费税—卷烟</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25</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企业所得税中央固定收入</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75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lastRenderedPageBreak/>
              <w:t>26</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中央返还汇总缴纳企业所得税收入(区局填写)</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27</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出口退税—出口退增值税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28</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城市维护建设税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29</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个人所得税-其他个人所得税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30</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印花税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31</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资源税</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32</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教育费附加收入</w:t>
            </w:r>
          </w:p>
        </w:tc>
        <w:tc>
          <w:tcPr>
            <w:tcW w:w="829"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9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33</w:t>
            </w:r>
          </w:p>
        </w:tc>
        <w:tc>
          <w:tcPr>
            <w:tcW w:w="4500"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地方教育附加</w:t>
            </w:r>
          </w:p>
        </w:tc>
        <w:tc>
          <w:tcPr>
            <w:tcW w:w="829" w:type="dxa"/>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75"/>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34</w:t>
            </w:r>
          </w:p>
        </w:tc>
        <w:tc>
          <w:tcPr>
            <w:tcW w:w="4500"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文化事业建设费</w:t>
            </w:r>
          </w:p>
        </w:tc>
        <w:tc>
          <w:tcPr>
            <w:tcW w:w="829" w:type="dxa"/>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30" w:type="dxa"/>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75"/>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35</w:t>
            </w:r>
          </w:p>
        </w:tc>
        <w:tc>
          <w:tcPr>
            <w:tcW w:w="4500"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税务部门罚没收入</w:t>
            </w:r>
          </w:p>
        </w:tc>
        <w:tc>
          <w:tcPr>
            <w:tcW w:w="829" w:type="dxa"/>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830" w:type="dxa"/>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830" w:type="dxa"/>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75"/>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36</w:t>
            </w:r>
          </w:p>
        </w:tc>
        <w:tc>
          <w:tcPr>
            <w:tcW w:w="4500"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水利建设专项收入</w:t>
            </w:r>
            <w:r w:rsidRPr="006568F6">
              <w:rPr>
                <w:rFonts w:ascii="宋体" w:eastAsia="宋体" w:hAnsi="宋体" w:cs="Arial"/>
                <w:kern w:val="0"/>
                <w:szCs w:val="21"/>
              </w:rPr>
              <w:t xml:space="preserve"> </w:t>
            </w:r>
          </w:p>
        </w:tc>
        <w:tc>
          <w:tcPr>
            <w:tcW w:w="829" w:type="dxa"/>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830" w:type="dxa"/>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830" w:type="dxa"/>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1651" w:type="dxa"/>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75"/>
        </w:trPr>
        <w:tc>
          <w:tcPr>
            <w:tcW w:w="5775" w:type="dxa"/>
            <w:gridSpan w:val="2"/>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备注：以上数据包含免抵调税款和代扣代缴税款。</w:t>
            </w:r>
          </w:p>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w:t>
            </w:r>
          </w:p>
        </w:tc>
        <w:tc>
          <w:tcPr>
            <w:tcW w:w="829" w:type="dxa"/>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p>
        </w:tc>
        <w:tc>
          <w:tcPr>
            <w:tcW w:w="830" w:type="dxa"/>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p>
        </w:tc>
        <w:tc>
          <w:tcPr>
            <w:tcW w:w="830" w:type="dxa"/>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p>
        </w:tc>
        <w:tc>
          <w:tcPr>
            <w:tcW w:w="1651" w:type="dxa"/>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具体指标口径（详见附件15：2017年税收月快报项目及口径）：</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jc w:val="center"/>
        <w:rPr>
          <w:rFonts w:ascii="宋体" w:eastAsia="宋体" w:hAnsi="宋体" w:cs="Times New Roman" w:hint="eastAsia"/>
          <w:b/>
          <w:sz w:val="32"/>
          <w:szCs w:val="32"/>
        </w:rPr>
      </w:pPr>
      <w:r w:rsidRPr="006568F6">
        <w:rPr>
          <w:rFonts w:ascii="宋体" w:eastAsia="宋体" w:hAnsi="宋体" w:cs="Times New Roman" w:hint="eastAsia"/>
          <w:b/>
          <w:sz w:val="32"/>
          <w:szCs w:val="32"/>
        </w:rPr>
        <w:t>2017年税收月快报项目及口径</w:t>
      </w:r>
    </w:p>
    <w:p w:rsidR="006568F6" w:rsidRPr="006568F6" w:rsidRDefault="006568F6" w:rsidP="006568F6">
      <w:pPr>
        <w:jc w:val="right"/>
        <w:rPr>
          <w:rFonts w:ascii="宋体" w:eastAsia="宋体" w:hAnsi="宋体" w:cs="Times New Roman" w:hint="eastAsia"/>
          <w:szCs w:val="21"/>
        </w:rPr>
      </w:pPr>
      <w:r w:rsidRPr="006568F6">
        <w:rPr>
          <w:rFonts w:ascii="宋体" w:eastAsia="宋体" w:hAnsi="宋体" w:cs="Times New Roman" w:hint="eastAsia"/>
          <w:szCs w:val="21"/>
        </w:rPr>
        <w:t>单位：万元</w:t>
      </w:r>
    </w:p>
    <w:tbl>
      <w:tblPr>
        <w:tblW w:w="8795" w:type="dxa"/>
        <w:jc w:val="center"/>
        <w:tblInd w:w="3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3"/>
        <w:gridCol w:w="3581"/>
        <w:gridCol w:w="4425"/>
        <w:gridCol w:w="48"/>
        <w:gridCol w:w="18"/>
      </w:tblGrid>
      <w:tr w:rsidR="006568F6" w:rsidRPr="006568F6" w:rsidTr="00C3204F">
        <w:trPr>
          <w:trHeight w:val="30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序号</w:t>
            </w:r>
          </w:p>
        </w:tc>
        <w:tc>
          <w:tcPr>
            <w:tcW w:w="3581" w:type="dxa"/>
            <w:shd w:val="clear" w:color="auto" w:fill="auto"/>
            <w:vAlign w:val="center"/>
          </w:tcPr>
          <w:p w:rsidR="006568F6" w:rsidRPr="006568F6" w:rsidRDefault="006568F6" w:rsidP="006568F6">
            <w:pPr>
              <w:widowControl/>
              <w:jc w:val="center"/>
              <w:rPr>
                <w:rFonts w:ascii="宋体" w:eastAsia="宋体" w:hAnsi="宋体" w:cs="宋体"/>
                <w:kern w:val="0"/>
                <w:sz w:val="20"/>
                <w:szCs w:val="20"/>
              </w:rPr>
            </w:pPr>
            <w:r w:rsidRPr="006568F6">
              <w:rPr>
                <w:rFonts w:ascii="宋体" w:eastAsia="宋体" w:hAnsi="宋体" w:cs="宋体" w:hint="eastAsia"/>
                <w:kern w:val="0"/>
                <w:sz w:val="20"/>
                <w:szCs w:val="20"/>
              </w:rPr>
              <w:t>项   目</w:t>
            </w:r>
          </w:p>
        </w:tc>
        <w:tc>
          <w:tcPr>
            <w:tcW w:w="4491" w:type="dxa"/>
            <w:gridSpan w:val="3"/>
            <w:shd w:val="clear" w:color="auto" w:fill="auto"/>
            <w:vAlign w:val="center"/>
          </w:tcPr>
          <w:p w:rsidR="006568F6" w:rsidRPr="006568F6" w:rsidRDefault="006568F6" w:rsidP="006568F6">
            <w:pPr>
              <w:widowControl/>
              <w:ind w:rightChars="606" w:right="1273"/>
              <w:jc w:val="center"/>
              <w:rPr>
                <w:rFonts w:ascii="宋体" w:eastAsia="宋体" w:hAnsi="宋体" w:cs="宋体"/>
                <w:kern w:val="0"/>
                <w:sz w:val="20"/>
                <w:szCs w:val="20"/>
              </w:rPr>
            </w:pPr>
            <w:r w:rsidRPr="006568F6">
              <w:rPr>
                <w:rFonts w:ascii="宋体" w:eastAsia="宋体" w:hAnsi="宋体" w:cs="宋体" w:hint="eastAsia"/>
                <w:kern w:val="0"/>
                <w:sz w:val="20"/>
                <w:szCs w:val="20"/>
              </w:rPr>
              <w:t xml:space="preserve">       口   径   说  明</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 xml:space="preserve">           总      计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口径同“入库税金明细月报表”中“总计”的“合计” 。</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2</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一、税收收入合计</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 “税收收入合计”的“合计”。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3</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1.1  分级次</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1.1.1</w:t>
              </w:r>
            </w:smartTag>
            <w:r w:rsidRPr="006568F6">
              <w:rPr>
                <w:rFonts w:ascii="宋体" w:eastAsia="宋体" w:hAnsi="宋体" w:cs="宋体" w:hint="eastAsia"/>
                <w:kern w:val="0"/>
                <w:sz w:val="20"/>
                <w:szCs w:val="20"/>
              </w:rPr>
              <w:t xml:space="preserve">  中央级收入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口径同“入库税金明细月报表”中“税收收入合计”的“中央”。</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1.1.2</w:t>
              </w:r>
            </w:smartTag>
            <w:r w:rsidRPr="006568F6">
              <w:rPr>
                <w:rFonts w:ascii="宋体" w:eastAsia="宋体" w:hAnsi="宋体" w:cs="宋体" w:hint="eastAsia"/>
                <w:kern w:val="0"/>
                <w:sz w:val="20"/>
                <w:szCs w:val="20"/>
              </w:rPr>
              <w:t xml:space="preserve">  地方级收入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口径同“入库税金明细月报表”中“税收收入合计”的“地方”中的“小计”。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1.1.2</w:t>
              </w:r>
            </w:smartTag>
            <w:r w:rsidRPr="006568F6">
              <w:rPr>
                <w:rFonts w:ascii="宋体" w:eastAsia="宋体" w:hAnsi="宋体" w:cs="宋体" w:hint="eastAsia"/>
                <w:kern w:val="0"/>
                <w:sz w:val="20"/>
                <w:szCs w:val="20"/>
              </w:rPr>
              <w:t>.1  省级收入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口径同“入库税金明细月报表”中“税收收入合计”的“地方”中的“省级”。</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1.1.2</w:t>
              </w:r>
            </w:smartTag>
            <w:r w:rsidRPr="006568F6">
              <w:rPr>
                <w:rFonts w:ascii="宋体" w:eastAsia="宋体" w:hAnsi="宋体" w:cs="宋体" w:hint="eastAsia"/>
                <w:kern w:val="0"/>
                <w:sz w:val="20"/>
                <w:szCs w:val="20"/>
              </w:rPr>
              <w:t>.2  市级收入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口径同“入库税金明细月报表”中“税收收入合计”的“地方”中的“市级”。</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1.1.2</w:t>
              </w:r>
            </w:smartTag>
            <w:r w:rsidRPr="006568F6">
              <w:rPr>
                <w:rFonts w:ascii="宋体" w:eastAsia="宋体" w:hAnsi="宋体" w:cs="宋体" w:hint="eastAsia"/>
                <w:kern w:val="0"/>
                <w:sz w:val="20"/>
                <w:szCs w:val="20"/>
              </w:rPr>
              <w:t>.3  县级收入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口径同“入库税金明细月报表”中“税收收入合计”的“地方”中的“县级”。</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9</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1.2  分企业类型</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1.2.1</w:t>
              </w:r>
            </w:smartTag>
            <w:r w:rsidRPr="006568F6">
              <w:rPr>
                <w:rFonts w:ascii="宋体" w:eastAsia="宋体" w:hAnsi="宋体" w:cs="宋体" w:hint="eastAsia"/>
                <w:kern w:val="0"/>
                <w:sz w:val="20"/>
                <w:szCs w:val="20"/>
              </w:rPr>
              <w:t xml:space="preserve">  国有控股</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口径同“税收收入分企业类型统计月报表”中“税收收入合计”中的“联营企业、有限责任公司、股份有限公司、港澳台商投资企业、外商投资企业”中的“其中：国有控股”之和。</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1.2.2</w:t>
              </w:r>
            </w:smartTag>
            <w:r w:rsidRPr="006568F6">
              <w:rPr>
                <w:rFonts w:ascii="宋体" w:eastAsia="宋体" w:hAnsi="宋体" w:cs="宋体" w:hint="eastAsia"/>
                <w:kern w:val="0"/>
                <w:sz w:val="20"/>
                <w:szCs w:val="20"/>
              </w:rPr>
              <w:t>.1  国有企业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口径同“税收收入分企业类型统计月报表”中“税收收入合计”的“国有企业”。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12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1.2.2</w:t>
              </w:r>
            </w:smartTag>
            <w:r w:rsidRPr="006568F6">
              <w:rPr>
                <w:rFonts w:ascii="宋体" w:eastAsia="宋体" w:hAnsi="宋体" w:cs="宋体" w:hint="eastAsia"/>
                <w:kern w:val="0"/>
                <w:sz w:val="20"/>
                <w:szCs w:val="20"/>
              </w:rPr>
              <w:t>.2  集体企业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口径同“税收收入分企业类型统计月报表”中“税收收入合计”的“集体企业”。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1.2.2</w:t>
              </w:r>
            </w:smartTag>
            <w:r w:rsidRPr="006568F6">
              <w:rPr>
                <w:rFonts w:ascii="宋体" w:eastAsia="宋体" w:hAnsi="宋体" w:cs="宋体" w:hint="eastAsia"/>
                <w:kern w:val="0"/>
                <w:sz w:val="20"/>
                <w:szCs w:val="20"/>
              </w:rPr>
              <w:t>.3  股份合作企业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口径同“税收收入分企业类型统计月报表”中“税收收入合计”的“股份合作企业”。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1.2.2</w:t>
              </w:r>
            </w:smartTag>
            <w:r w:rsidRPr="006568F6">
              <w:rPr>
                <w:rFonts w:ascii="宋体" w:eastAsia="宋体" w:hAnsi="宋体" w:cs="宋体" w:hint="eastAsia"/>
                <w:kern w:val="0"/>
                <w:sz w:val="20"/>
                <w:szCs w:val="20"/>
              </w:rPr>
              <w:t>.4  联营企业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口径同“税收收入分企业类型统计月报表”中“税收收入合计”的“联营企业”。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1.2.2</w:t>
              </w:r>
            </w:smartTag>
            <w:r w:rsidRPr="006568F6">
              <w:rPr>
                <w:rFonts w:ascii="宋体" w:eastAsia="宋体" w:hAnsi="宋体" w:cs="宋体" w:hint="eastAsia"/>
                <w:kern w:val="0"/>
                <w:sz w:val="20"/>
                <w:szCs w:val="20"/>
              </w:rPr>
              <w:t>.5  有限责任公司</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口径同“税收收入分企业类型统计月报表”中“税收收入合计”的“有限责任公司”。</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1.2.2</w:t>
              </w:r>
            </w:smartTag>
            <w:r w:rsidRPr="006568F6">
              <w:rPr>
                <w:rFonts w:ascii="宋体" w:eastAsia="宋体" w:hAnsi="宋体" w:cs="宋体" w:hint="eastAsia"/>
                <w:kern w:val="0"/>
                <w:sz w:val="20"/>
                <w:szCs w:val="20"/>
              </w:rPr>
              <w:t>.6  股份有限公司</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口径同“税收收入分企业类型统计月报表”中“税收收入合计”的“股份有限公司”。</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17</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1.2.2</w:t>
              </w:r>
            </w:smartTag>
            <w:r w:rsidRPr="006568F6">
              <w:rPr>
                <w:rFonts w:ascii="宋体" w:eastAsia="宋体" w:hAnsi="宋体" w:cs="宋体" w:hint="eastAsia"/>
                <w:kern w:val="0"/>
                <w:sz w:val="20"/>
                <w:szCs w:val="20"/>
              </w:rPr>
              <w:t>.7  私营企业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口径同“税收收入分企业类型统计月报表”中“税收收入合计”的“私营企业”。</w:t>
            </w:r>
          </w:p>
        </w:tc>
      </w:tr>
      <w:tr w:rsidR="006568F6" w:rsidRPr="006568F6" w:rsidTr="00C3204F">
        <w:trPr>
          <w:gridAfter w:val="1"/>
          <w:wAfter w:w="18" w:type="dxa"/>
          <w:trHeight w:val="51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1.2.2</w:t>
              </w:r>
            </w:smartTag>
            <w:r w:rsidRPr="006568F6">
              <w:rPr>
                <w:rFonts w:ascii="宋体" w:eastAsia="宋体" w:hAnsi="宋体" w:cs="宋体" w:hint="eastAsia"/>
                <w:kern w:val="0"/>
                <w:sz w:val="20"/>
                <w:szCs w:val="20"/>
              </w:rPr>
              <w:t>.8  港澳台商投资企业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口径同“税收收入分企业类型统计月报表”中“税收收入合计”的“港澳台商投资企业”。</w:t>
            </w:r>
          </w:p>
        </w:tc>
      </w:tr>
      <w:tr w:rsidR="006568F6" w:rsidRPr="006568F6" w:rsidTr="00C3204F">
        <w:trPr>
          <w:gridAfter w:val="1"/>
          <w:wAfter w:w="18" w:type="dxa"/>
          <w:trHeight w:val="42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1.2.2</w:t>
              </w:r>
            </w:smartTag>
            <w:r w:rsidRPr="006568F6">
              <w:rPr>
                <w:rFonts w:ascii="宋体" w:eastAsia="宋体" w:hAnsi="宋体" w:cs="宋体" w:hint="eastAsia"/>
                <w:kern w:val="0"/>
                <w:sz w:val="20"/>
                <w:szCs w:val="20"/>
              </w:rPr>
              <w:t>.9  外商投资企业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口径同“税收收入分企业类型统计月报表”中“税收收入合计”的“外商投资企业”。</w:t>
            </w:r>
          </w:p>
        </w:tc>
      </w:tr>
      <w:tr w:rsidR="006568F6" w:rsidRPr="006568F6" w:rsidTr="00C3204F">
        <w:trPr>
          <w:gridAfter w:val="1"/>
          <w:wAfter w:w="18" w:type="dxa"/>
          <w:trHeight w:val="42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1.2.2</w:t>
              </w:r>
            </w:smartTag>
            <w:r w:rsidRPr="006568F6">
              <w:rPr>
                <w:rFonts w:ascii="宋体" w:eastAsia="宋体" w:hAnsi="宋体" w:cs="宋体" w:hint="eastAsia"/>
                <w:kern w:val="0"/>
                <w:sz w:val="20"/>
                <w:szCs w:val="20"/>
              </w:rPr>
              <w:t>.10  个体经营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口径同“税收收入分企业类型统计月报表”中“税收收入合计”的“个体经营”。</w:t>
            </w:r>
          </w:p>
        </w:tc>
      </w:tr>
      <w:tr w:rsidR="006568F6" w:rsidRPr="006568F6" w:rsidTr="00C3204F">
        <w:trPr>
          <w:gridAfter w:val="1"/>
          <w:wAfter w:w="18" w:type="dxa"/>
          <w:trHeight w:val="82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1.2.2</w:t>
              </w:r>
            </w:smartTag>
            <w:r w:rsidRPr="006568F6">
              <w:rPr>
                <w:rFonts w:ascii="宋体" w:eastAsia="宋体" w:hAnsi="宋体" w:cs="宋体" w:hint="eastAsia"/>
                <w:kern w:val="0"/>
                <w:sz w:val="20"/>
                <w:szCs w:val="20"/>
              </w:rPr>
              <w:t>.11  其他企业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口径同“税收收入分企业类型统计月报表”中“税收收入合计”的“其他企业”。</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22</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1.3  分产业、行业</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1.3.1</w:t>
              </w:r>
            </w:smartTag>
            <w:r w:rsidRPr="006568F6">
              <w:rPr>
                <w:rFonts w:ascii="宋体" w:eastAsia="宋体" w:hAnsi="宋体" w:cs="宋体" w:hint="eastAsia"/>
                <w:kern w:val="0"/>
                <w:sz w:val="20"/>
                <w:szCs w:val="20"/>
              </w:rPr>
              <w:t xml:space="preserve">  第一产业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口径同“税收收入分行业分税种统计月报总表”中“农、林、牧、渔业”的“税收收入合计”。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 xml:space="preserve">  第二产业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口径同“税收收入分行业分税种统计月报总表”中“采矿业”与“制造业”与“电力、热力、燃气及水的生产和供应业”与“建筑业”的“税收收入合计”的合计。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Cs/>
                <w:kern w:val="0"/>
                <w:sz w:val="20"/>
                <w:szCs w:val="20"/>
              </w:rPr>
            </w:pPr>
            <w:r w:rsidRPr="006568F6">
              <w:rPr>
                <w:rFonts w:ascii="Times New Roman" w:eastAsia="宋体" w:hAnsi="Times New Roman" w:cs="Times New Roman" w:hint="eastAsia"/>
                <w:szCs w:val="24"/>
              </w:rPr>
              <w:t>25</w:t>
            </w:r>
          </w:p>
        </w:tc>
        <w:tc>
          <w:tcPr>
            <w:tcW w:w="3581" w:type="dxa"/>
            <w:shd w:val="clear" w:color="auto" w:fill="auto"/>
            <w:vAlign w:val="center"/>
          </w:tcPr>
          <w:p w:rsidR="006568F6" w:rsidRPr="006568F6" w:rsidRDefault="006568F6" w:rsidP="006568F6">
            <w:pPr>
              <w:widowControl/>
              <w:rPr>
                <w:rFonts w:ascii="宋体" w:eastAsia="宋体" w:hAnsi="宋体" w:cs="宋体" w:hint="eastAsia"/>
                <w:bCs/>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bCs/>
                  <w:kern w:val="0"/>
                  <w:sz w:val="20"/>
                  <w:szCs w:val="20"/>
                </w:rPr>
                <w:t>1.3.2</w:t>
              </w:r>
            </w:smartTag>
            <w:r w:rsidRPr="006568F6">
              <w:rPr>
                <w:rFonts w:ascii="宋体" w:eastAsia="宋体" w:hAnsi="宋体" w:cs="宋体" w:hint="eastAsia"/>
                <w:bCs/>
                <w:kern w:val="0"/>
                <w:sz w:val="20"/>
                <w:szCs w:val="20"/>
              </w:rPr>
              <w:t>.1  采矿业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口径同“税收收入分行业分税种统计月报总表”中“采矿业”的“税收收入合计”。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.1.1  煤炭开采和洗选业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口径同“税收收入分行业分税种统计月报总表”中“煤炭开采和洗选业”的“税收收入合计”。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.1.2  石油和天然气开采业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口径同“税收收入分行业分税种统计月报总表”中“石油和天然气开采业”的“税收收入合计”。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.1.2.1  石油开采</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口径同“税收收入分行业分税种统计月报总表”中“石油和天然气开采业”中“石油开采”的“税收收入合计”。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.1.3  黑色金属矿采选业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口径同“税收收入分行业分税种统计月报总表”中“黑色金属矿采选业”的“税收收入合计”。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.1.4  有色金属矿采选业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口径同“税收收入分行业分税种统计月报总表”中“有色金属矿采选业”的“税收收入合计”。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.1.5  非金属矿采选业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口径同“税收收入分行业分税种统计月报总表”中“非金属矿采选业”的“税收收入合计”。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Cs/>
                <w:kern w:val="0"/>
                <w:sz w:val="20"/>
                <w:szCs w:val="20"/>
              </w:rPr>
            </w:pPr>
            <w:r w:rsidRPr="006568F6">
              <w:rPr>
                <w:rFonts w:ascii="Times New Roman" w:eastAsia="宋体" w:hAnsi="Times New Roman" w:cs="Times New Roman" w:hint="eastAsia"/>
                <w:szCs w:val="24"/>
              </w:rPr>
              <w:t>32</w:t>
            </w:r>
          </w:p>
        </w:tc>
        <w:tc>
          <w:tcPr>
            <w:tcW w:w="3581" w:type="dxa"/>
            <w:shd w:val="clear" w:color="auto" w:fill="auto"/>
            <w:vAlign w:val="center"/>
          </w:tcPr>
          <w:p w:rsidR="006568F6" w:rsidRPr="006568F6" w:rsidRDefault="006568F6" w:rsidP="006568F6">
            <w:pPr>
              <w:widowControl/>
              <w:rPr>
                <w:rFonts w:ascii="宋体" w:eastAsia="宋体" w:hAnsi="宋体" w:cs="宋体" w:hint="eastAsia"/>
                <w:bCs/>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bCs/>
                  <w:kern w:val="0"/>
                  <w:sz w:val="20"/>
                  <w:szCs w:val="20"/>
                </w:rPr>
                <w:t>1.3.2</w:t>
              </w:r>
            </w:smartTag>
            <w:r w:rsidRPr="006568F6">
              <w:rPr>
                <w:rFonts w:ascii="宋体" w:eastAsia="宋体" w:hAnsi="宋体" w:cs="宋体" w:hint="eastAsia"/>
                <w:bCs/>
                <w:kern w:val="0"/>
                <w:sz w:val="20"/>
                <w:szCs w:val="20"/>
              </w:rPr>
              <w:t>.2  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  农副食品加工业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口径同“税收收入分行业分税种统计月报总表”中“农副食品加工业”的“税收收入合计”。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  食品制造业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口径同“税收收入分行业分税种统计月报总表”中“食品制造业”的“税收收入合计”。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35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.2.3  酒、饮料和精制茶制造业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口径同“税收收入分行业分税种统计月报总表”中“酒、饮料和精制茶制造业”的“税收收入合计”。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.2.3.1  酒的制造</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口径同“税收收入分行业分税种统计月报总表”中“酒、饮料和精制茶制造业”中“酒的制造”的“税收收入合计”。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.2.4  烟草制品业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口径同“税收收入分行业分税种统计月报总表”中“烟草制品业”的“税收收入合计”。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.2.4.1  卷烟制造</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口径同“税收收入分行业分税种统计月报总表”中“烟草制品业”中“卷烟制造”的“税收收入合计”。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.2.5  纺织业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口径同“税收收入分行业分税种统计月报总表”中“纺织业”的“税收收入合计”。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.2.6  纺织服装、服饰业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口径同“税收收入分行业分税种统计月报总表”中“纺织服装、服饰业”的“税收收入合计”。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.2.7  皮革、毛皮、羽毛及其制品和制鞋业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口径同“税收收入分行业分税种统计月报总表”中“皮革、毛皮、羽毛及其制品和制鞋业”的“税收收入合计”。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.2.8  木材加工和木竹藤棕草制品业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口径同“税收收入分行业分税种统计月报总表”中“木材加工和木竹藤棕草制品业”的“税收收入合计”。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.2.9  家具制造业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口径同“税收收入分行业分税种统计月报总表”中“家具制造业”的“税收收入合计”。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.2.10  造纸和纸制品业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口径同“税收收入分行业分税种统计月报总表”中“造纸和纸制品业”的“税收收入合计”。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.2.11  印刷和记录媒介复制业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口径同“税收收入分行业分税种统计月报总表”中“印刷和记录媒介复制业”的“税收收入合计”。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.2.12  文教、工美、体育和娱乐用品制造业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口径同“税收收入分行业分税种统计月报总表”中“文教、工美、体育和娱乐用品制造业”的“税收收入合计”。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.2.13  石油加工、炼焦和核燃料加工业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口径同“税收收入分行业分税种统计月报总表”中“石油加工、炼焦和核燃料加工业”的“税收收入合计”。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.2.13.1  原油加工及石油制品制造</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口径同“税收收入分行业分税种统计月报总表”中“石油加工、炼焦和核燃料加工业”中“其中：原油加工和石油制品制造”的“税收收入合计”。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.2.14  化学原料和化学制品制造业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口径同“税收收入分行业分税种统计月报总表”中“化学原料和化学制品制造业”的“税收收入合计”。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50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.2.15  医药制造业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口径同“税收收入分行业分税种统计月报总表”中“医药制造业”的“税收收入合计”。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51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.2.16  化学纤维制造业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口径同“税收收入分行业分税种统计月报总表”中“化学纤维制造业”的“税收收入合计”。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52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.2.17  橡胶和塑料制品业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口径同“税收收入分行业分税种统计月报总表”中“橡胶和塑料制品业”的“税收收入合计”。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53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.2.18  非金属矿物制品业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口径同“税收收入分行业分税种统计月报总表”中“非金属矿物制品业”的“税收收入合计”。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54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.2.18.1  水泥、石灰和石膏制造</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口径同“税收收入分行业分税种统计月报总表”中“非金属矿物制品业”中“水泥、石灰和石膏制造”的“税收收入合计”。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55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.2.18.2  石膏、水泥制品及类似制品制造</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口径同“税收收入分行业分税种统计月报总表”中“非金属矿物制品业”中“石膏、水泥制品及类似制品制造”的“税收收入合计”。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56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.2.18.3  砖瓦、石材等建筑材料制造</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口径同“税收收入分行业分税种统计月报总表”中“非金属矿物制品业”中“砖瓦、石材等建筑材料制造”的“税收收入合计”。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57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.2.19  黑色金属冶炼和压延加工业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口径同“税收收入分行业分税种统计月报总表”中“黑色金属冶炼和压延加工业”的“税收收入合计”。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58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.2.19.1  炼铁</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口径同“税收收入分行业分税种统计月报总表”中“黑色金属冶炼和压延加工业”中“炼铁”的“税收收入合计”。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59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.2.19.2  炼钢</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口径同“税收收入分行业分税种统计月报总表”中“黑色金属冶炼和压延加工业”中“炼钢”的“税收收入合计”。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60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.2.19.3  钢压延加工</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口径同“税收收入分行业分税种统计月报总表”中“黑色金属冶炼和压延加工业”中“钢压延加工”的“税收收入合计”。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61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.2.20  有色金属冶炼和压延加工业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口径同“税收收入分行业分税种统计月报总表”中“有色金属冶炼和压延加工业”的“税收收入合计”。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62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.2.21  金属制品业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口径同“税收收入分行业分税种统计月报总表”中“金属制品业”的“税收收入合计”。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63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.2.22  通用设备制造业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口径同“税收收入分行业分税种统计月报总表”中“通用设备制造业”的“税收收入合计”。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64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.2.23  专用设备制造业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口径同“税收收入分行业分税种统计月报总表”中“专用设备制造业”的“税收收入合计”。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65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.2.24  汽车制造业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口径同“税收收入分行业分税种统计月报总表”中“汽车制造业”的“税收收入合计”。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66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.2.25  铁路、船舶、航空航天和其他运输设备制造业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口径同“税收收入分行业分税种统计月报总表”中“铁路、船舶、航空航天和其他运输设备制造业”的“税收收入合计”。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67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.2.25.1  铁路运输设备制造</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口径同“税收收入分行业分税种统计月报总表”中“铁路、船舶、航空航天和其他运输设备制造业”中“铁路运输设备制造”的“税收收入合计”。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68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.2.25.2  船舶及相关装置制造</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口径同“税收收入分行业分税种统计月报总表”中“铁路、船舶、航空航天和其他运输设备制造业”中“船舶及相关装置制造”的“税收收入合计”。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69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.2.25.3  航空、航天器及设备制造</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口径同“税收收入分行业分税种统计月报总表”中“铁路、船舶、航空航天和其他运输设备制造业”中“航空、航天器及设备制造”的“税收收入合计”。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70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.2.26  电气机械和器材制造业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口径同“税收收入分行业分税种统计月报总表”中“电气机械和器材制造业”的“税收收入合计”。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71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.2.27  计算机、通信和其他电子设备制造业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口径同“税收收入分行业分税种统计月报总表”中“计算机、通信和其他电子设备制造业”的“税收收入合计”。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72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.2.27.1  计算机制造</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口径同“税收收入分行业分税种统计月报总表”中“计算机、通信和其他电子设备制造业”中“计算机制造”的“税收收入合计”。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73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.2.27.2  通信设备制造</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口径同“税收收入分行业分税种统计月报总表”中“计算机、通信和其他电子设备制造业”中“通信设备制造”的“税收收入合计”。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74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.2.28  仪表仪器制造业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口径同“税收收入分行业分税种统计月报总表”中“仪表仪器制造业”的“税收收入合计”。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75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.2.29  其他制造业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口径同“税收收入分行业分税种统计月报总表”中“其他制造业”的“税收收入合计”。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76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.2.30  废弃资源综合利用业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口径同“税收收入分行业分税种统计月报总表”中“废弃资源综合利用业”的“税收收入合计”。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Cs/>
                <w:kern w:val="0"/>
                <w:sz w:val="20"/>
                <w:szCs w:val="20"/>
              </w:rPr>
            </w:pPr>
            <w:r w:rsidRPr="006568F6">
              <w:rPr>
                <w:rFonts w:ascii="Times New Roman" w:eastAsia="宋体" w:hAnsi="Times New Roman" w:cs="Times New Roman" w:hint="eastAsia"/>
                <w:szCs w:val="24"/>
              </w:rPr>
              <w:t>77</w:t>
            </w:r>
          </w:p>
        </w:tc>
        <w:tc>
          <w:tcPr>
            <w:tcW w:w="3581" w:type="dxa"/>
            <w:shd w:val="clear" w:color="auto" w:fill="auto"/>
            <w:vAlign w:val="center"/>
          </w:tcPr>
          <w:p w:rsidR="006568F6" w:rsidRPr="006568F6" w:rsidRDefault="006568F6" w:rsidP="006568F6">
            <w:pPr>
              <w:widowControl/>
              <w:rPr>
                <w:rFonts w:ascii="宋体" w:eastAsia="宋体" w:hAnsi="宋体" w:cs="宋体" w:hint="eastAsia"/>
                <w:bCs/>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bCs/>
                  <w:kern w:val="0"/>
                  <w:sz w:val="20"/>
                  <w:szCs w:val="20"/>
                </w:rPr>
                <w:t>1.3.2</w:t>
              </w:r>
            </w:smartTag>
            <w:r w:rsidRPr="006568F6">
              <w:rPr>
                <w:rFonts w:ascii="宋体" w:eastAsia="宋体" w:hAnsi="宋体" w:cs="宋体" w:hint="eastAsia"/>
                <w:bCs/>
                <w:kern w:val="0"/>
                <w:sz w:val="20"/>
                <w:szCs w:val="20"/>
              </w:rPr>
              <w:t>.2.31  金属制品、机械和设备修理业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口径同“税收收入分行业分税种统计月报总表”中“金属制品、机械和设备修理业”的“税收收入合计”。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Cs/>
                <w:kern w:val="0"/>
                <w:sz w:val="20"/>
                <w:szCs w:val="20"/>
              </w:rPr>
            </w:pPr>
            <w:r w:rsidRPr="006568F6">
              <w:rPr>
                <w:rFonts w:ascii="Times New Roman" w:eastAsia="宋体" w:hAnsi="Times New Roman" w:cs="Times New Roman" w:hint="eastAsia"/>
                <w:szCs w:val="24"/>
              </w:rPr>
              <w:t>78</w:t>
            </w:r>
          </w:p>
        </w:tc>
        <w:tc>
          <w:tcPr>
            <w:tcW w:w="3581" w:type="dxa"/>
            <w:shd w:val="clear" w:color="auto" w:fill="auto"/>
            <w:vAlign w:val="center"/>
          </w:tcPr>
          <w:p w:rsidR="006568F6" w:rsidRPr="006568F6" w:rsidRDefault="006568F6" w:rsidP="006568F6">
            <w:pPr>
              <w:widowControl/>
              <w:rPr>
                <w:rFonts w:ascii="宋体" w:eastAsia="宋体" w:hAnsi="宋体" w:cs="宋体" w:hint="eastAsia"/>
                <w:bCs/>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bCs/>
                  <w:kern w:val="0"/>
                  <w:sz w:val="20"/>
                  <w:szCs w:val="20"/>
                </w:rPr>
                <w:t>1.3.2</w:t>
              </w:r>
            </w:smartTag>
            <w:r w:rsidRPr="006568F6">
              <w:rPr>
                <w:rFonts w:ascii="宋体" w:eastAsia="宋体" w:hAnsi="宋体" w:cs="宋体" w:hint="eastAsia"/>
                <w:bCs/>
                <w:kern w:val="0"/>
                <w:sz w:val="20"/>
                <w:szCs w:val="20"/>
              </w:rPr>
              <w:t>.3  电力、热力、燃气及水的生产和供应业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w:t>
            </w:r>
            <w:r w:rsidRPr="006568F6">
              <w:rPr>
                <w:rFonts w:ascii="宋体" w:eastAsia="宋体" w:hAnsi="宋体" w:cs="宋体" w:hint="eastAsia"/>
                <w:bCs/>
                <w:kern w:val="0"/>
                <w:sz w:val="20"/>
                <w:szCs w:val="20"/>
              </w:rPr>
              <w:t>电力、热力、燃气及水的生产和供应业</w:t>
            </w:r>
            <w:r w:rsidRPr="006568F6">
              <w:rPr>
                <w:rFonts w:ascii="宋体" w:eastAsia="宋体" w:hAnsi="宋体" w:cs="宋体" w:hint="eastAsia"/>
                <w:kern w:val="0"/>
                <w:sz w:val="20"/>
                <w:szCs w:val="20"/>
              </w:rPr>
              <w:t>”的“税收收入合计”。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79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.3.1  电力、热力生产和供应业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口径同“税收收入分行业分税种统计月报总表”中“电力、热力、燃气及水的生产和供应业”中“电力、热力生产和供应业”的“税收收入合计”。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80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.3.1.1  电力生产</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口径同“税收收入分行业分税种统计月报总表”中“电力、热力、燃气及水的生产和供应业”中“电力、热力生产和供应业”中“电力生产”的“税收收入合计”。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81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.3.1.2  电力供应</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口径同“税收收入分行业分税种统计月报总表”中“电力、热力、燃气及水的生产和供应业”中“电力、热力生产和供应业”中“电力供应”的“税收收入合计”。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82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.4  建筑业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口径同“税收收入分行业分税种统计月报总表”中“建筑业”的“税收收入合计”。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83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.4.1  房屋建筑业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口径同“税收收入分行业分税种统计月报总表”中“建筑业”中“房屋建筑业”的“税收收入合计”。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84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.4.2  土木工程建筑业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口径同“税收收入分行业分税种统计月报总表”中“建筑业”中“土木工程建筑业”的“税收收入合计”。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85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.4.3  建筑安装业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口径同“税收收入分行业分税种统计月报总表”中“建筑业”中“建筑安装业”的“税收收入合计”。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86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1.3.2</w:t>
              </w:r>
            </w:smartTag>
            <w:r w:rsidRPr="006568F6">
              <w:rPr>
                <w:rFonts w:ascii="宋体" w:eastAsia="宋体" w:hAnsi="宋体" w:cs="宋体" w:hint="eastAsia"/>
                <w:kern w:val="0"/>
                <w:sz w:val="20"/>
                <w:szCs w:val="20"/>
              </w:rPr>
              <w:t>.4.4  建筑装饰和其他建筑业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口径同“税收收入分行业分税种统计月报总表”中“建筑业”中“建筑装饰和其他建筑业”的“税收收入合计”。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87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 xml:space="preserve">  第三产业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批发和零售业”与“交通运输、仓储和邮政业”与“住宿和餐饮业”与“信息传输、软件和信息技术服务业”与“金融业”与“房地产业”与“租赁和商务服务业”与“科学研究和技术服务业”与“水利、环境和公共设施管理业”与“居民服务、修理和其他服务业”与“教育”与“卫生和社会工作”与“文化、体育和娱乐业”与“公共管理、社会保障和社会组织”与“其他行业”的“税收收入合计”的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88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  批发和零售业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口径同“税收收入分行业分税种统计月报总表”中“批发和零售业”的“税收收入合计”。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89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.1.1  批发业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口径同“税收收入分行业分税种统计月报总表”中“批发和零售业”中“批发业”的“税收收入合计”。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90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.1.1.1  烟草制品批发</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口径同“税收收入分行业分税种统计月报总表”中“批发和零售业”中“其中：烟草制品批发”的“税收收入合计”。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91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.1.1.2  矿产品、建材及化工产品批发</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口径同“税收收入分行业分税种统计月报总表”中“批发和零售业”中“矿产品、建材及化工产品批发”的“税收收入合计”。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92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.1.1.2.1  煤炭及制品批发</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口径同“税收收入分行业分税种统计月报总表”中“批发和零售业”中“煤炭及制品批发”的“税收收入合计”。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93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.1.1.2.2  石油及其制品批发</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口径同“税收收入分行业分税种统计月报总表”中“批发和零售业”中“石油及其制品批发”的“税收收入合计”。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94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.1.1.3  汽车批发</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口径同“税收收入分行业分税种统计月报总表”中“批发和零售业”中“汽车批发”的“税收收入合计”。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95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.1.1.4  再生物资回收与批发</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口径同“税收收入分行业分税种统计月报总表”中“批发和零售业”中“其中：再生物资回收与批发”的“税收收入合计”。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96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.1.2  零售业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口径同“税收收入分行业分税种统计月报总表”中“批发和零售业”中“零售业”的“税收收入合计”。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97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.2  交通运输、仓储和邮政业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口径同“税收收入分行业分税种统计月报总表”中“交通运输、仓储和邮政业”的“税收收入合计”。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98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.2.1  铁路运输业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口径同“税收收入分行业分税种统计月报总表”中“交通运输、仓储和邮政业”中“铁路运输业”的“税收收入合计”。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99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.2.2  道路运输业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口径同“税收收入分行业分税种统计月报总表”中“交通运输、仓储和邮政业”中“道路运输业”的“税收收入合计”。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100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.2.3  水上运输业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口径同“税收收入分行业分税种统计月报总表”中“交通运输、仓储和邮政业”中“水上运输业”的“税收收入合计”。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101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.2.4  航空运输业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口径同“税收收入分行业分税种统计月报总表”中“交通运输、仓储和邮政业”中“航空运输业”的“税收收入合计”。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102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.2.5  管道运输业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口径同“税收收入分行业分税种统计月报总表”中“交通运输、仓储和邮政业”中“管道运输业”的“税收收入合计”。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103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.2.6  装卸搬运和运输代理业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口径同“税收收入分行业分税种统计月报总表”中“交通运输、仓储和邮政业”中“装卸搬运和运输代理业”的“税收收入合计”。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104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.2.7  仓储业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口径同“税收收入分行业分税种统计月报总表”中“交通运输、仓储和邮政业”中“仓储业”的“税收收入合计”。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105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.2.8  邮政业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口径同“税收收入分行业分税种统计月报总表”中“交通运输、仓储和邮政业”中“邮政业”的“税收收入合计”。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106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.3  住宿和餐饮业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口径同“税收收入分行业分税种统计月报总表”中“住宿和餐饮业”的“税收收入合计”。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107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.3.1  住宿业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口径同“税收收入分行业分税种统计月报总表”中“住宿和餐饮业”中“住宿业”的“税收收入合计”。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108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.3.2  餐饮业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口径同“税收收入分行业分税种统计月报总表”中“住宿和餐饮业”中“餐饮业”的“税收收入合计”。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109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.4  信息传输、软件和信息技术服务业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口径同“税收收入分行业分税种统计月报总表”中“信息传输、软件和信息技术服务业”的“税收收入合计”。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110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.4.1  电信、广播电视和卫星传输服务业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口径同“税收收入分行业分税种统计月报总表”中“信息传输、软件和信息技术服务业”中“电信、广播电视和卫星传输服务业”的“税收收入合计”。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111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.4.2  互联网和相关服务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口径同“税收收入分行业分税种统计月报总表”中“信息传输、软件和信息技术服务业”中“互联网和相关服务”的“税收收入合计”。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112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.4.3  软件和信息技术服务业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口径同“税收收入分行业分税种统计月报总表”中“信息传输、软件和信息技术服务业”中“软件和信息技术服务业”的“税收收入合计”。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113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.5  金融业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口径同“税收收入分行业分税种统计月报总表”中“金融业”的“税收收入合计”。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114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.5.1货币金融服务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口径同“税收收入分行业分税种统计月报总表”中“金融业”中“货币金融服务”的“税收收入合计”。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115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.5.1.1  中央银行服务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口径同“税收收入分行业分税种统计月报总表”中“金融业”中“货币金融服务”中“中央银行服务”的“税收收入合计”。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116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.5.1.2  货币银行服务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口径同“税收收入分行业分税种统计月报总表”中“金融业”中“货币金融服务”中“货币银行服务”的“税收收入合计”。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117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.5.1.3  非货币银行服务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口径同“税收收入分行业分税种统计月报总表”中“金融业”中“货币金融服务”中“非货币银行服务”的“税收收入合计”。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118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.5.1.4  银行监管服务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口径同“税收收入分行业分税种统计月报总表”中“金融业”中“货币金融服务”中“银行监管服务”的“税收收入合计”。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119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.5.2  资本市场服务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口径同“税收收入分行业分税种统计月报总表”中“金融业”中“资本市场服务”的“税收收入合计”。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120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.5.3  保险业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口径同“税收收入分行业分税种统计月报总表”中“金融业”中“保险业”的“税收收入合计”。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121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.5.3.1  人身保险</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口径同“税收收入分行业分税种统计月报总表”中“金融业”中“人身保险”的“税收收入合计”。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122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.5.3.2  财产保险</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口径同“税收收入分行业分税种统计月报总表”中“金融业”中“财产保险”的“税收收入合计”。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123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.5.4  其他金融业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口径同“税收收入分行业分税种统计月报总表”中“金融业”中“其他金融业”的“税收收入合计”。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124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.5.4.1  金融信托与管理服务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口径同“税收收入分行业分税种统计月报总表”中“金融业”中“金融信托与管理服务”的“税收收入合计”。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125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.6  房地产业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口径同“税收收入分行业分税种统计月报总表”中“房地产业”的“税收收入合计”。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126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.6.1  房地产开发经营</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口径同“税收收入分行业分税种统计月报总表”中“房地产业“中“房地产开发经营”的“税收收入合计”。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127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.6.2  物业管理</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口径同“税收收入分行业分税种统计月报总表”中“房地产业“中“物业管理”的“税收收入合计”。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128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.6.3  房地产中介服务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口径同“税收收入分行业分税种统计月报总表”中“房地产业“中“房地产中介服务”的“税收收入合计”。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129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.7  租赁和商务服务业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口径同“税收收入分行业分税种统计月报总表”中“租赁和商务服务业”的“税收收入合计”。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130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.7.1  租赁业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口径同“税收收入分行业分税种统计月报总表”中“租赁和商务服务业”中“租赁业”的“税收收入合计”。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131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.7.2  商务服务业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口径同“税收收入分行业分税种统计月报总表”中“租赁和商务服务业”中“商务服务业”的“税收收入合计”。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132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.7.2.1  企业管理服务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口径同“税收收入分行业分税种统计月报总表”中“租赁和商务服务业”中“企业管理服务”的“税收收入合计”。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133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.7.2.2  咨询与调查</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口径同“税收收入分行业分税种统计月报总表”中“租赁和商务服务业”中“咨询与调查”的“税收收入合计”。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134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.7.2.3  广告业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口径同“税收收入分行业分税种统计月报总表”中“租赁和商务服务业”中“广告业”的“税收收入合计”。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135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.8  科学研究和技术服务业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口径同“税收收入分行业分税种统计月报总表”中“科学研究和技术服务业”的“税收收入合计”。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136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.8.1  研究和试验发展</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口径同“税收收入分行业分税种统计月报总表”中“科学研究和技术服务业”中“研究和试验发展”的“税收收入合计”。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137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.8.2  专业技术服务业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口径同“税收收入分行业分税种统计月报总表”中“科学研究和技术服务业”中“专业技术服务业”的“税收收入合计”。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138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.8.3  科技推广和应用服务业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口径同“税收收入分行业分税种统计月报总表”中“科学研究和技术服务业”中“科技推广和应用服务业”的“税收收入合计”。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139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.9  水利、环境和公共设施管理业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口径同“税收收入分行业分税种统计月报总表”中“水利、环境和公共设施管理业”的“税收收入合计”。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140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.10  居民服务、修理和其他服务业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口径同“税收收入分行业分税种统计月报总表”中“居民服务、修理和其他服务业”的“税收收入合计”。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141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.11  教育</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口径同“税收收入分行业分税种统计月报总表”中“教育”的“税收收入合计”。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142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.12  卫生和社会工作</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口径同“税收收入分行业分税种统计月报总表”中“卫生和社会工作”的“税收收入合计”。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143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.13  文化、体育和娱乐业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口径同“税收收入分行业分税种统计月报总表”中“文化、体育和娱乐业”的“税收收入合计”。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144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.13.1  新闻和出版业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口径同“税收收入分行业分税种统计月报总表”中“文化、体育和娱乐业”中“新闻和出版业”的“税收收入合计”。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145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.13.2  广播、电视、电影和影视录音制作业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口径同“税收收入分行业分税种统计月报总表”中“文化、体育和娱乐业”中“广播、电视、电影和影视录音制作业”的“税收收入合计”。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146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.13.3  文化艺术业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口径同“税收收入分行业分税种统计月报总表”中“文化、体育和娱乐业”中“文化艺术业”的“税收收入合计”。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147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.13.4  体育</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口径同“税收收入分行业分税种统计月报总表”中“文化、体育和娱乐业”中“体育”的“税收收入合计”。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148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.13.5  娱乐业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口径同“税收收入分行业分税种统计月报总表”中“文化、体育和娱乐业”中“娱乐业”的“税收收入合计”。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149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.14  公共管理、社会保障和社会组织</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口径同“税收收入分行业分税种统计月报总表”中“公共管理、社会保障和社会组织”的“税收收入合计”。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150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1.3.3</w:t>
              </w:r>
            </w:smartTag>
            <w:r w:rsidRPr="006568F6">
              <w:rPr>
                <w:rFonts w:ascii="宋体" w:eastAsia="宋体" w:hAnsi="宋体" w:cs="宋体" w:hint="eastAsia"/>
                <w:kern w:val="0"/>
                <w:sz w:val="20"/>
                <w:szCs w:val="20"/>
              </w:rPr>
              <w:t>.15  其他行业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口径同“税收收入分行业分税种统计月报总表”中“其他行业”的“税收收入合计”。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151</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1.4  分企业规模</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Cs/>
                <w:kern w:val="0"/>
                <w:sz w:val="20"/>
                <w:szCs w:val="20"/>
              </w:rPr>
            </w:pPr>
            <w:r w:rsidRPr="006568F6">
              <w:rPr>
                <w:rFonts w:ascii="Times New Roman" w:eastAsia="宋体" w:hAnsi="Times New Roman" w:cs="Times New Roman" w:hint="eastAsia"/>
                <w:szCs w:val="24"/>
              </w:rPr>
              <w:t>152</w:t>
            </w:r>
          </w:p>
        </w:tc>
        <w:tc>
          <w:tcPr>
            <w:tcW w:w="3581" w:type="dxa"/>
            <w:shd w:val="clear" w:color="auto" w:fill="auto"/>
            <w:vAlign w:val="center"/>
          </w:tcPr>
          <w:p w:rsidR="006568F6" w:rsidRPr="006568F6" w:rsidRDefault="006568F6" w:rsidP="006568F6">
            <w:pPr>
              <w:widowControl/>
              <w:rPr>
                <w:rFonts w:ascii="宋体" w:eastAsia="宋体" w:hAnsi="宋体" w:cs="宋体" w:hint="eastAsia"/>
                <w:bCs/>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bCs/>
                  <w:kern w:val="0"/>
                  <w:sz w:val="20"/>
                  <w:szCs w:val="20"/>
                </w:rPr>
                <w:t>1.4.1</w:t>
              </w:r>
            </w:smartTag>
            <w:r w:rsidRPr="006568F6">
              <w:rPr>
                <w:rFonts w:ascii="宋体" w:eastAsia="宋体" w:hAnsi="宋体" w:cs="宋体" w:hint="eastAsia"/>
                <w:bCs/>
                <w:kern w:val="0"/>
                <w:sz w:val="20"/>
                <w:szCs w:val="20"/>
              </w:rPr>
              <w:t xml:space="preserve">  大型企业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口径同“税收收入分企业规模分税种统计月报表” 中 “税收收入合计”的“大型企业”</w:t>
            </w:r>
            <w:r w:rsidRPr="006568F6" w:rsidDel="006C7247">
              <w:rPr>
                <w:rFonts w:ascii="宋体" w:eastAsia="宋体" w:hAnsi="宋体" w:cs="宋体" w:hint="eastAsia"/>
                <w:kern w:val="0"/>
                <w:sz w:val="20"/>
                <w:szCs w:val="20"/>
              </w:rPr>
              <w:t xml:space="preserve"> </w:t>
            </w:r>
            <w:r w:rsidRPr="006568F6">
              <w:rPr>
                <w:rFonts w:ascii="宋体" w:eastAsia="宋体" w:hAnsi="宋体" w:cs="宋体" w:hint="eastAsia"/>
                <w:kern w:val="0"/>
                <w:sz w:val="20"/>
                <w:szCs w:val="20"/>
              </w:rPr>
              <w:t>。</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Cs/>
                <w:kern w:val="0"/>
                <w:sz w:val="20"/>
                <w:szCs w:val="20"/>
              </w:rPr>
            </w:pPr>
            <w:r w:rsidRPr="006568F6">
              <w:rPr>
                <w:rFonts w:ascii="Times New Roman" w:eastAsia="宋体" w:hAnsi="Times New Roman" w:cs="Times New Roman" w:hint="eastAsia"/>
                <w:szCs w:val="24"/>
              </w:rPr>
              <w:t>153</w:t>
            </w:r>
          </w:p>
        </w:tc>
        <w:tc>
          <w:tcPr>
            <w:tcW w:w="3581" w:type="dxa"/>
            <w:shd w:val="clear" w:color="auto" w:fill="auto"/>
            <w:vAlign w:val="center"/>
          </w:tcPr>
          <w:p w:rsidR="006568F6" w:rsidRPr="006568F6" w:rsidRDefault="006568F6" w:rsidP="006568F6">
            <w:pPr>
              <w:widowControl/>
              <w:rPr>
                <w:rFonts w:ascii="宋体" w:eastAsia="宋体" w:hAnsi="宋体" w:cs="宋体" w:hint="eastAsia"/>
                <w:bCs/>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bCs/>
                  <w:kern w:val="0"/>
                  <w:sz w:val="20"/>
                  <w:szCs w:val="20"/>
                </w:rPr>
                <w:t>1.4.2</w:t>
              </w:r>
            </w:smartTag>
            <w:r w:rsidRPr="006568F6">
              <w:rPr>
                <w:rFonts w:ascii="宋体" w:eastAsia="宋体" w:hAnsi="宋体" w:cs="宋体" w:hint="eastAsia"/>
                <w:bCs/>
                <w:kern w:val="0"/>
                <w:sz w:val="20"/>
                <w:szCs w:val="20"/>
              </w:rPr>
              <w:t xml:space="preserve">  中型企业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口径同“税收收入分企业规模分税种统计月报表” 中 “税收收入合计”的“中型企业”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Cs/>
                <w:kern w:val="0"/>
                <w:sz w:val="20"/>
                <w:szCs w:val="20"/>
              </w:rPr>
            </w:pPr>
            <w:r w:rsidRPr="006568F6">
              <w:rPr>
                <w:rFonts w:ascii="Times New Roman" w:eastAsia="宋体" w:hAnsi="Times New Roman" w:cs="Times New Roman" w:hint="eastAsia"/>
                <w:szCs w:val="24"/>
              </w:rPr>
              <w:t>154</w:t>
            </w:r>
          </w:p>
        </w:tc>
        <w:tc>
          <w:tcPr>
            <w:tcW w:w="3581" w:type="dxa"/>
            <w:shd w:val="clear" w:color="auto" w:fill="auto"/>
            <w:vAlign w:val="center"/>
          </w:tcPr>
          <w:p w:rsidR="006568F6" w:rsidRPr="006568F6" w:rsidRDefault="006568F6" w:rsidP="006568F6">
            <w:pPr>
              <w:widowControl/>
              <w:rPr>
                <w:rFonts w:ascii="宋体" w:eastAsia="宋体" w:hAnsi="宋体" w:cs="宋体" w:hint="eastAsia"/>
                <w:bCs/>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bCs/>
                  <w:kern w:val="0"/>
                  <w:sz w:val="20"/>
                  <w:szCs w:val="20"/>
                </w:rPr>
                <w:t>1.4.3</w:t>
              </w:r>
            </w:smartTag>
            <w:r w:rsidRPr="006568F6">
              <w:rPr>
                <w:rFonts w:ascii="宋体" w:eastAsia="宋体" w:hAnsi="宋体" w:cs="宋体" w:hint="eastAsia"/>
                <w:bCs/>
                <w:kern w:val="0"/>
                <w:sz w:val="20"/>
                <w:szCs w:val="20"/>
              </w:rPr>
              <w:t xml:space="preserve">  小型企业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口径同“税收收入分企业规模分税种统计月报表” 中 “税收收入合计”的“小型企业”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Cs/>
                <w:kern w:val="0"/>
                <w:sz w:val="20"/>
                <w:szCs w:val="20"/>
              </w:rPr>
            </w:pPr>
            <w:r w:rsidRPr="006568F6">
              <w:rPr>
                <w:rFonts w:ascii="Times New Roman" w:eastAsia="宋体" w:hAnsi="Times New Roman" w:cs="Times New Roman" w:hint="eastAsia"/>
                <w:szCs w:val="24"/>
              </w:rPr>
              <w:t>155</w:t>
            </w:r>
          </w:p>
        </w:tc>
        <w:tc>
          <w:tcPr>
            <w:tcW w:w="3581" w:type="dxa"/>
            <w:shd w:val="clear" w:color="auto" w:fill="auto"/>
            <w:vAlign w:val="center"/>
          </w:tcPr>
          <w:p w:rsidR="006568F6" w:rsidRPr="006568F6" w:rsidRDefault="006568F6" w:rsidP="006568F6">
            <w:pPr>
              <w:widowControl/>
              <w:rPr>
                <w:rFonts w:ascii="宋体" w:eastAsia="宋体" w:hAnsi="宋体" w:cs="宋体" w:hint="eastAsia"/>
                <w:bCs/>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bCs/>
                  <w:kern w:val="0"/>
                  <w:sz w:val="20"/>
                  <w:szCs w:val="20"/>
                </w:rPr>
                <w:t>1.4.4</w:t>
              </w:r>
            </w:smartTag>
            <w:r w:rsidRPr="006568F6">
              <w:rPr>
                <w:rFonts w:ascii="宋体" w:eastAsia="宋体" w:hAnsi="宋体" w:cs="宋体" w:hint="eastAsia"/>
                <w:bCs/>
                <w:kern w:val="0"/>
                <w:sz w:val="20"/>
                <w:szCs w:val="20"/>
              </w:rPr>
              <w:t xml:space="preserve">  微型企业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口径同“税收收入分企业规模分税种统计月报表” 中 “税收收入合计”的“微型企业”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156</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二、国内增值税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 “国内增值税”的“合计”。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157</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2.1  分级次</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158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2.1.1</w:t>
              </w:r>
            </w:smartTag>
            <w:r w:rsidRPr="006568F6">
              <w:rPr>
                <w:rFonts w:ascii="宋体" w:eastAsia="宋体" w:hAnsi="宋体" w:cs="宋体" w:hint="eastAsia"/>
                <w:kern w:val="0"/>
                <w:sz w:val="20"/>
                <w:szCs w:val="20"/>
              </w:rPr>
              <w:t xml:space="preserve">  中央级收入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 中“国内增值税”的“中央”。</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159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2.1.2</w:t>
              </w:r>
            </w:smartTag>
            <w:r w:rsidRPr="006568F6">
              <w:rPr>
                <w:rFonts w:ascii="宋体" w:eastAsia="宋体" w:hAnsi="宋体" w:cs="宋体" w:hint="eastAsia"/>
                <w:kern w:val="0"/>
                <w:sz w:val="20"/>
                <w:szCs w:val="20"/>
              </w:rPr>
              <w:t xml:space="preserve">  地方级收入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 中“国内增值税”的“地方”中的“小计”。</w:t>
            </w:r>
          </w:p>
        </w:tc>
      </w:tr>
      <w:tr w:rsidR="006568F6" w:rsidRPr="006568F6" w:rsidTr="00C3204F">
        <w:trPr>
          <w:gridAfter w:val="1"/>
          <w:wAfter w:w="18" w:type="dxa"/>
          <w:trHeight w:val="724"/>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160</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2.2  分企业类型</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161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2.2.1</w:t>
              </w:r>
            </w:smartTag>
            <w:r w:rsidRPr="006568F6">
              <w:rPr>
                <w:rFonts w:ascii="宋体" w:eastAsia="宋体" w:hAnsi="宋体" w:cs="宋体" w:hint="eastAsia"/>
                <w:kern w:val="0"/>
                <w:sz w:val="20"/>
                <w:szCs w:val="20"/>
              </w:rPr>
              <w:t xml:space="preserve">  国有控股</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口径同“增值税分行业分企业类型统计月报表”中“国内增值税”中的“联营企业、股份公司、港澳台商投资企业、外商投资企业”中的“其中：国有控股”之和。</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162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2.2.2</w:t>
              </w:r>
            </w:smartTag>
            <w:r w:rsidRPr="006568F6">
              <w:rPr>
                <w:rFonts w:ascii="宋体" w:eastAsia="宋体" w:hAnsi="宋体" w:cs="宋体" w:hint="eastAsia"/>
                <w:kern w:val="0"/>
                <w:sz w:val="20"/>
                <w:szCs w:val="20"/>
              </w:rPr>
              <w:t>.1  国有企业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口径同“增值税分行业分企业类型统计月报表”中“国内增值税”的“国有企业”。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163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2.2.2</w:t>
              </w:r>
            </w:smartTag>
            <w:r w:rsidRPr="006568F6">
              <w:rPr>
                <w:rFonts w:ascii="宋体" w:eastAsia="宋体" w:hAnsi="宋体" w:cs="宋体" w:hint="eastAsia"/>
                <w:kern w:val="0"/>
                <w:sz w:val="20"/>
                <w:szCs w:val="20"/>
              </w:rPr>
              <w:t>.2  集体企业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口径同“增值税分行业分企业类型统计月报表”中“国内增值税”的“集体企业”。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164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2.2.2</w:t>
              </w:r>
            </w:smartTag>
            <w:r w:rsidRPr="006568F6">
              <w:rPr>
                <w:rFonts w:ascii="宋体" w:eastAsia="宋体" w:hAnsi="宋体" w:cs="宋体" w:hint="eastAsia"/>
                <w:kern w:val="0"/>
                <w:sz w:val="20"/>
                <w:szCs w:val="20"/>
              </w:rPr>
              <w:t>.3  股份合作企业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口径同“增值税分行业分企业类型统计月报表”中“国内增值税”的“股份合作企业”。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165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2.2.2</w:t>
              </w:r>
            </w:smartTag>
            <w:r w:rsidRPr="006568F6">
              <w:rPr>
                <w:rFonts w:ascii="宋体" w:eastAsia="宋体" w:hAnsi="宋体" w:cs="宋体" w:hint="eastAsia"/>
                <w:kern w:val="0"/>
                <w:sz w:val="20"/>
                <w:szCs w:val="20"/>
              </w:rPr>
              <w:t>.4  股份公司</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口径同“增值税分行业分企业类型统计月报表”中“国内增值税”的“股份公司”。</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166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2.2.2</w:t>
              </w:r>
            </w:smartTag>
            <w:r w:rsidRPr="006568F6">
              <w:rPr>
                <w:rFonts w:ascii="宋体" w:eastAsia="宋体" w:hAnsi="宋体" w:cs="宋体" w:hint="eastAsia"/>
                <w:kern w:val="0"/>
                <w:sz w:val="20"/>
                <w:szCs w:val="20"/>
              </w:rPr>
              <w:t>.5  私营企业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口径同“增值税分行业分企业类型统计月报表”中“国内增值税”的“私营企业”。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167</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2.2.2</w:t>
              </w:r>
            </w:smartTag>
            <w:r w:rsidRPr="006568F6">
              <w:rPr>
                <w:rFonts w:ascii="宋体" w:eastAsia="宋体" w:hAnsi="宋体" w:cs="宋体" w:hint="eastAsia"/>
                <w:kern w:val="0"/>
                <w:sz w:val="20"/>
                <w:szCs w:val="20"/>
              </w:rPr>
              <w:t>.6  涉外企业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口径同“增值税分行业分企业类型统计月报表”中“国内增值税”的“港澳台商投资企业”和“外商投资企业”的合计。</w:t>
            </w:r>
          </w:p>
        </w:tc>
      </w:tr>
      <w:tr w:rsidR="006568F6" w:rsidRPr="006568F6" w:rsidTr="00C3204F">
        <w:trPr>
          <w:gridAfter w:val="1"/>
          <w:wAfter w:w="18" w:type="dxa"/>
          <w:trHeight w:val="42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168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2.2.2</w:t>
              </w:r>
            </w:smartTag>
            <w:r w:rsidRPr="006568F6">
              <w:rPr>
                <w:rFonts w:ascii="宋体" w:eastAsia="宋体" w:hAnsi="宋体" w:cs="宋体" w:hint="eastAsia"/>
                <w:kern w:val="0"/>
                <w:sz w:val="20"/>
                <w:szCs w:val="20"/>
              </w:rPr>
              <w:t>.7  个体经营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口径同“增值税分行业分企业类型统计月报表”中“国内增值税”的“个体经营”。</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169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2.2.2</w:t>
              </w:r>
            </w:smartTag>
            <w:r w:rsidRPr="006568F6">
              <w:rPr>
                <w:rFonts w:ascii="宋体" w:eastAsia="宋体" w:hAnsi="宋体" w:cs="宋体" w:hint="eastAsia"/>
                <w:kern w:val="0"/>
                <w:sz w:val="20"/>
                <w:szCs w:val="20"/>
              </w:rPr>
              <w:t>.8  其他企业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指“增值税分行业分企业类型统计月报表”中“国内增值税”的除“国有企业、集体企业、股份合作企业、股份公司、私营企业、港澳台商投资企业、外商投资企业、个体经营”以外的企业合计。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170</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2.3  分行业</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171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2.3.1</w:t>
              </w:r>
            </w:smartTag>
            <w:r w:rsidRPr="006568F6">
              <w:rPr>
                <w:rFonts w:ascii="宋体" w:eastAsia="宋体" w:hAnsi="宋体" w:cs="宋体" w:hint="eastAsia"/>
                <w:kern w:val="0"/>
                <w:sz w:val="20"/>
                <w:szCs w:val="20"/>
              </w:rPr>
              <w:t>.1  采矿业</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口径同“增值税分行业分企业类型统计月报表”中“采矿业”“合计”。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172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2.3.1</w:t>
              </w:r>
            </w:smartTag>
            <w:r w:rsidRPr="006568F6">
              <w:rPr>
                <w:rFonts w:ascii="宋体" w:eastAsia="宋体" w:hAnsi="宋体" w:cs="宋体" w:hint="eastAsia"/>
                <w:kern w:val="0"/>
                <w:sz w:val="20"/>
                <w:szCs w:val="20"/>
              </w:rPr>
              <w:t>.2  制造业</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口径同“增值税分行业分企业类型统计月报表”中“制造业”的“合计”。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173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2.3.1</w:t>
              </w:r>
            </w:smartTag>
            <w:r w:rsidRPr="006568F6">
              <w:rPr>
                <w:rFonts w:ascii="宋体" w:eastAsia="宋体" w:hAnsi="宋体" w:cs="宋体" w:hint="eastAsia"/>
                <w:kern w:val="0"/>
                <w:sz w:val="20"/>
                <w:szCs w:val="20"/>
              </w:rPr>
              <w:t>.3  电力、热力、燃气及水的生产和供应业</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口径同“增值税分行业分企业类型统计月报表”中“电力、热力、燃气及水的生产和供应业”的“合计”。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174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.1  卷烟</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口径同“增值税分行业分企业类型统计月报表”中“烟草制品业”中 “卷烟制造”的“合计”。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175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.2  酒</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口径同“增值税分行业分企业类型统计月报表”中“酒、饮料和精制茶制造业”中“酒的制造”的“合计”。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176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.3  纺织品</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“纺织业”的“合计”。</w:t>
            </w:r>
          </w:p>
        </w:tc>
      </w:tr>
      <w:tr w:rsidR="006568F6" w:rsidRPr="006568F6" w:rsidTr="00C3204F">
        <w:trPr>
          <w:gridAfter w:val="2"/>
          <w:wAfter w:w="66"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177</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.4  服装皮革</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“纺织服装、服饰业”和“皮革、毛皮、羽毛及其制品和制鞋业” 的“合计”的合计。</w:t>
            </w:r>
          </w:p>
        </w:tc>
      </w:tr>
      <w:tr w:rsidR="006568F6" w:rsidRPr="006568F6" w:rsidTr="00C3204F">
        <w:trPr>
          <w:gridAfter w:val="2"/>
          <w:wAfter w:w="66"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178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.5  成品油</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口径同“增值税分行业分企业类型统计月报表”中“石油加工、炼焦和核燃料加工业”中“原油加工及石油制品制造”中 “其中：成品油” 的“合计”。</w:t>
            </w:r>
          </w:p>
        </w:tc>
      </w:tr>
      <w:tr w:rsidR="006568F6" w:rsidRPr="006568F6" w:rsidTr="00C3204F">
        <w:trPr>
          <w:gridAfter w:val="2"/>
          <w:wAfter w:w="66"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179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.6  原油</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口径同“增值税分行业分企业类型统计月报表”中“石油和天然气开采业”中 “其中:原油”的“合计”。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180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.7  化工产品</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“化学原料和化学制品制造业” 的“合计”。</w:t>
            </w:r>
          </w:p>
        </w:tc>
      </w:tr>
      <w:tr w:rsidR="006568F6" w:rsidRPr="006568F6" w:rsidTr="00C3204F">
        <w:trPr>
          <w:gridAfter w:val="2"/>
          <w:wAfter w:w="66"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181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.8  建材</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口径同“增值税分行业分企业类型统计月报表”中“非金属矿采选业”和“非金属矿物制品业”的“合计”的合计。</w:t>
            </w:r>
          </w:p>
        </w:tc>
      </w:tr>
      <w:tr w:rsidR="006568F6" w:rsidRPr="006568F6" w:rsidTr="00C3204F">
        <w:trPr>
          <w:gridAfter w:val="2"/>
          <w:wAfter w:w="66"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182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.9  钢坯钢材</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口径同“增值税分行业分企业类型统计月报表”中“黑色金属冶炼及压延加工业”中 “其中:钢压延加工” 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183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.10  有色金属</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“有色金属冶炼及压延加工业” 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184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 xml:space="preserve">.11  通用设备  </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“通用设备制造业”的“合计”。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185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 xml:space="preserve">.12  专用设备 </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“专用设备制造业”的“合计”。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186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.13  汽车</w:t>
            </w:r>
          </w:p>
        </w:tc>
        <w:tc>
          <w:tcPr>
            <w:tcW w:w="4425"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口径同“增值税分行业分企业类型统计月报表”中 “汽车制造业”的“合计”。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187</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 xml:space="preserve">.14  其他运输设备 </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“铁路、船舶、航空航天和其他运输设备制造业”的“合计”。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188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.15  电气器材</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“电气机械和器材制造业” 的“合计”。</w:t>
            </w:r>
          </w:p>
        </w:tc>
      </w:tr>
      <w:tr w:rsidR="006568F6" w:rsidRPr="006568F6" w:rsidTr="00C3204F">
        <w:trPr>
          <w:gridAfter w:val="2"/>
          <w:wAfter w:w="66" w:type="dxa"/>
          <w:trHeight w:val="54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189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.16  电信设备</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“计算机、通信和其他电子设备制造业” 的“合计”。</w:t>
            </w:r>
          </w:p>
        </w:tc>
      </w:tr>
      <w:tr w:rsidR="006568F6" w:rsidRPr="006568F6" w:rsidTr="00C3204F">
        <w:trPr>
          <w:gridAfter w:val="2"/>
          <w:wAfter w:w="66" w:type="dxa"/>
          <w:trHeight w:val="63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190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.17  煤炭</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口径同“增值税分行业分企业类型统计月报表”中“煤炭开采和洗选业” 的“合计”。</w:t>
            </w:r>
          </w:p>
        </w:tc>
      </w:tr>
      <w:tr w:rsidR="006568F6" w:rsidRPr="006568F6" w:rsidTr="00C3204F">
        <w:trPr>
          <w:gridAfter w:val="2"/>
          <w:wAfter w:w="66" w:type="dxa"/>
          <w:trHeight w:val="51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191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.18  电力</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口径同“增值税分行业分企业类型统计月报表”中“电力、燃气及水的生产和供应业”中“电力、热力生产和供应业”中 “电力生产”和“电力供应”的“合计”的合计。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192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 xml:space="preserve">.19  造纸及纸制品 </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“造纸及纸制品业” 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193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 xml:space="preserve">.20  批发业    </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口径同“增值税分行业分企业类型统计月报表”中“批发和零售业”中 “批发业”的“合计”。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194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 xml:space="preserve">.21  零售业   </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口径同“增值税分行业分企业类型统计月报表”中“批发和零售业”中 “零售业”的“合计”。</w:t>
            </w:r>
          </w:p>
        </w:tc>
      </w:tr>
      <w:tr w:rsidR="006568F6" w:rsidRPr="006568F6" w:rsidTr="00C3204F">
        <w:trPr>
          <w:gridAfter w:val="2"/>
          <w:wAfter w:w="66"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195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w:t>
              </w:r>
            </w:smartTag>
            <w:r w:rsidRPr="006568F6">
              <w:rPr>
                <w:rFonts w:ascii="宋体" w:eastAsia="宋体" w:hAnsi="宋体" w:cs="宋体" w:hint="eastAsia"/>
                <w:kern w:val="0"/>
                <w:sz w:val="20"/>
                <w:szCs w:val="20"/>
              </w:rPr>
              <w:t>.22  其他</w:t>
            </w:r>
          </w:p>
        </w:tc>
        <w:tc>
          <w:tcPr>
            <w:tcW w:w="4425"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口径为除上述从卷烟到零售业21个行业以外的其他“国内增值税”的合计。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b/>
                <w:sz w:val="20"/>
                <w:szCs w:val="24"/>
              </w:rPr>
            </w:pPr>
            <w:r w:rsidRPr="006568F6">
              <w:rPr>
                <w:rFonts w:ascii="Times New Roman" w:eastAsia="宋体" w:hAnsi="Times New Roman" w:cs="Times New Roman" w:hint="eastAsia"/>
                <w:szCs w:val="24"/>
              </w:rPr>
              <w:t>196</w:t>
            </w:r>
          </w:p>
        </w:tc>
        <w:tc>
          <w:tcPr>
            <w:tcW w:w="3581" w:type="dxa"/>
            <w:shd w:val="clear" w:color="auto" w:fill="auto"/>
            <w:vAlign w:val="center"/>
          </w:tcPr>
          <w:p w:rsidR="006568F6" w:rsidRPr="006568F6" w:rsidRDefault="006568F6" w:rsidP="006568F6">
            <w:pPr>
              <w:rPr>
                <w:rFonts w:ascii="宋体" w:eastAsia="宋体" w:hAnsi="宋体" w:cs="宋体" w:hint="eastAsia"/>
                <w:b/>
                <w:sz w:val="20"/>
                <w:szCs w:val="24"/>
              </w:rPr>
            </w:pPr>
            <w:r w:rsidRPr="006568F6">
              <w:rPr>
                <w:rFonts w:ascii="宋体" w:eastAsia="宋体" w:hAnsi="宋体" w:cs="宋体" w:hint="eastAsia"/>
                <w:b/>
                <w:sz w:val="20"/>
                <w:szCs w:val="24"/>
              </w:rPr>
              <w:t>2.4  营改增合计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“合计”的“合计”。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197</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2.4.1</w:t>
              </w:r>
            </w:smartTag>
            <w:r w:rsidRPr="006568F6">
              <w:rPr>
                <w:rFonts w:ascii="宋体" w:eastAsia="宋体" w:hAnsi="宋体" w:cs="宋体" w:hint="eastAsia"/>
                <w:sz w:val="20"/>
                <w:szCs w:val="24"/>
              </w:rPr>
              <w:t xml:space="preserve">  交通运输服务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“交通运输服务”的“合计”。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198</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2.4.1</w:t>
              </w:r>
            </w:smartTag>
            <w:r w:rsidRPr="006568F6">
              <w:rPr>
                <w:rFonts w:ascii="宋体" w:eastAsia="宋体" w:hAnsi="宋体" w:cs="宋体" w:hint="eastAsia"/>
                <w:sz w:val="20"/>
                <w:szCs w:val="24"/>
              </w:rPr>
              <w:t>.1  铁路运输服务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“铁路运输服务”的“合计”。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199</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2.4.2</w:t>
              </w:r>
            </w:smartTag>
            <w:r w:rsidRPr="006568F6">
              <w:rPr>
                <w:rFonts w:ascii="宋体" w:eastAsia="宋体" w:hAnsi="宋体" w:cs="宋体" w:hint="eastAsia"/>
                <w:sz w:val="20"/>
                <w:szCs w:val="24"/>
              </w:rPr>
              <w:t xml:space="preserve">  邮政服务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“邮政服务”的“合计”。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200</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2.4.3</w:t>
              </w:r>
            </w:smartTag>
            <w:r w:rsidRPr="006568F6">
              <w:rPr>
                <w:rFonts w:ascii="宋体" w:eastAsia="宋体" w:hAnsi="宋体" w:cs="宋体" w:hint="eastAsia"/>
                <w:sz w:val="20"/>
                <w:szCs w:val="24"/>
              </w:rPr>
              <w:t xml:space="preserve">  电信服务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“电信服务”的“合计”。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201</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2.4.4</w:t>
              </w:r>
            </w:smartTag>
            <w:r w:rsidRPr="006568F6">
              <w:rPr>
                <w:rFonts w:ascii="宋体" w:eastAsia="宋体" w:hAnsi="宋体" w:cs="宋体" w:hint="eastAsia"/>
                <w:sz w:val="20"/>
                <w:szCs w:val="24"/>
              </w:rPr>
              <w:t xml:space="preserve">  建筑服务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“建筑服务”的“合计”。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202</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2.4.4</w:t>
              </w:r>
            </w:smartTag>
            <w:r w:rsidRPr="006568F6">
              <w:rPr>
                <w:rFonts w:ascii="宋体" w:eastAsia="宋体" w:hAnsi="宋体" w:cs="宋体" w:hint="eastAsia"/>
                <w:sz w:val="20"/>
                <w:szCs w:val="24"/>
              </w:rPr>
              <w:t>.1  工程服务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“工程服务”的“合计”。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203</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2.4.4</w:t>
              </w:r>
            </w:smartTag>
            <w:r w:rsidRPr="006568F6">
              <w:rPr>
                <w:rFonts w:ascii="宋体" w:eastAsia="宋体" w:hAnsi="宋体" w:cs="宋体" w:hint="eastAsia"/>
                <w:sz w:val="20"/>
                <w:szCs w:val="24"/>
              </w:rPr>
              <w:t>.2  安装服务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“安装服务”的“合计”。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204</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2.4.5</w:t>
              </w:r>
            </w:smartTag>
            <w:r w:rsidRPr="006568F6">
              <w:rPr>
                <w:rFonts w:ascii="宋体" w:eastAsia="宋体" w:hAnsi="宋体" w:cs="宋体" w:hint="eastAsia"/>
                <w:sz w:val="20"/>
                <w:szCs w:val="24"/>
              </w:rPr>
              <w:t xml:space="preserve">  金融服务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“金融服务”的“合计”。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205</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2.4.5</w:t>
              </w:r>
            </w:smartTag>
            <w:r w:rsidRPr="006568F6">
              <w:rPr>
                <w:rFonts w:ascii="宋体" w:eastAsia="宋体" w:hAnsi="宋体" w:cs="宋体" w:hint="eastAsia"/>
                <w:sz w:val="20"/>
                <w:szCs w:val="24"/>
              </w:rPr>
              <w:t>.1  贷款服务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“贷款服务”的“合计”。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206</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2.4.5</w:t>
              </w:r>
            </w:smartTag>
            <w:r w:rsidRPr="006568F6">
              <w:rPr>
                <w:rFonts w:ascii="宋体" w:eastAsia="宋体" w:hAnsi="宋体" w:cs="宋体" w:hint="eastAsia"/>
                <w:sz w:val="20"/>
                <w:szCs w:val="24"/>
              </w:rPr>
              <w:t>.2  直接收费金融服务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“直接收费金融服务”的“合计”。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207</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2.4.5</w:t>
              </w:r>
            </w:smartTag>
            <w:r w:rsidRPr="006568F6">
              <w:rPr>
                <w:rFonts w:ascii="宋体" w:eastAsia="宋体" w:hAnsi="宋体" w:cs="宋体" w:hint="eastAsia"/>
                <w:sz w:val="20"/>
                <w:szCs w:val="24"/>
              </w:rPr>
              <w:t>.3  保险服务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“保险服务”的“合计”。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208</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2.4.5</w:t>
              </w:r>
            </w:smartTag>
            <w:r w:rsidRPr="006568F6">
              <w:rPr>
                <w:rFonts w:ascii="宋体" w:eastAsia="宋体" w:hAnsi="宋体" w:cs="宋体" w:hint="eastAsia"/>
                <w:sz w:val="20"/>
                <w:szCs w:val="24"/>
              </w:rPr>
              <w:t>.4  金融商品转让</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“金融商品转让”的“合计”。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lastRenderedPageBreak/>
              <w:t>209</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 xml:space="preserve">  现代服务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“现代服务”的“合计”。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210</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.1  研发和技术服务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“研发和技术服务”的“合计”。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211</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.1.1  专业技术服务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“专业技术服务”的“合计”。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212</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.2  信息技术服务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“信息技术服务”的“合计”。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213</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.2.1  信息系统增值服务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“信息系统增值服务”的“合计”。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214</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.3  文化创意服务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“文化创意服务”的“合计”。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215</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.4  物流辅助服务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“物流辅助服务”的“合计”。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216</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.5  租赁服务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“租赁服务”的“合计”。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217</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.5.1  不动产融资租赁</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“不动产融资租赁”的“合计”。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218</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.5.2  不动产经营租赁</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“不动产经营租赁”的“合计”。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219</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.6  鉴证咨询服务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“鉴证咨询服务”的“合计”。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220</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.7  广播影视服务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“广播影视服务”的“合计”。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221</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.8  商务辅助服务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“商务辅助服务”的“合计”。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222</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2.4.6</w:t>
              </w:r>
            </w:smartTag>
            <w:r w:rsidRPr="006568F6">
              <w:rPr>
                <w:rFonts w:ascii="宋体" w:eastAsia="宋体" w:hAnsi="宋体" w:cs="宋体" w:hint="eastAsia"/>
                <w:sz w:val="20"/>
                <w:szCs w:val="24"/>
              </w:rPr>
              <w:t>.9  其他现代服务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“其他现代服务”的“合计”。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223</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2.4.7</w:t>
              </w:r>
            </w:smartTag>
            <w:r w:rsidRPr="006568F6">
              <w:rPr>
                <w:rFonts w:ascii="宋体" w:eastAsia="宋体" w:hAnsi="宋体" w:cs="宋体" w:hint="eastAsia"/>
                <w:sz w:val="20"/>
                <w:szCs w:val="24"/>
              </w:rPr>
              <w:t xml:space="preserve">  生活服务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“生活服务”的“合计”。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224</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2.4.7</w:t>
              </w:r>
            </w:smartTag>
            <w:r w:rsidRPr="006568F6">
              <w:rPr>
                <w:rFonts w:ascii="宋体" w:eastAsia="宋体" w:hAnsi="宋体" w:cs="宋体" w:hint="eastAsia"/>
                <w:sz w:val="20"/>
                <w:szCs w:val="24"/>
              </w:rPr>
              <w:t>.1  文化体育服务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“文化体育服务”的“合计”。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225</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2.4.7</w:t>
              </w:r>
            </w:smartTag>
            <w:r w:rsidRPr="006568F6">
              <w:rPr>
                <w:rFonts w:ascii="宋体" w:eastAsia="宋体" w:hAnsi="宋体" w:cs="宋体" w:hint="eastAsia"/>
                <w:sz w:val="20"/>
                <w:szCs w:val="24"/>
              </w:rPr>
              <w:t>.2  餐饮住宿服务</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“餐饮住宿服务”的“合计”。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226</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2.4.8</w:t>
              </w:r>
            </w:smartTag>
            <w:r w:rsidRPr="006568F6">
              <w:rPr>
                <w:rFonts w:ascii="宋体" w:eastAsia="宋体" w:hAnsi="宋体" w:cs="宋体" w:hint="eastAsia"/>
                <w:sz w:val="20"/>
                <w:szCs w:val="24"/>
              </w:rPr>
              <w:t xml:space="preserve">  销售无形资产</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“销售无形资产”的“合计”。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227</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2.4.8</w:t>
              </w:r>
            </w:smartTag>
            <w:r w:rsidRPr="006568F6">
              <w:rPr>
                <w:rFonts w:ascii="宋体" w:eastAsia="宋体" w:hAnsi="宋体" w:cs="宋体" w:hint="eastAsia"/>
                <w:sz w:val="20"/>
                <w:szCs w:val="24"/>
              </w:rPr>
              <w:t>.1  土地使用权</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“土地使用权”的“合计”。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228</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2.4.9</w:t>
              </w:r>
            </w:smartTag>
            <w:r w:rsidRPr="006568F6">
              <w:rPr>
                <w:rFonts w:ascii="宋体" w:eastAsia="宋体" w:hAnsi="宋体" w:cs="宋体" w:hint="eastAsia"/>
                <w:sz w:val="20"/>
                <w:szCs w:val="24"/>
              </w:rPr>
              <w:t xml:space="preserve">  销售不动产</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“销售不动产”的“合计”。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229</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2.4.9</w:t>
              </w:r>
            </w:smartTag>
            <w:r w:rsidRPr="006568F6">
              <w:rPr>
                <w:rFonts w:ascii="宋体" w:eastAsia="宋体" w:hAnsi="宋体" w:cs="宋体" w:hint="eastAsia"/>
                <w:sz w:val="20"/>
                <w:szCs w:val="24"/>
              </w:rPr>
              <w:t>.1  建筑物</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“建筑物”的“合计”。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230</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2.4.9</w:t>
              </w:r>
            </w:smartTag>
            <w:r w:rsidRPr="006568F6">
              <w:rPr>
                <w:rFonts w:ascii="宋体" w:eastAsia="宋体" w:hAnsi="宋体" w:cs="宋体" w:hint="eastAsia"/>
                <w:sz w:val="20"/>
                <w:szCs w:val="24"/>
              </w:rPr>
              <w:t>.1.1  其中：二手房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“建筑物”中“其中：二手房交易”的“合计”。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lastRenderedPageBreak/>
              <w:t>231</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2.4.9</w:t>
              </w:r>
            </w:smartTag>
            <w:r w:rsidRPr="006568F6">
              <w:rPr>
                <w:rFonts w:ascii="宋体" w:eastAsia="宋体" w:hAnsi="宋体" w:cs="宋体" w:hint="eastAsia"/>
                <w:sz w:val="20"/>
                <w:szCs w:val="24"/>
              </w:rPr>
              <w:t>.2  构筑物</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“构筑物”的“合计”。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232</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2.4.9</w:t>
              </w:r>
            </w:smartTag>
            <w:r w:rsidRPr="006568F6">
              <w:rPr>
                <w:rFonts w:ascii="宋体" w:eastAsia="宋体" w:hAnsi="宋体" w:cs="宋体" w:hint="eastAsia"/>
                <w:sz w:val="20"/>
                <w:szCs w:val="24"/>
              </w:rPr>
              <w:t>.2.1  其中：二手房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口径同“改征增值税分税目分企业类型统计月报表”中 “构筑物”中“其中：二手房交易”的“合计”。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233</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三、国内消费税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 中“国内消费税”的“合计”。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234</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3.1  分企业类型</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235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3.1.1</w:t>
              </w:r>
            </w:smartTag>
            <w:r w:rsidRPr="006568F6">
              <w:rPr>
                <w:rFonts w:ascii="宋体" w:eastAsia="宋体" w:hAnsi="宋体" w:cs="宋体" w:hint="eastAsia"/>
                <w:kern w:val="0"/>
                <w:sz w:val="20"/>
                <w:szCs w:val="20"/>
              </w:rPr>
              <w:t xml:space="preserve">  国有控股</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口径同“消费税分税目分企业类型统计月报表”中“国内消费税”中的“联营企业、股份公司、港澳台商投资企业、外商投资企业”中的“其中：国有控股”之和。</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236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3.1.2</w:t>
              </w:r>
            </w:smartTag>
            <w:r w:rsidRPr="006568F6">
              <w:rPr>
                <w:rFonts w:ascii="宋体" w:eastAsia="宋体" w:hAnsi="宋体" w:cs="宋体" w:hint="eastAsia"/>
                <w:kern w:val="0"/>
                <w:sz w:val="20"/>
                <w:szCs w:val="20"/>
              </w:rPr>
              <w:t>.1  国有企业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口径同“消费税分税目分企业类型统计月报表”中“国内消费税”的“国有企业”。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237</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3.1.2</w:t>
              </w:r>
            </w:smartTag>
            <w:r w:rsidRPr="006568F6">
              <w:rPr>
                <w:rFonts w:ascii="宋体" w:eastAsia="宋体" w:hAnsi="宋体" w:cs="宋体" w:hint="eastAsia"/>
                <w:kern w:val="0"/>
                <w:sz w:val="20"/>
                <w:szCs w:val="20"/>
              </w:rPr>
              <w:t>.2  集体企业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口径同“消费税分税目分企业类型统计月报表”中“国内消费税”的“集体企业”。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238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3.1.2</w:t>
              </w:r>
            </w:smartTag>
            <w:r w:rsidRPr="006568F6">
              <w:rPr>
                <w:rFonts w:ascii="宋体" w:eastAsia="宋体" w:hAnsi="宋体" w:cs="宋体" w:hint="eastAsia"/>
                <w:kern w:val="0"/>
                <w:sz w:val="20"/>
                <w:szCs w:val="20"/>
              </w:rPr>
              <w:t>.3  股份合作企业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口径同“消费税分税目分企业类型统计月报表”中“国内消费税”的“股份合作企业”。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239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3.1.2</w:t>
              </w:r>
            </w:smartTag>
            <w:r w:rsidRPr="006568F6">
              <w:rPr>
                <w:rFonts w:ascii="宋体" w:eastAsia="宋体" w:hAnsi="宋体" w:cs="宋体" w:hint="eastAsia"/>
                <w:kern w:val="0"/>
                <w:sz w:val="20"/>
                <w:szCs w:val="20"/>
              </w:rPr>
              <w:t>.4  股份公司</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口径同“消费税分税目分企业类型统计月报表”中“国内消费税”的“股份公司”。</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240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3.1.2</w:t>
              </w:r>
            </w:smartTag>
            <w:r w:rsidRPr="006568F6">
              <w:rPr>
                <w:rFonts w:ascii="宋体" w:eastAsia="宋体" w:hAnsi="宋体" w:cs="宋体" w:hint="eastAsia"/>
                <w:kern w:val="0"/>
                <w:sz w:val="20"/>
                <w:szCs w:val="20"/>
              </w:rPr>
              <w:t>.5  私营企业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口径同“消费税分税目分企业类型统计月报表”中“国内消费税”的“私营企业”。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241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3.1.2</w:t>
              </w:r>
            </w:smartTag>
            <w:r w:rsidRPr="006568F6">
              <w:rPr>
                <w:rFonts w:ascii="宋体" w:eastAsia="宋体" w:hAnsi="宋体" w:cs="宋体" w:hint="eastAsia"/>
                <w:kern w:val="0"/>
                <w:sz w:val="20"/>
                <w:szCs w:val="20"/>
              </w:rPr>
              <w:t>.6  涉外企业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口径同“消费税分税目分企业类型统计月报表”中“国内消费税”的“港澳台商投资企业”和“外商投资企业”的合计。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242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3.1.2</w:t>
              </w:r>
            </w:smartTag>
            <w:r w:rsidRPr="006568F6">
              <w:rPr>
                <w:rFonts w:ascii="宋体" w:eastAsia="宋体" w:hAnsi="宋体" w:cs="宋体" w:hint="eastAsia"/>
                <w:kern w:val="0"/>
                <w:sz w:val="20"/>
                <w:szCs w:val="20"/>
              </w:rPr>
              <w:t>.7  个体经营</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口径同“消费税分税目分企业类型统计月报表”中“国内消费税”的“个体经营”。</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243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3.1.2</w:t>
              </w:r>
            </w:smartTag>
            <w:r w:rsidRPr="006568F6">
              <w:rPr>
                <w:rFonts w:ascii="宋体" w:eastAsia="宋体" w:hAnsi="宋体" w:cs="宋体" w:hint="eastAsia"/>
                <w:kern w:val="0"/>
                <w:sz w:val="20"/>
                <w:szCs w:val="20"/>
              </w:rPr>
              <w:t>.8  其他企业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指“消费税分税目分企业类型统计月报表”中“国内消费税”的除“国有企业、集体企业、股份合作企业、股份公司、私营企业、港澳台商投资企业、外商投资企业、个体经营”以外的企业合计。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244</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3.2  分税目</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245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w:t>
              </w:r>
            </w:smartTag>
            <w:r w:rsidRPr="006568F6">
              <w:rPr>
                <w:rFonts w:ascii="宋体" w:eastAsia="宋体" w:hAnsi="宋体" w:cs="宋体" w:hint="eastAsia"/>
                <w:kern w:val="0"/>
                <w:sz w:val="20"/>
                <w:szCs w:val="20"/>
              </w:rPr>
              <w:t xml:space="preserve">  卷烟</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口径同“消费税分税目分企业类型统计月报表”中“烟”中 “工业卷烟”和“商业批发卷烟”的“合计”的合计。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246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w:t>
              </w:r>
            </w:smartTag>
            <w:r w:rsidRPr="006568F6">
              <w:rPr>
                <w:rFonts w:ascii="宋体" w:eastAsia="宋体" w:hAnsi="宋体" w:cs="宋体" w:hint="eastAsia"/>
                <w:kern w:val="0"/>
                <w:sz w:val="20"/>
                <w:szCs w:val="20"/>
              </w:rPr>
              <w:t>.1  工业卷烟</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口径同“消费税分税目分企业类型统计月报表”中“烟”中 “工业卷烟”的“合计”。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247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w:t>
              </w:r>
            </w:smartTag>
            <w:r w:rsidRPr="006568F6">
              <w:rPr>
                <w:rFonts w:ascii="宋体" w:eastAsia="宋体" w:hAnsi="宋体" w:cs="宋体" w:hint="eastAsia"/>
                <w:kern w:val="0"/>
                <w:sz w:val="20"/>
                <w:szCs w:val="20"/>
              </w:rPr>
              <w:t>.1.1  按56%比例税率征收</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口径同“消费税分税目分企业类型统计月报表”中“烟”中“工业卷烟”中“按56%税率征收”的“合计”。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248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w:t>
              </w:r>
            </w:smartTag>
            <w:r w:rsidRPr="006568F6">
              <w:rPr>
                <w:rFonts w:ascii="宋体" w:eastAsia="宋体" w:hAnsi="宋体" w:cs="宋体" w:hint="eastAsia"/>
                <w:kern w:val="0"/>
                <w:sz w:val="20"/>
                <w:szCs w:val="20"/>
              </w:rPr>
              <w:t>.1.2  按36%比例税率征收</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口径同“消费税分税目分企业类型统计月报表”中“烟”中“工业卷烟”中“按36%税率征收”的“合计”。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249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w:t>
              </w:r>
            </w:smartTag>
            <w:r w:rsidRPr="006568F6">
              <w:rPr>
                <w:rFonts w:ascii="宋体" w:eastAsia="宋体" w:hAnsi="宋体" w:cs="宋体" w:hint="eastAsia"/>
                <w:kern w:val="0"/>
                <w:sz w:val="20"/>
                <w:szCs w:val="20"/>
              </w:rPr>
              <w:t>.1.3  按定额税率征收的工业环节卷烟消费税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口径为按照每万支三十元定额征收的卷烟消费税，数据来源为《烟类应税消费品消费税纳税申报表》。</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250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w:t>
              </w:r>
            </w:smartTag>
            <w:r w:rsidRPr="006568F6">
              <w:rPr>
                <w:rFonts w:ascii="宋体" w:eastAsia="宋体" w:hAnsi="宋体" w:cs="宋体" w:hint="eastAsia"/>
                <w:kern w:val="0"/>
                <w:sz w:val="20"/>
                <w:szCs w:val="20"/>
              </w:rPr>
              <w:t>.1.3.1  每条70元以上按定额税率征收的工业环节卷烟消费税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口径为每条70元以上按照每万支三十元定额征收的卷烟消费税，数据来源为入库征收品目。</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251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w:t>
              </w:r>
            </w:smartTag>
            <w:r w:rsidRPr="006568F6">
              <w:rPr>
                <w:rFonts w:ascii="宋体" w:eastAsia="宋体" w:hAnsi="宋体" w:cs="宋体" w:hint="eastAsia"/>
                <w:kern w:val="0"/>
                <w:sz w:val="20"/>
                <w:szCs w:val="20"/>
              </w:rPr>
              <w:t>.1.3.2  每条70元以下按定额税率征收的工业环节卷烟消费税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口径为每条70元以下按照每万支三十元定额征收的卷烟消费税，数据来源为入库征收品目。</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252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w:t>
              </w:r>
            </w:smartTag>
            <w:r w:rsidRPr="006568F6">
              <w:rPr>
                <w:rFonts w:ascii="宋体" w:eastAsia="宋体" w:hAnsi="宋体" w:cs="宋体" w:hint="eastAsia"/>
                <w:kern w:val="0"/>
                <w:sz w:val="20"/>
                <w:szCs w:val="20"/>
              </w:rPr>
              <w:t>.2  商业批发卷烟消费税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口径同“消费税分税目分企业类型统计月报表”中“烟”中“商业批发卷烟”的“合计”。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253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w:t>
              </w:r>
            </w:smartTag>
            <w:r w:rsidRPr="006568F6">
              <w:rPr>
                <w:rFonts w:ascii="宋体" w:eastAsia="宋体" w:hAnsi="宋体" w:cs="宋体" w:hint="eastAsia"/>
                <w:kern w:val="0"/>
                <w:sz w:val="20"/>
                <w:szCs w:val="20"/>
              </w:rPr>
              <w:t>.2.1  按5%比例税率征收的批发环节卷烟消费税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口径为按5%比例税率征收的批发环节卷烟消费税，数据来源为《卷烟消费税纳税申报表（批发）》。</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254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w:t>
              </w:r>
            </w:smartTag>
            <w:r w:rsidRPr="006568F6">
              <w:rPr>
                <w:rFonts w:ascii="宋体" w:eastAsia="宋体" w:hAnsi="宋体" w:cs="宋体" w:hint="eastAsia"/>
                <w:kern w:val="0"/>
                <w:sz w:val="20"/>
                <w:szCs w:val="20"/>
              </w:rPr>
              <w:t>.2.2  按11%比例税率征收的批发环节卷烟消费税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口径为按11%比例税率征收的批发环节卷烟消费税，数据来源为《卷烟消费税纳税申报表（批发）》。</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255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w:t>
              </w:r>
            </w:smartTag>
            <w:r w:rsidRPr="006568F6">
              <w:rPr>
                <w:rFonts w:ascii="宋体" w:eastAsia="宋体" w:hAnsi="宋体" w:cs="宋体" w:hint="eastAsia"/>
                <w:kern w:val="0"/>
                <w:sz w:val="20"/>
                <w:szCs w:val="20"/>
              </w:rPr>
              <w:t>.2.3  按定额税率征收的批发环节卷烟消费税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口径为按0.005元/支定额税率征收的批发环节卷烟消费税，数据来源为《卷烟消费税纳税申报表（批发）》。</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256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3.2.2</w:t>
              </w:r>
            </w:smartTag>
            <w:r w:rsidRPr="006568F6">
              <w:rPr>
                <w:rFonts w:ascii="宋体" w:eastAsia="宋体" w:hAnsi="宋体" w:cs="宋体" w:hint="eastAsia"/>
                <w:kern w:val="0"/>
                <w:sz w:val="20"/>
                <w:szCs w:val="20"/>
              </w:rPr>
              <w:t xml:space="preserve">  酒</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口径同“消费税分税目分企业类型统计月报表”中“酒及酒精”的“合计”。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257</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3.2.3</w:t>
              </w:r>
            </w:smartTag>
            <w:r w:rsidRPr="006568F6">
              <w:rPr>
                <w:rFonts w:ascii="宋体" w:eastAsia="宋体" w:hAnsi="宋体" w:cs="宋体" w:hint="eastAsia"/>
                <w:kern w:val="0"/>
                <w:sz w:val="20"/>
                <w:szCs w:val="20"/>
              </w:rPr>
              <w:t xml:space="preserve">  汽车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口径同“消费税分税目分企业类型统计月报表”中“小汽车”的“合计”。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258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3.2.3</w:t>
              </w:r>
            </w:smartTag>
            <w:r w:rsidRPr="006568F6">
              <w:rPr>
                <w:rFonts w:ascii="宋体" w:eastAsia="宋体" w:hAnsi="宋体" w:cs="宋体" w:hint="eastAsia"/>
                <w:kern w:val="0"/>
                <w:sz w:val="20"/>
                <w:szCs w:val="20"/>
              </w:rPr>
              <w:t>.1  超豪华小汽车</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口径同“消费税分税目分企业类型统计月报表”中“超豪华小汽车”的“合计”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259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3.2.4</w:t>
              </w:r>
            </w:smartTag>
            <w:r w:rsidRPr="006568F6">
              <w:rPr>
                <w:rFonts w:ascii="宋体" w:eastAsia="宋体" w:hAnsi="宋体" w:cs="宋体" w:hint="eastAsia"/>
                <w:kern w:val="0"/>
                <w:sz w:val="20"/>
                <w:szCs w:val="20"/>
              </w:rPr>
              <w:t xml:space="preserve">  摩托车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 “摩托车”的“合计”。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260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3.2.5</w:t>
              </w:r>
            </w:smartTag>
            <w:r w:rsidRPr="006568F6">
              <w:rPr>
                <w:rFonts w:ascii="宋体" w:eastAsia="宋体" w:hAnsi="宋体" w:cs="宋体" w:hint="eastAsia"/>
                <w:kern w:val="0"/>
                <w:sz w:val="20"/>
                <w:szCs w:val="20"/>
              </w:rPr>
              <w:t xml:space="preserve">  成品油</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口径同“消费税分税目分企业类型统计月报表”中 “成品油”的“合计”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261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3.2.5</w:t>
              </w:r>
            </w:smartTag>
            <w:r w:rsidRPr="006568F6">
              <w:rPr>
                <w:rFonts w:ascii="宋体" w:eastAsia="宋体" w:hAnsi="宋体" w:cs="宋体" w:hint="eastAsia"/>
                <w:kern w:val="0"/>
                <w:sz w:val="20"/>
                <w:szCs w:val="20"/>
              </w:rPr>
              <w:t xml:space="preserve">.1  汽油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口径同“消费税分税目分企业类型统计月报表”中“成品油”中“汽油”的“合计”。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262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3.2.5</w:t>
              </w:r>
            </w:smartTag>
            <w:r w:rsidRPr="006568F6">
              <w:rPr>
                <w:rFonts w:ascii="宋体" w:eastAsia="宋体" w:hAnsi="宋体" w:cs="宋体" w:hint="eastAsia"/>
                <w:kern w:val="0"/>
                <w:sz w:val="20"/>
                <w:szCs w:val="20"/>
              </w:rPr>
              <w:t xml:space="preserve">.2  柴油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口径同“消费税分税目分企业类型统计月报表”中“成品油”中“柴油”的“合计”。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263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3.2.5</w:t>
              </w:r>
            </w:smartTag>
            <w:r w:rsidRPr="006568F6">
              <w:rPr>
                <w:rFonts w:ascii="宋体" w:eastAsia="宋体" w:hAnsi="宋体" w:cs="宋体" w:hint="eastAsia"/>
                <w:kern w:val="0"/>
                <w:sz w:val="20"/>
                <w:szCs w:val="20"/>
              </w:rPr>
              <w:t xml:space="preserve">.3  石脑油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口径同“消费税分税目分企业类型统计月报表”中“成品油”中“石脑油”的“合计”。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264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3.2.5</w:t>
              </w:r>
            </w:smartTag>
            <w:r w:rsidRPr="006568F6">
              <w:rPr>
                <w:rFonts w:ascii="宋体" w:eastAsia="宋体" w:hAnsi="宋体" w:cs="宋体" w:hint="eastAsia"/>
                <w:kern w:val="0"/>
                <w:sz w:val="20"/>
                <w:szCs w:val="20"/>
              </w:rPr>
              <w:t>.4  溶剂油</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口径同“消费税分税目分企业类型统计月报表”中“成品油”中“溶剂油”的“合计”。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265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3.2.5</w:t>
              </w:r>
            </w:smartTag>
            <w:r w:rsidRPr="006568F6">
              <w:rPr>
                <w:rFonts w:ascii="宋体" w:eastAsia="宋体" w:hAnsi="宋体" w:cs="宋体" w:hint="eastAsia"/>
                <w:kern w:val="0"/>
                <w:sz w:val="20"/>
                <w:szCs w:val="20"/>
              </w:rPr>
              <w:t xml:space="preserve">.5  润滑油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口径同“消费税分税目分企业类型统计月报表”中“成品油”中“润滑油”的“合计”。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266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3.2.5</w:t>
              </w:r>
            </w:smartTag>
            <w:r w:rsidRPr="006568F6">
              <w:rPr>
                <w:rFonts w:ascii="宋体" w:eastAsia="宋体" w:hAnsi="宋体" w:cs="宋体" w:hint="eastAsia"/>
                <w:kern w:val="0"/>
                <w:sz w:val="20"/>
                <w:szCs w:val="20"/>
              </w:rPr>
              <w:t xml:space="preserve">.6  燃料油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口径同“消费税分税目分企业类型统计月报表”中“成品油”中“燃料油”的“合计”。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267</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3.2.5</w:t>
              </w:r>
            </w:smartTag>
            <w:r w:rsidRPr="006568F6">
              <w:rPr>
                <w:rFonts w:ascii="宋体" w:eastAsia="宋体" w:hAnsi="宋体" w:cs="宋体" w:hint="eastAsia"/>
                <w:kern w:val="0"/>
                <w:sz w:val="20"/>
                <w:szCs w:val="20"/>
              </w:rPr>
              <w:t xml:space="preserve">.7  航空煤油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口径同“消费税分税目分企业类型统计月报表”中“成品油”中“航空煤油”的“合计”。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268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3.2.6</w:t>
              </w:r>
            </w:smartTag>
            <w:r w:rsidRPr="006568F6">
              <w:rPr>
                <w:rFonts w:ascii="宋体" w:eastAsia="宋体" w:hAnsi="宋体" w:cs="宋体" w:hint="eastAsia"/>
                <w:kern w:val="0"/>
                <w:sz w:val="20"/>
                <w:szCs w:val="20"/>
              </w:rPr>
              <w:t xml:space="preserve">  贵重首饰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口径同“消费税分税目分企业类型统计月报表”中“贵重首饰”的“合计”。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269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3.2.7</w:t>
              </w:r>
            </w:smartTag>
            <w:r w:rsidRPr="006568F6">
              <w:rPr>
                <w:rFonts w:ascii="宋体" w:eastAsia="宋体" w:hAnsi="宋体" w:cs="宋体" w:hint="eastAsia"/>
                <w:kern w:val="0"/>
                <w:sz w:val="20"/>
                <w:szCs w:val="20"/>
              </w:rPr>
              <w:t xml:space="preserve">  高档化妆品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 “化妆品”的“合计”。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270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3.2.8</w:t>
              </w:r>
            </w:smartTag>
            <w:r w:rsidRPr="006568F6">
              <w:rPr>
                <w:rFonts w:ascii="宋体" w:eastAsia="宋体" w:hAnsi="宋体" w:cs="宋体" w:hint="eastAsia"/>
                <w:kern w:val="0"/>
                <w:sz w:val="20"/>
                <w:szCs w:val="20"/>
              </w:rPr>
              <w:t xml:space="preserve">  汽车轮胎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 “汽车轮胎”的“合计”。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271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3.2.9</w:t>
              </w:r>
            </w:smartTag>
            <w:r w:rsidRPr="006568F6">
              <w:rPr>
                <w:rFonts w:ascii="宋体" w:eastAsia="宋体" w:hAnsi="宋体" w:cs="宋体" w:hint="eastAsia"/>
                <w:kern w:val="0"/>
                <w:sz w:val="20"/>
                <w:szCs w:val="20"/>
              </w:rPr>
              <w:t xml:space="preserve">  高尔夫球及球具</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 “高尔夫球及球具”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272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3.2.10</w:t>
              </w:r>
            </w:smartTag>
            <w:r w:rsidRPr="006568F6">
              <w:rPr>
                <w:rFonts w:ascii="宋体" w:eastAsia="宋体" w:hAnsi="宋体" w:cs="宋体" w:hint="eastAsia"/>
                <w:kern w:val="0"/>
                <w:sz w:val="20"/>
                <w:szCs w:val="20"/>
              </w:rPr>
              <w:t xml:space="preserve">  鞭炮焰火</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口径同“消费税分税目分企业类型统计月报表”中 “鞭炮焰火”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273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3.2.11</w:t>
              </w:r>
            </w:smartTag>
            <w:r w:rsidRPr="006568F6">
              <w:rPr>
                <w:rFonts w:ascii="宋体" w:eastAsia="宋体" w:hAnsi="宋体" w:cs="宋体" w:hint="eastAsia"/>
                <w:kern w:val="0"/>
                <w:sz w:val="20"/>
                <w:szCs w:val="20"/>
              </w:rPr>
              <w:t xml:space="preserve">  高档手表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 “高档手表”的“合计”。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274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3.2.12</w:t>
              </w:r>
            </w:smartTag>
            <w:r w:rsidRPr="006568F6">
              <w:rPr>
                <w:rFonts w:ascii="宋体" w:eastAsia="宋体" w:hAnsi="宋体" w:cs="宋体" w:hint="eastAsia"/>
                <w:kern w:val="0"/>
                <w:sz w:val="20"/>
                <w:szCs w:val="20"/>
              </w:rPr>
              <w:t xml:space="preserve">  游艇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 “游艇”的“合计”。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275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3.2.13</w:t>
              </w:r>
            </w:smartTag>
            <w:r w:rsidRPr="006568F6">
              <w:rPr>
                <w:rFonts w:ascii="宋体" w:eastAsia="宋体" w:hAnsi="宋体" w:cs="宋体" w:hint="eastAsia"/>
                <w:kern w:val="0"/>
                <w:sz w:val="20"/>
                <w:szCs w:val="20"/>
              </w:rPr>
              <w:t xml:space="preserve">  木制一次性筷子</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 “木制一次性筷子”的“合计”。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276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3.2.14</w:t>
              </w:r>
            </w:smartTag>
            <w:r w:rsidRPr="006568F6">
              <w:rPr>
                <w:rFonts w:ascii="宋体" w:eastAsia="宋体" w:hAnsi="宋体" w:cs="宋体" w:hint="eastAsia"/>
                <w:kern w:val="0"/>
                <w:sz w:val="20"/>
                <w:szCs w:val="20"/>
              </w:rPr>
              <w:t xml:space="preserve">  实木地板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口径同“消费税分税目分企业类型统计月报表”中 “实木地板”的“合计”。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277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3.2.15</w:t>
              </w:r>
            </w:smartTag>
            <w:r w:rsidRPr="006568F6">
              <w:rPr>
                <w:rFonts w:ascii="宋体" w:eastAsia="宋体" w:hAnsi="宋体" w:cs="宋体" w:hint="eastAsia"/>
                <w:kern w:val="0"/>
                <w:sz w:val="20"/>
                <w:szCs w:val="20"/>
              </w:rPr>
              <w:t xml:space="preserve">  电池</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口径同“消费税分税目分企业类型统计月报表”中“电池”的“合计”。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278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3.2.16</w:t>
              </w:r>
            </w:smartTag>
            <w:r w:rsidRPr="006568F6">
              <w:rPr>
                <w:rFonts w:ascii="宋体" w:eastAsia="宋体" w:hAnsi="宋体" w:cs="宋体" w:hint="eastAsia"/>
                <w:kern w:val="0"/>
                <w:sz w:val="20"/>
                <w:szCs w:val="20"/>
              </w:rPr>
              <w:t xml:space="preserve">  涂料</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口径同“消费税分税目分企业类型统计月报表”中“涂料”的“合计”。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279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3.2.17</w:t>
              </w:r>
            </w:smartTag>
            <w:r w:rsidRPr="006568F6">
              <w:rPr>
                <w:rFonts w:ascii="宋体" w:eastAsia="宋体" w:hAnsi="宋体" w:cs="宋体" w:hint="eastAsia"/>
                <w:kern w:val="0"/>
                <w:sz w:val="20"/>
                <w:szCs w:val="20"/>
              </w:rPr>
              <w:t xml:space="preserve">  其他</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口径为除上述16个税目以外的其他“国内消费税”的合计。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280</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四、 海关代征</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口径同“入库税金明细月报表”中“进口货物增值税”和“进口消费品消费税”的“合计”的合计。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281</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4.1  分税种</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282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4.1.1</w:t>
              </w:r>
            </w:smartTag>
            <w:r w:rsidRPr="006568F6">
              <w:rPr>
                <w:rFonts w:ascii="宋体" w:eastAsia="宋体" w:hAnsi="宋体" w:cs="宋体" w:hint="eastAsia"/>
                <w:kern w:val="0"/>
                <w:sz w:val="20"/>
                <w:szCs w:val="20"/>
              </w:rPr>
              <w:t xml:space="preserve">  增值税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 “进口货物增值税”的“合计”。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283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4.1.2</w:t>
              </w:r>
            </w:smartTag>
            <w:r w:rsidRPr="006568F6">
              <w:rPr>
                <w:rFonts w:ascii="宋体" w:eastAsia="宋体" w:hAnsi="宋体" w:cs="宋体" w:hint="eastAsia"/>
                <w:kern w:val="0"/>
                <w:sz w:val="20"/>
                <w:szCs w:val="20"/>
              </w:rPr>
              <w:t xml:space="preserve">  消费税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 xml:space="preserve">口径同“入库税金明细月报表”中“进口消费品消费税”的“合计”。 </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284</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4.2  分行业</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285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4.2.1</w:t>
              </w:r>
            </w:smartTag>
            <w:r w:rsidRPr="006568F6">
              <w:rPr>
                <w:rFonts w:ascii="宋体" w:eastAsia="宋体" w:hAnsi="宋体" w:cs="宋体" w:hint="eastAsia"/>
                <w:kern w:val="0"/>
                <w:sz w:val="20"/>
                <w:szCs w:val="20"/>
              </w:rPr>
              <w:t xml:space="preserve">  第一产业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口径同“税收收入分行业分税种统计月报总表”中“农、林、牧、渔业”的“其他各税”。</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286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4.2.2</w:t>
              </w:r>
            </w:smartTag>
            <w:r w:rsidRPr="006568F6">
              <w:rPr>
                <w:rFonts w:ascii="宋体" w:eastAsia="宋体" w:hAnsi="宋体" w:cs="宋体" w:hint="eastAsia"/>
                <w:kern w:val="0"/>
                <w:sz w:val="20"/>
                <w:szCs w:val="20"/>
              </w:rPr>
              <w:t xml:space="preserve">  第二产业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口径同“税收收入分行业分税种统计月报总表”中“采矿业”与“制造业”与“电力、热力、燃气及水的生产和供应业”与“建筑业”的“其他各税”的合计。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287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4.2.2</w:t>
              </w:r>
            </w:smartTag>
            <w:r w:rsidRPr="006568F6">
              <w:rPr>
                <w:rFonts w:ascii="宋体" w:eastAsia="宋体" w:hAnsi="宋体" w:cs="宋体" w:hint="eastAsia"/>
                <w:kern w:val="0"/>
                <w:sz w:val="20"/>
                <w:szCs w:val="20"/>
              </w:rPr>
              <w:t>.1  采矿业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口径同“税收收入分行业分税种统计月报总表”中“采矿业”的“其他各税”。</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288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4.2.2</w:t>
              </w:r>
            </w:smartTag>
            <w:r w:rsidRPr="006568F6">
              <w:rPr>
                <w:rFonts w:ascii="宋体" w:eastAsia="宋体" w:hAnsi="宋体" w:cs="宋体" w:hint="eastAsia"/>
                <w:kern w:val="0"/>
                <w:sz w:val="20"/>
                <w:szCs w:val="20"/>
              </w:rPr>
              <w:t>.2  制造业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口径同“税收收入分行业分税种统计月报总表”中“制造业”的“其他各税”。</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289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4.2.2</w:t>
              </w:r>
            </w:smartTag>
            <w:r w:rsidRPr="006568F6">
              <w:rPr>
                <w:rFonts w:ascii="宋体" w:eastAsia="宋体" w:hAnsi="宋体" w:cs="宋体" w:hint="eastAsia"/>
                <w:kern w:val="0"/>
                <w:sz w:val="20"/>
                <w:szCs w:val="20"/>
              </w:rPr>
              <w:t>.3  电力、热力、燃气及水的生产和供应业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口径同“税收收入分行业分税种统计月报总表”中“电力、热力、燃气及水的生产和供应业”的“其他各税”。</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290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4.2.2</w:t>
              </w:r>
            </w:smartTag>
            <w:r w:rsidRPr="006568F6">
              <w:rPr>
                <w:rFonts w:ascii="宋体" w:eastAsia="宋体" w:hAnsi="宋体" w:cs="宋体" w:hint="eastAsia"/>
                <w:kern w:val="0"/>
                <w:sz w:val="20"/>
                <w:szCs w:val="20"/>
              </w:rPr>
              <w:t>.4  建筑业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口径同“税收收入分行业分税种统计月报总表”中“建筑业”的“其他各税”。</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291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4.2.3</w:t>
              </w:r>
            </w:smartTag>
            <w:r w:rsidRPr="006568F6">
              <w:rPr>
                <w:rFonts w:ascii="宋体" w:eastAsia="宋体" w:hAnsi="宋体" w:cs="宋体" w:hint="eastAsia"/>
                <w:kern w:val="0"/>
                <w:sz w:val="20"/>
                <w:szCs w:val="20"/>
              </w:rPr>
              <w:t xml:space="preserve">  第三产业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批发和零售业”与“交通运输、仓储和邮政业”与“住宿和餐饮业”与“信息传输、软件和信息技术服务业”与“金融业”与“房地产业”与“租赁和商务服务业”与“科学研究和技术服务业”与“水利、环境和公共设施管理业”与“居民服务、修理和其他服务业”与“教育”与“卫生和社会工作”与“文化、体育和娱乐业”与“公共管理、社会保障和社会组织”与“其他行业”的“其他各税”的合计与“入库税金明细月报表”中“烟叶税”之差。</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292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4.2.3</w:t>
              </w:r>
            </w:smartTag>
            <w:r w:rsidRPr="006568F6">
              <w:rPr>
                <w:rFonts w:ascii="宋体" w:eastAsia="宋体" w:hAnsi="宋体" w:cs="宋体" w:hint="eastAsia"/>
                <w:kern w:val="0"/>
                <w:sz w:val="20"/>
                <w:szCs w:val="20"/>
              </w:rPr>
              <w:t>.1  批发业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口径同“税收收入分行业分税种统计月报总表”中“批发业”的“其他各税”与“入库税金明细月报表”中“烟叶税”之差。</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293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4.2.3</w:t>
              </w:r>
            </w:smartTag>
            <w:r w:rsidRPr="006568F6">
              <w:rPr>
                <w:rFonts w:ascii="宋体" w:eastAsia="宋体" w:hAnsi="宋体" w:cs="宋体" w:hint="eastAsia"/>
                <w:kern w:val="0"/>
                <w:sz w:val="20"/>
                <w:szCs w:val="20"/>
              </w:rPr>
              <w:t>.2  零售业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口径同“税收收入分行业分税种统计月报总表”中“零售业”的“其他各税”。</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294</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五、营业税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口径同“入库税金明细月报表”中“营业税”的“合计”。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295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5.1  中央级收入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口径同“入库税金明细月报表”中“营业税”的“中央”。</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296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5.2  地方级收入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口径同“入库税金明细月报表”中“营业税” 的“地方”中的“小计”。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297</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六、企业所得税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 “企业所得税”的“合计”。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lastRenderedPageBreak/>
              <w:t>298</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6.1 分级次</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299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6.1.1</w:t>
              </w:r>
            </w:smartTag>
            <w:r w:rsidRPr="006568F6">
              <w:rPr>
                <w:rFonts w:ascii="宋体" w:eastAsia="宋体" w:hAnsi="宋体" w:cs="宋体" w:hint="eastAsia"/>
                <w:kern w:val="0"/>
                <w:sz w:val="20"/>
                <w:szCs w:val="20"/>
              </w:rPr>
              <w:t xml:space="preserve">  中央级收入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口径同“入库税金明细月报表”中“企业所得税”的“中央”。</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300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6.1.1</w:t>
              </w:r>
            </w:smartTag>
            <w:r w:rsidRPr="006568F6">
              <w:rPr>
                <w:rFonts w:ascii="宋体" w:eastAsia="宋体" w:hAnsi="宋体" w:cs="宋体" w:hint="eastAsia"/>
                <w:kern w:val="0"/>
                <w:sz w:val="20"/>
                <w:szCs w:val="20"/>
              </w:rPr>
              <w:t>.1 中央固定收入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口径同“入库税金明细月报表”中“企业所得税”中 “其中：中央固定收入”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301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6.1.2</w:t>
              </w:r>
            </w:smartTag>
            <w:r w:rsidRPr="006568F6">
              <w:rPr>
                <w:rFonts w:ascii="宋体" w:eastAsia="宋体" w:hAnsi="宋体" w:cs="宋体" w:hint="eastAsia"/>
                <w:kern w:val="0"/>
                <w:sz w:val="20"/>
                <w:szCs w:val="20"/>
              </w:rPr>
              <w:t xml:space="preserve">  地方级收入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口径同“入库税金明细月报表”中“企业所得税”的“地方”中的“小计”。</w:t>
            </w:r>
          </w:p>
        </w:tc>
      </w:tr>
      <w:tr w:rsidR="006568F6" w:rsidRPr="006568F6" w:rsidTr="00C3204F">
        <w:trPr>
          <w:gridAfter w:val="1"/>
          <w:wAfter w:w="18" w:type="dxa"/>
          <w:trHeight w:val="540"/>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302</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6.2  分企业类型</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54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303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6.2.1</w:t>
              </w:r>
            </w:smartTag>
            <w:r w:rsidRPr="006568F6">
              <w:rPr>
                <w:rFonts w:ascii="宋体" w:eastAsia="宋体" w:hAnsi="宋体" w:cs="宋体" w:hint="eastAsia"/>
                <w:kern w:val="0"/>
                <w:sz w:val="20"/>
                <w:szCs w:val="20"/>
              </w:rPr>
              <w:t xml:space="preserve">  国有控股</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口径同“企业所得税分行业分企业类型统计月报表”中“企业所得税”中的“联营企业、股份公司、港澳台商投资企业、外商投资企业”中的“其中：国有控股”之和。</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304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6.2.2</w:t>
              </w:r>
            </w:smartTag>
            <w:r w:rsidRPr="006568F6">
              <w:rPr>
                <w:rFonts w:ascii="宋体" w:eastAsia="宋体" w:hAnsi="宋体" w:cs="宋体" w:hint="eastAsia"/>
                <w:kern w:val="0"/>
                <w:sz w:val="20"/>
                <w:szCs w:val="20"/>
              </w:rPr>
              <w:t>.1  国有企业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口径同“企业所得税分行业分企业类型统计月报表”中“企业所得税”的“国有企业”。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305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6.2.2</w:t>
              </w:r>
            </w:smartTag>
            <w:r w:rsidRPr="006568F6">
              <w:rPr>
                <w:rFonts w:ascii="宋体" w:eastAsia="宋体" w:hAnsi="宋体" w:cs="宋体" w:hint="eastAsia"/>
                <w:kern w:val="0"/>
                <w:sz w:val="20"/>
                <w:szCs w:val="20"/>
              </w:rPr>
              <w:t>.2  集体企业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口径同“企业所得税分行业分企业类型统计月报表”中“企业所得税”的“集体企业”。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306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6.2.2</w:t>
              </w:r>
            </w:smartTag>
            <w:r w:rsidRPr="006568F6">
              <w:rPr>
                <w:rFonts w:ascii="宋体" w:eastAsia="宋体" w:hAnsi="宋体" w:cs="宋体" w:hint="eastAsia"/>
                <w:kern w:val="0"/>
                <w:sz w:val="20"/>
                <w:szCs w:val="20"/>
              </w:rPr>
              <w:t>.3  股份合作企业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口径同“企业所得税分行业分企业类型统计月报表”中“企业所得税”的“股份合作企业”。</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307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6.2.2</w:t>
              </w:r>
            </w:smartTag>
            <w:r w:rsidRPr="006568F6">
              <w:rPr>
                <w:rFonts w:ascii="宋体" w:eastAsia="宋体" w:hAnsi="宋体" w:cs="宋体" w:hint="eastAsia"/>
                <w:kern w:val="0"/>
                <w:sz w:val="20"/>
                <w:szCs w:val="20"/>
              </w:rPr>
              <w:t>.4  股份公司</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口径同“企业所得税分行业分企业类型统计月报表”中“企业所得税”的“股份公司”。</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308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6.2.2</w:t>
              </w:r>
            </w:smartTag>
            <w:r w:rsidRPr="006568F6">
              <w:rPr>
                <w:rFonts w:ascii="宋体" w:eastAsia="宋体" w:hAnsi="宋体" w:cs="宋体" w:hint="eastAsia"/>
                <w:kern w:val="0"/>
                <w:sz w:val="20"/>
                <w:szCs w:val="20"/>
              </w:rPr>
              <w:t>.5  私营企业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口径同“企业所得税分行业分企业类型统计月报表”中“企业所得税”的“私营企业”。</w:t>
            </w:r>
          </w:p>
        </w:tc>
      </w:tr>
      <w:tr w:rsidR="006568F6" w:rsidRPr="006568F6" w:rsidTr="00C3204F">
        <w:trPr>
          <w:gridAfter w:val="1"/>
          <w:wAfter w:w="18"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309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6.2.2</w:t>
              </w:r>
            </w:smartTag>
            <w:r w:rsidRPr="006568F6">
              <w:rPr>
                <w:rFonts w:ascii="宋体" w:eastAsia="宋体" w:hAnsi="宋体" w:cs="宋体" w:hint="eastAsia"/>
                <w:kern w:val="0"/>
                <w:sz w:val="20"/>
                <w:szCs w:val="20"/>
              </w:rPr>
              <w:t>.6  涉外企业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口径同“企业所得税分行业分企业类型统计月报表”中“企业所得税”的“港澳台商投资企业”和“外商投资企业”合计。</w:t>
            </w:r>
          </w:p>
        </w:tc>
      </w:tr>
      <w:tr w:rsidR="006568F6" w:rsidRPr="006568F6" w:rsidTr="00C3204F">
        <w:trPr>
          <w:gridAfter w:val="1"/>
          <w:wAfter w:w="18"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310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6.2.2</w:t>
              </w:r>
            </w:smartTag>
            <w:r w:rsidRPr="006568F6">
              <w:rPr>
                <w:rFonts w:ascii="宋体" w:eastAsia="宋体" w:hAnsi="宋体" w:cs="宋体" w:hint="eastAsia"/>
                <w:kern w:val="0"/>
                <w:sz w:val="20"/>
                <w:szCs w:val="20"/>
              </w:rPr>
              <w:t>.7  其他企业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指“企业所得税分行业分企业类型统计月报表”中“企业所得税”的除“国有企业、集体企业、股份合作企业、股份公司、私营企业、港澳台商投资企业、外商投资企业”以外的企业合计。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311</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6.3  分入库类型</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312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6.3.1</w:t>
              </w:r>
            </w:smartTag>
            <w:r w:rsidRPr="006568F6">
              <w:rPr>
                <w:rFonts w:ascii="宋体" w:eastAsia="宋体" w:hAnsi="宋体" w:cs="宋体" w:hint="eastAsia"/>
                <w:kern w:val="0"/>
                <w:sz w:val="20"/>
                <w:szCs w:val="20"/>
              </w:rPr>
              <w:t xml:space="preserve">  预缴</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口径同“企业所得税分行业入库类型统计月报表”中“合计”的“预缴”。</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313</w:t>
            </w:r>
          </w:p>
        </w:tc>
        <w:tc>
          <w:tcPr>
            <w:tcW w:w="3581" w:type="dxa"/>
            <w:shd w:val="clear" w:color="auto" w:fill="auto"/>
            <w:vAlign w:val="center"/>
          </w:tcPr>
          <w:p w:rsidR="006568F6" w:rsidRPr="006568F6" w:rsidRDefault="006568F6" w:rsidP="006568F6">
            <w:pPr>
              <w:widowControl/>
              <w:rPr>
                <w:rFonts w:ascii="宋体" w:eastAsia="宋体" w:hAnsi="宋体" w:cs="宋体" w:hint="eastAsia"/>
                <w:bCs/>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6.3.1</w:t>
              </w:r>
            </w:smartTag>
            <w:r w:rsidRPr="006568F6">
              <w:rPr>
                <w:rFonts w:ascii="宋体" w:eastAsia="宋体" w:hAnsi="宋体" w:cs="宋体" w:hint="eastAsia"/>
                <w:kern w:val="0"/>
                <w:sz w:val="20"/>
                <w:szCs w:val="20"/>
              </w:rPr>
              <w:t xml:space="preserve">.1  </w:t>
            </w:r>
            <w:r w:rsidRPr="006568F6">
              <w:rPr>
                <w:rFonts w:ascii="宋体" w:eastAsia="宋体" w:hAnsi="宋体" w:cs="宋体" w:hint="eastAsia"/>
                <w:bCs/>
                <w:kern w:val="0"/>
                <w:sz w:val="20"/>
                <w:szCs w:val="20"/>
              </w:rPr>
              <w:t>工业企业预缴</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口径同“企业所得税分行业入库类型统计月报表”中“采矿业”“制造业”和“电力、热力、燃气及水的生产和供应业”的“预缴”的合计。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314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6.3.2</w:t>
              </w:r>
            </w:smartTag>
            <w:r w:rsidRPr="006568F6">
              <w:rPr>
                <w:rFonts w:ascii="宋体" w:eastAsia="宋体" w:hAnsi="宋体" w:cs="宋体" w:hint="eastAsia"/>
                <w:kern w:val="0"/>
                <w:sz w:val="20"/>
                <w:szCs w:val="20"/>
              </w:rPr>
              <w:t xml:space="preserve">  汇算清缴</w:t>
            </w:r>
          </w:p>
        </w:tc>
        <w:tc>
          <w:tcPr>
            <w:tcW w:w="4473" w:type="dxa"/>
            <w:gridSpan w:val="2"/>
            <w:shd w:val="clear" w:color="auto" w:fill="auto"/>
            <w:noWrap/>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口径同“企业所得税分行业入库类型统计月报表”中“合计”的“汇算清缴”。</w:t>
            </w:r>
          </w:p>
        </w:tc>
      </w:tr>
      <w:tr w:rsidR="006568F6" w:rsidRPr="006568F6" w:rsidTr="00C3204F">
        <w:trPr>
          <w:gridAfter w:val="1"/>
          <w:wAfter w:w="18" w:type="dxa"/>
          <w:trHeight w:val="45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315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6.3.2</w:t>
              </w:r>
            </w:smartTag>
            <w:r w:rsidRPr="006568F6">
              <w:rPr>
                <w:rFonts w:ascii="宋体" w:eastAsia="宋体" w:hAnsi="宋体" w:cs="宋体" w:hint="eastAsia"/>
                <w:kern w:val="0"/>
                <w:sz w:val="20"/>
                <w:szCs w:val="20"/>
              </w:rPr>
              <w:t>.1  原油</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口径同“企业所得税分行业入库类型统计月报表”中“石油和天然气开采业”中“其中：原油”的“汇算清缴”。</w:t>
            </w:r>
          </w:p>
        </w:tc>
      </w:tr>
      <w:tr w:rsidR="006568F6" w:rsidRPr="006568F6" w:rsidTr="00C3204F">
        <w:trPr>
          <w:gridAfter w:val="1"/>
          <w:wAfter w:w="18" w:type="dxa"/>
          <w:trHeight w:val="45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316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6.3.2</w:t>
              </w:r>
            </w:smartTag>
            <w:r w:rsidRPr="006568F6">
              <w:rPr>
                <w:rFonts w:ascii="宋体" w:eastAsia="宋体" w:hAnsi="宋体" w:cs="宋体" w:hint="eastAsia"/>
                <w:kern w:val="0"/>
                <w:sz w:val="20"/>
                <w:szCs w:val="20"/>
              </w:rPr>
              <w:t>.2  成品油</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口径同“企业所得税分行业入库类型统计月报表”中“石油加工、炼焦和核燃料加工业”中“其中：成品油”的“汇算清缴”。</w:t>
            </w:r>
          </w:p>
        </w:tc>
      </w:tr>
      <w:tr w:rsidR="006568F6" w:rsidRPr="006568F6" w:rsidTr="00C3204F">
        <w:trPr>
          <w:gridAfter w:val="1"/>
          <w:wAfter w:w="18" w:type="dxa"/>
          <w:trHeight w:val="45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317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6.3.2</w:t>
              </w:r>
            </w:smartTag>
            <w:r w:rsidRPr="006568F6">
              <w:rPr>
                <w:rFonts w:ascii="宋体" w:eastAsia="宋体" w:hAnsi="宋体" w:cs="宋体" w:hint="eastAsia"/>
                <w:kern w:val="0"/>
                <w:sz w:val="20"/>
                <w:szCs w:val="20"/>
              </w:rPr>
              <w:t>.3  电力</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口径同“企业所得税分行业入库类型统计月报表”中“电力、热力、燃气及水的生产和供应业”中“电力、热力生产和供应业”中“电力生产”和“电力供应”的“汇算清缴”的合计。</w:t>
            </w:r>
          </w:p>
        </w:tc>
      </w:tr>
      <w:tr w:rsidR="006568F6" w:rsidRPr="006568F6" w:rsidTr="00C3204F">
        <w:trPr>
          <w:gridAfter w:val="1"/>
          <w:wAfter w:w="18" w:type="dxa"/>
          <w:trHeight w:val="45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318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6.3.2</w:t>
              </w:r>
            </w:smartTag>
            <w:r w:rsidRPr="006568F6">
              <w:rPr>
                <w:rFonts w:ascii="宋体" w:eastAsia="宋体" w:hAnsi="宋体" w:cs="宋体" w:hint="eastAsia"/>
                <w:kern w:val="0"/>
                <w:sz w:val="20"/>
                <w:szCs w:val="20"/>
              </w:rPr>
              <w:t>.4  银行</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口径同“企业所得税分行业入库类型统计月报表”中“金融业”中“货币金融服务”中“其中：银行”的“汇算清缴”。</w:t>
            </w:r>
          </w:p>
        </w:tc>
      </w:tr>
      <w:tr w:rsidR="006568F6" w:rsidRPr="006568F6" w:rsidTr="00C3204F">
        <w:trPr>
          <w:gridAfter w:val="1"/>
          <w:wAfter w:w="18" w:type="dxa"/>
          <w:trHeight w:val="45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319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6.3.2</w:t>
              </w:r>
            </w:smartTag>
            <w:r w:rsidRPr="006568F6">
              <w:rPr>
                <w:rFonts w:ascii="宋体" w:eastAsia="宋体" w:hAnsi="宋体" w:cs="宋体" w:hint="eastAsia"/>
                <w:kern w:val="0"/>
                <w:sz w:val="20"/>
                <w:szCs w:val="20"/>
              </w:rPr>
              <w:t>.5  房地产</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口径同“企业所得税分行业入库类型统计月报表”</w:t>
            </w:r>
            <w:r w:rsidRPr="006568F6">
              <w:rPr>
                <w:rFonts w:ascii="宋体" w:eastAsia="宋体" w:hAnsi="宋体" w:cs="宋体" w:hint="eastAsia"/>
                <w:kern w:val="0"/>
                <w:sz w:val="20"/>
                <w:szCs w:val="20"/>
              </w:rPr>
              <w:lastRenderedPageBreak/>
              <w:t>中“房地产业”的“汇算清缴”。</w:t>
            </w:r>
          </w:p>
        </w:tc>
      </w:tr>
      <w:tr w:rsidR="006568F6" w:rsidRPr="006568F6" w:rsidTr="00C3204F">
        <w:trPr>
          <w:gridAfter w:val="1"/>
          <w:wAfter w:w="18" w:type="dxa"/>
          <w:trHeight w:val="45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320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6.3.3</w:t>
              </w:r>
            </w:smartTag>
            <w:r w:rsidRPr="006568F6">
              <w:rPr>
                <w:rFonts w:ascii="宋体" w:eastAsia="宋体" w:hAnsi="宋体" w:cs="宋体" w:hint="eastAsia"/>
                <w:kern w:val="0"/>
                <w:sz w:val="20"/>
                <w:szCs w:val="20"/>
              </w:rPr>
              <w:t xml:space="preserve">  缴纳以前年度欠税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口径同“企业所得税分行业入库类型统计月报表”中“合计”中的“缴纳以前年度欠税”。</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321</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6.4  分行业</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322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 xml:space="preserve">  工业</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口径同“企业所得税分行业分企业类型统计月报表”中“采矿业”“制造业”“电力、热力、燃气及水的生产和供应业” 的“合计”的合计。</w:t>
            </w:r>
          </w:p>
        </w:tc>
      </w:tr>
      <w:tr w:rsidR="006568F6" w:rsidRPr="006568F6" w:rsidTr="00C3204F">
        <w:trPr>
          <w:gridAfter w:val="1"/>
          <w:wAfter w:w="18" w:type="dxa"/>
          <w:trHeight w:val="49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323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 xml:space="preserve">.1  卷烟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口径同“企业所得税分行业分企业类型统计月报表”中“烟草制品业”中“卷烟制造”的“合计”。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324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 xml:space="preserve">.2  酒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口径同“企业所得税分行业分企业类型统计月报表”中“酒、饮料和精制茶制造业”中“酒的制造”的“合计”。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325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 xml:space="preserve">.3  纺织品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口径同“企业所得税分行业分企业类型统计月报表”中“纺织业”的“合计”。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326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.4  服装皮革</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 “纺织服装、服饰业”和“皮革、毛皮、羽毛及其制品和制鞋业” 的“合计”的合计。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327</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 xml:space="preserve">.5  成品油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口径同“企业所得税分行业分企业类型统计月报表”中“石油加工、炼焦和核燃料加工业”中“其中：成品油” 的“合计”。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328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 xml:space="preserve">.6  原油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口径同“企业所得税分行业分企业类型统计月报表”中“石油和天然气开采业”中“其中：原油”的“合计”。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329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 xml:space="preserve">.7  化工产品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口径同“企业所得税分行业分企业类型统计月报表”中“化学原料和化学制品制造业” 的“合计”。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330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 xml:space="preserve">.8  建材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口径同“企业所得税分行业分企业类型统计月报表”中“非金属矿采选业”和“非金属矿物制品业”的“合计”的合计。</w:t>
            </w:r>
          </w:p>
        </w:tc>
      </w:tr>
      <w:tr w:rsidR="006568F6" w:rsidRPr="006568F6" w:rsidTr="00C3204F">
        <w:trPr>
          <w:gridAfter w:val="1"/>
          <w:wAfter w:w="18" w:type="dxa"/>
          <w:trHeight w:val="55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331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.9  钢坯钢材</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口径同“企业所得税分行业分企业类型统计月报表”中“黑色金属冶炼和压延加工业”中 “其中：钢压延加工” 的“合计”。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332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 xml:space="preserve">.10  有色金属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口径同“企业所得税分行业分企业类型统计月报表”中“有色金属冶炼和压延加工业”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333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.11  通用设备</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口径同“企业所得税分行业分企业类型统计月报表”中的“通用设备制造业”的“合计”。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334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.12  专用设备</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口径同“企业所得税分行业分企业类型统计月报表”中“专用设备制造业”的“合计”。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335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.13  汽车</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口径同“企业所得税分行业分企业类型统计月报表”中 “汽车制造业”的“合计”。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336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.14  其他运输设备</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 “铁路、船舶、航空航天和其他运输设备制造业”的“合计”。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337</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.15  电气器材</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口径同“企业所得税分行业分企业类型统计月报表”中“电气机械和器材制造业” 的“合计”。</w:t>
            </w:r>
          </w:p>
        </w:tc>
      </w:tr>
      <w:tr w:rsidR="006568F6" w:rsidRPr="006568F6" w:rsidTr="00C3204F">
        <w:trPr>
          <w:gridAfter w:val="1"/>
          <w:wAfter w:w="18"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338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 xml:space="preserve">.16  电信设备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口径同“企业所得税分行业分企业类型统计月报表”中“计算机、通信和其他电子设备制造业” 的“合计”。</w:t>
            </w:r>
          </w:p>
        </w:tc>
      </w:tr>
      <w:tr w:rsidR="006568F6" w:rsidRPr="006568F6" w:rsidTr="00C3204F">
        <w:trPr>
          <w:gridAfter w:val="1"/>
          <w:wAfter w:w="18"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339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 xml:space="preserve">.17  煤炭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口径同“企业所得税分行业分企业类型统计月报表”中“煤炭开采和洗选业” 的“合计”。</w:t>
            </w:r>
          </w:p>
        </w:tc>
      </w:tr>
      <w:tr w:rsidR="006568F6" w:rsidRPr="006568F6" w:rsidTr="00C3204F">
        <w:trPr>
          <w:gridAfter w:val="1"/>
          <w:wAfter w:w="18" w:type="dxa"/>
          <w:trHeight w:val="51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340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 xml:space="preserve">.18  电力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口径同“企业所得税分行业分企业类型统计月报表”中“电力、热力、燃气及水的生产和供应业”中“电力、热力生产和供应业”中“电力生产”和“电力供应”的“合计”的合计。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341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.19  造纸及纸制品</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口径同“企业所得税分行业分企业类型统计月报表”中“造纸和纸制品业”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342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w:t>
              </w:r>
            </w:smartTag>
            <w:r w:rsidRPr="006568F6">
              <w:rPr>
                <w:rFonts w:ascii="宋体" w:eastAsia="宋体" w:hAnsi="宋体" w:cs="宋体" w:hint="eastAsia"/>
                <w:kern w:val="0"/>
                <w:sz w:val="20"/>
                <w:szCs w:val="20"/>
              </w:rPr>
              <w:t xml:space="preserve">.20  其他工业所得税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口径为除上述19个行业以外的其他“工业企业所得税”的合计。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343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6.4.2</w:t>
              </w:r>
            </w:smartTag>
            <w:r w:rsidRPr="006568F6">
              <w:rPr>
                <w:rFonts w:ascii="宋体" w:eastAsia="宋体" w:hAnsi="宋体" w:cs="宋体" w:hint="eastAsia"/>
                <w:kern w:val="0"/>
                <w:sz w:val="20"/>
                <w:szCs w:val="20"/>
              </w:rPr>
              <w:t xml:space="preserve">  商业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 xml:space="preserve">口径同“企业所得税分行业分企业类型统计月报表”中 “批发和零售业”的“合计”。 </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344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6.4.3</w:t>
              </w:r>
            </w:smartTag>
            <w:r w:rsidRPr="006568F6">
              <w:rPr>
                <w:rFonts w:ascii="宋体" w:eastAsia="宋体" w:hAnsi="宋体" w:cs="宋体" w:hint="eastAsia"/>
                <w:kern w:val="0"/>
                <w:sz w:val="20"/>
                <w:szCs w:val="20"/>
              </w:rPr>
              <w:t xml:space="preserve">  金融业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口径同“企业所得税分行业分企业类型统计月报表”中“金融业”的“合计”。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345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6.4.3</w:t>
              </w:r>
            </w:smartTag>
            <w:r w:rsidRPr="006568F6">
              <w:rPr>
                <w:rFonts w:ascii="宋体" w:eastAsia="宋体" w:hAnsi="宋体" w:cs="宋体" w:hint="eastAsia"/>
                <w:kern w:val="0"/>
                <w:sz w:val="20"/>
                <w:szCs w:val="20"/>
              </w:rPr>
              <w:t>.1  银行</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口径同“企业所得税分行业分企业类型统计月报表”中“金融业”中“货币金融服务”中“其中：银行”的“合计”。</w:t>
            </w:r>
          </w:p>
        </w:tc>
      </w:tr>
      <w:tr w:rsidR="006568F6" w:rsidRPr="006568F6" w:rsidTr="00C3204F">
        <w:trPr>
          <w:gridAfter w:val="1"/>
          <w:wAfter w:w="18" w:type="dxa"/>
          <w:trHeight w:val="58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346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6.4.4</w:t>
              </w:r>
            </w:smartTag>
            <w:r w:rsidRPr="006568F6">
              <w:rPr>
                <w:rFonts w:ascii="宋体" w:eastAsia="宋体" w:hAnsi="宋体" w:cs="宋体" w:hint="eastAsia"/>
                <w:kern w:val="0"/>
                <w:sz w:val="20"/>
                <w:szCs w:val="20"/>
              </w:rPr>
              <w:t xml:space="preserve">  交通运输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口径同“企业所得税分行业分企业类型统计月报表”中“交通运输、仓储和邮政业”中“交通运输业”的“合计”。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347</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6.4.5</w:t>
              </w:r>
            </w:smartTag>
            <w:r w:rsidRPr="006568F6">
              <w:rPr>
                <w:rFonts w:ascii="宋体" w:eastAsia="宋体" w:hAnsi="宋体" w:cs="宋体" w:hint="eastAsia"/>
                <w:kern w:val="0"/>
                <w:sz w:val="20"/>
                <w:szCs w:val="20"/>
              </w:rPr>
              <w:t xml:space="preserve">  建筑业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 “建筑业”的“合计”。</w:t>
            </w:r>
          </w:p>
        </w:tc>
      </w:tr>
      <w:tr w:rsidR="006568F6" w:rsidRPr="006568F6" w:rsidTr="00C3204F">
        <w:trPr>
          <w:gridAfter w:val="1"/>
          <w:wAfter w:w="18" w:type="dxa"/>
          <w:trHeight w:val="63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348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6.4.6</w:t>
              </w:r>
            </w:smartTag>
            <w:r w:rsidRPr="006568F6">
              <w:rPr>
                <w:rFonts w:ascii="宋体" w:eastAsia="宋体" w:hAnsi="宋体" w:cs="宋体" w:hint="eastAsia"/>
                <w:kern w:val="0"/>
                <w:sz w:val="20"/>
                <w:szCs w:val="20"/>
              </w:rPr>
              <w:t xml:space="preserve">  电信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口径同“企业所得税分行业分企业类型统计月报表”中“信息传输、软件和信息技术服务业”中“电信、广播电视和卫星传输服务业”中“其中：电信”的“合计”。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349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6.4.7</w:t>
              </w:r>
            </w:smartTag>
            <w:r w:rsidRPr="006568F6">
              <w:rPr>
                <w:rFonts w:ascii="宋体" w:eastAsia="宋体" w:hAnsi="宋体" w:cs="宋体" w:hint="eastAsia"/>
                <w:kern w:val="0"/>
                <w:sz w:val="20"/>
                <w:szCs w:val="20"/>
              </w:rPr>
              <w:t xml:space="preserve">  住宿餐饮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口径同“企业所得税分行业分企业类型统计月报表”中“住宿和餐饮业”的“合计”。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350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6.4.8</w:t>
              </w:r>
            </w:smartTag>
            <w:r w:rsidRPr="006568F6">
              <w:rPr>
                <w:rFonts w:ascii="宋体" w:eastAsia="宋体" w:hAnsi="宋体" w:cs="宋体" w:hint="eastAsia"/>
                <w:kern w:val="0"/>
                <w:sz w:val="20"/>
                <w:szCs w:val="20"/>
              </w:rPr>
              <w:t xml:space="preserve">  租赁和商务服务业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口径同“企业所得税分行业分企业类型统计月报表”中“租赁和商务服务业”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351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6.4.9</w:t>
              </w:r>
            </w:smartTag>
            <w:r w:rsidRPr="006568F6">
              <w:rPr>
                <w:rFonts w:ascii="宋体" w:eastAsia="宋体" w:hAnsi="宋体" w:cs="宋体" w:hint="eastAsia"/>
                <w:kern w:val="0"/>
                <w:sz w:val="20"/>
                <w:szCs w:val="20"/>
              </w:rPr>
              <w:t xml:space="preserve">  房地产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口径同“企业所得税分行业分企业类型统计月报表”中“房地产业”的“合计”。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352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6.4.10</w:t>
              </w:r>
            </w:smartTag>
            <w:r w:rsidRPr="006568F6">
              <w:rPr>
                <w:rFonts w:ascii="宋体" w:eastAsia="宋体" w:hAnsi="宋体" w:cs="宋体" w:hint="eastAsia"/>
                <w:kern w:val="0"/>
                <w:sz w:val="20"/>
                <w:szCs w:val="20"/>
              </w:rPr>
              <w:t xml:space="preserve">其他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口径为除上述工业、商业、金融等9个行业以外的其他“企业所得税”的合计。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353</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七、个人所得税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口径同“入库税金明细月报表”中“个人所得税”的“合计”。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354</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7.1  分级次</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355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7.1.1</w:t>
              </w:r>
            </w:smartTag>
            <w:r w:rsidRPr="006568F6">
              <w:rPr>
                <w:rFonts w:ascii="宋体" w:eastAsia="宋体" w:hAnsi="宋体" w:cs="宋体" w:hint="eastAsia"/>
                <w:kern w:val="0"/>
                <w:sz w:val="20"/>
                <w:szCs w:val="20"/>
              </w:rPr>
              <w:t xml:space="preserve">  中央级收入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 “个人所得税”的“中央”。</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356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7.1.2</w:t>
              </w:r>
            </w:smartTag>
            <w:r w:rsidRPr="006568F6">
              <w:rPr>
                <w:rFonts w:ascii="宋体" w:eastAsia="宋体" w:hAnsi="宋体" w:cs="宋体" w:hint="eastAsia"/>
                <w:kern w:val="0"/>
                <w:sz w:val="20"/>
                <w:szCs w:val="20"/>
              </w:rPr>
              <w:t xml:space="preserve">  地方级收入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 “个人所得税”的“地方”中的“小计”。</w:t>
            </w:r>
          </w:p>
        </w:tc>
      </w:tr>
      <w:tr w:rsidR="006568F6" w:rsidRPr="006568F6" w:rsidTr="00C3204F">
        <w:trPr>
          <w:gridAfter w:val="1"/>
          <w:wAfter w:w="18" w:type="dxa"/>
          <w:trHeight w:val="495"/>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357</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7.2  分项目</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49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358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7.2.1</w:t>
              </w:r>
            </w:smartTag>
            <w:r w:rsidRPr="006568F6">
              <w:rPr>
                <w:rFonts w:ascii="宋体" w:eastAsia="宋体" w:hAnsi="宋体" w:cs="宋体" w:hint="eastAsia"/>
                <w:kern w:val="0"/>
                <w:sz w:val="20"/>
                <w:szCs w:val="20"/>
              </w:rPr>
              <w:t xml:space="preserve">  利息、股息、红利所得</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口径同“个人所得税分项目统计月报表”中“利息、股息、红利所得”的“合计”。</w:t>
            </w:r>
          </w:p>
        </w:tc>
      </w:tr>
      <w:tr w:rsidR="006568F6" w:rsidRPr="006568F6" w:rsidTr="00C3204F">
        <w:trPr>
          <w:gridAfter w:val="1"/>
          <w:wAfter w:w="18" w:type="dxa"/>
          <w:trHeight w:val="49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359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7.2.1</w:t>
              </w:r>
            </w:smartTag>
            <w:r w:rsidRPr="006568F6">
              <w:rPr>
                <w:rFonts w:ascii="宋体" w:eastAsia="宋体" w:hAnsi="宋体" w:cs="宋体" w:hint="eastAsia"/>
                <w:kern w:val="0"/>
                <w:sz w:val="20"/>
                <w:szCs w:val="20"/>
              </w:rPr>
              <w:t>.1  储蓄存款利息所得</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口径同“个人所得税分项目统计月报表”中“利息、股息、红利所得”中“其中：储蓄存款利息所得”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360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7.2.2</w:t>
              </w:r>
            </w:smartTag>
            <w:r w:rsidRPr="006568F6">
              <w:rPr>
                <w:rFonts w:ascii="宋体" w:eastAsia="宋体" w:hAnsi="宋体" w:cs="宋体" w:hint="eastAsia"/>
                <w:kern w:val="0"/>
                <w:sz w:val="20"/>
                <w:szCs w:val="20"/>
              </w:rPr>
              <w:t xml:space="preserve">  工资薪金所得</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口径同“个人所得税分项目统计月报表”中的“工资、薪金所得”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361</w:t>
            </w:r>
          </w:p>
        </w:tc>
        <w:tc>
          <w:tcPr>
            <w:tcW w:w="3581" w:type="dxa"/>
            <w:shd w:val="clear" w:color="auto" w:fill="auto"/>
            <w:noWrap/>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7.2.2</w:t>
              </w:r>
            </w:smartTag>
            <w:r w:rsidRPr="006568F6">
              <w:rPr>
                <w:rFonts w:ascii="宋体" w:eastAsia="宋体" w:hAnsi="宋体" w:cs="宋体" w:hint="eastAsia"/>
                <w:kern w:val="0"/>
                <w:sz w:val="20"/>
                <w:szCs w:val="20"/>
              </w:rPr>
              <w:t>.1  按3%税率征收</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口径同“个人所得税分项目统计月报表”中“工资薪金所得”中“其中：按3%税率征收”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362</w:t>
            </w:r>
          </w:p>
        </w:tc>
        <w:tc>
          <w:tcPr>
            <w:tcW w:w="3581" w:type="dxa"/>
            <w:shd w:val="clear" w:color="auto" w:fill="auto"/>
            <w:noWrap/>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7.2.2</w:t>
              </w:r>
            </w:smartTag>
            <w:r w:rsidRPr="006568F6">
              <w:rPr>
                <w:rFonts w:ascii="宋体" w:eastAsia="宋体" w:hAnsi="宋体" w:cs="宋体" w:hint="eastAsia"/>
                <w:kern w:val="0"/>
                <w:sz w:val="20"/>
                <w:szCs w:val="20"/>
              </w:rPr>
              <w:t>.2  按10%税率征收</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口径同“个人所得税分项目统计月报表”中“工资薪金所得”中“其中：按10%税率征收” 的“合</w:t>
            </w:r>
            <w:r w:rsidRPr="006568F6">
              <w:rPr>
                <w:rFonts w:ascii="宋体" w:eastAsia="宋体" w:hAnsi="宋体" w:cs="宋体" w:hint="eastAsia"/>
                <w:kern w:val="0"/>
                <w:sz w:val="20"/>
                <w:szCs w:val="20"/>
              </w:rPr>
              <w:lastRenderedPageBreak/>
              <w:t>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363</w:t>
            </w:r>
          </w:p>
        </w:tc>
        <w:tc>
          <w:tcPr>
            <w:tcW w:w="3581" w:type="dxa"/>
            <w:shd w:val="clear" w:color="auto" w:fill="auto"/>
            <w:noWrap/>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7.2.2</w:t>
              </w:r>
            </w:smartTag>
            <w:r w:rsidRPr="006568F6">
              <w:rPr>
                <w:rFonts w:ascii="宋体" w:eastAsia="宋体" w:hAnsi="宋体" w:cs="宋体" w:hint="eastAsia"/>
                <w:kern w:val="0"/>
                <w:sz w:val="20"/>
                <w:szCs w:val="20"/>
              </w:rPr>
              <w:t>.3  按20%税率征收</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口径同“个人所得税分项目统计月报表”中“工资薪金所得”中“其中：按20%税率征收”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364</w:t>
            </w:r>
          </w:p>
        </w:tc>
        <w:tc>
          <w:tcPr>
            <w:tcW w:w="3581" w:type="dxa"/>
            <w:shd w:val="clear" w:color="auto" w:fill="auto"/>
            <w:noWrap/>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7.2.2</w:t>
              </w:r>
            </w:smartTag>
            <w:r w:rsidRPr="006568F6">
              <w:rPr>
                <w:rFonts w:ascii="宋体" w:eastAsia="宋体" w:hAnsi="宋体" w:cs="宋体" w:hint="eastAsia"/>
                <w:kern w:val="0"/>
                <w:sz w:val="20"/>
                <w:szCs w:val="20"/>
              </w:rPr>
              <w:t>.4  按25%税率征收</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口径同“个人所得税分项目统计月报表”中“工资薪金所得”中“其中：按25%税率征收”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365</w:t>
            </w:r>
          </w:p>
        </w:tc>
        <w:tc>
          <w:tcPr>
            <w:tcW w:w="3581" w:type="dxa"/>
            <w:shd w:val="clear" w:color="auto" w:fill="auto"/>
            <w:noWrap/>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7.2.2</w:t>
              </w:r>
            </w:smartTag>
            <w:r w:rsidRPr="006568F6">
              <w:rPr>
                <w:rFonts w:ascii="宋体" w:eastAsia="宋体" w:hAnsi="宋体" w:cs="宋体" w:hint="eastAsia"/>
                <w:kern w:val="0"/>
                <w:sz w:val="20"/>
                <w:szCs w:val="20"/>
              </w:rPr>
              <w:t>.5  按30%税率征收</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口径同“个人所得税分项目统计月报表”中“工资薪金所得”中“其中：按30%税率征收”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366</w:t>
            </w:r>
          </w:p>
        </w:tc>
        <w:tc>
          <w:tcPr>
            <w:tcW w:w="3581" w:type="dxa"/>
            <w:shd w:val="clear" w:color="auto" w:fill="auto"/>
            <w:noWrap/>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7.2.2</w:t>
              </w:r>
            </w:smartTag>
            <w:r w:rsidRPr="006568F6">
              <w:rPr>
                <w:rFonts w:ascii="宋体" w:eastAsia="宋体" w:hAnsi="宋体" w:cs="宋体" w:hint="eastAsia"/>
                <w:kern w:val="0"/>
                <w:sz w:val="20"/>
                <w:szCs w:val="20"/>
              </w:rPr>
              <w:t>.6  按35%税率征收</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口径同“个人所得税分项目统计月报表”中“工资薪金所得”中“其中：按35%税率征收”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367</w:t>
            </w:r>
          </w:p>
        </w:tc>
        <w:tc>
          <w:tcPr>
            <w:tcW w:w="3581" w:type="dxa"/>
            <w:shd w:val="clear" w:color="auto" w:fill="auto"/>
            <w:noWrap/>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7.2.2</w:t>
              </w:r>
            </w:smartTag>
            <w:r w:rsidRPr="006568F6">
              <w:rPr>
                <w:rFonts w:ascii="宋体" w:eastAsia="宋体" w:hAnsi="宋体" w:cs="宋体" w:hint="eastAsia"/>
                <w:kern w:val="0"/>
                <w:sz w:val="20"/>
                <w:szCs w:val="20"/>
              </w:rPr>
              <w:t>.7  按45%税率征收</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口径同“个人所得税分项目统计月报表”中“工资薪金所得”中“其中：按45%税率征收”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368</w:t>
            </w:r>
          </w:p>
        </w:tc>
        <w:tc>
          <w:tcPr>
            <w:tcW w:w="3581" w:type="dxa"/>
            <w:shd w:val="clear" w:color="auto" w:fill="auto"/>
            <w:noWrap/>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7.2.3</w:t>
              </w:r>
            </w:smartTag>
            <w:r w:rsidRPr="006568F6">
              <w:rPr>
                <w:rFonts w:ascii="宋体" w:eastAsia="宋体" w:hAnsi="宋体" w:cs="宋体" w:hint="eastAsia"/>
                <w:kern w:val="0"/>
                <w:sz w:val="20"/>
                <w:szCs w:val="20"/>
              </w:rPr>
              <w:t xml:space="preserve">  个体工商户生产、经营所得</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口径同“个人所得税分项目统计月报表”中“个体工商户生产、经营所得”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369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7.2.4</w:t>
              </w:r>
            </w:smartTag>
            <w:r w:rsidRPr="006568F6">
              <w:rPr>
                <w:rFonts w:ascii="宋体" w:eastAsia="宋体" w:hAnsi="宋体" w:cs="宋体" w:hint="eastAsia"/>
                <w:kern w:val="0"/>
                <w:sz w:val="20"/>
                <w:szCs w:val="20"/>
              </w:rPr>
              <w:t xml:space="preserve">  企事业单位承包、承租经营所得</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口径同“个人所得税分项目统计月报表”中“企事业单位承包、承租经营所得”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370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7.2.5</w:t>
              </w:r>
            </w:smartTag>
            <w:r w:rsidRPr="006568F6">
              <w:rPr>
                <w:rFonts w:ascii="宋体" w:eastAsia="宋体" w:hAnsi="宋体" w:cs="宋体" w:hint="eastAsia"/>
                <w:kern w:val="0"/>
                <w:sz w:val="20"/>
                <w:szCs w:val="20"/>
              </w:rPr>
              <w:t xml:space="preserve">  劳务报酬所得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口径同“个人所得税分项目统计月报表”中 “劳务报酬所得”的“合计”。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371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7.2.6</w:t>
              </w:r>
            </w:smartTag>
            <w:r w:rsidRPr="006568F6">
              <w:rPr>
                <w:rFonts w:ascii="宋体" w:eastAsia="宋体" w:hAnsi="宋体" w:cs="宋体" w:hint="eastAsia"/>
                <w:kern w:val="0"/>
                <w:sz w:val="20"/>
                <w:szCs w:val="20"/>
              </w:rPr>
              <w:t xml:space="preserve">  财产租赁所得</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口径同“个人所得税分项目统计月报表”中 “财产租赁所得”的“合计”。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372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7.2.7</w:t>
              </w:r>
            </w:smartTag>
            <w:r w:rsidRPr="006568F6">
              <w:rPr>
                <w:rFonts w:ascii="宋体" w:eastAsia="宋体" w:hAnsi="宋体" w:cs="宋体" w:hint="eastAsia"/>
                <w:kern w:val="0"/>
                <w:sz w:val="20"/>
                <w:szCs w:val="20"/>
              </w:rPr>
              <w:t xml:space="preserve">  财产转让所得</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口径同“个人所得税分项目统计月报表”中“财产转让所得”的“合计”。</w:t>
            </w:r>
          </w:p>
        </w:tc>
      </w:tr>
      <w:tr w:rsidR="006568F6" w:rsidRPr="006568F6" w:rsidTr="00C3204F">
        <w:trPr>
          <w:gridAfter w:val="1"/>
          <w:wAfter w:w="18" w:type="dxa"/>
          <w:trHeight w:val="42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373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7.2.7</w:t>
              </w:r>
            </w:smartTag>
            <w:r w:rsidRPr="006568F6">
              <w:rPr>
                <w:rFonts w:ascii="宋体" w:eastAsia="宋体" w:hAnsi="宋体" w:cs="宋体" w:hint="eastAsia"/>
                <w:kern w:val="0"/>
                <w:sz w:val="20"/>
                <w:szCs w:val="20"/>
              </w:rPr>
              <w:t>.1  房屋转让所得</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口径同“个人所得税分项目统计月报表”中“财产转让所得”中“房屋转让所得”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374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7.2.7</w:t>
              </w:r>
            </w:smartTag>
            <w:r w:rsidRPr="006568F6">
              <w:rPr>
                <w:rFonts w:ascii="宋体" w:eastAsia="宋体" w:hAnsi="宋体" w:cs="宋体" w:hint="eastAsia"/>
                <w:kern w:val="0"/>
                <w:sz w:val="20"/>
                <w:szCs w:val="20"/>
              </w:rPr>
              <w:t>.2  限售股转让所得</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口径同“个人所得税分项目统计月报表”中“财产转让所得”中“其中：限售股转让所得”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375</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八、资源税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口径同“入库税金明细月报表”中“资源税”的“合计”。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b/>
                <w:sz w:val="20"/>
                <w:szCs w:val="24"/>
              </w:rPr>
            </w:pPr>
            <w:r w:rsidRPr="006568F6">
              <w:rPr>
                <w:rFonts w:ascii="Times New Roman" w:eastAsia="宋体" w:hAnsi="Times New Roman" w:cs="Times New Roman" w:hint="eastAsia"/>
                <w:szCs w:val="24"/>
              </w:rPr>
              <w:t>376</w:t>
            </w:r>
          </w:p>
        </w:tc>
        <w:tc>
          <w:tcPr>
            <w:tcW w:w="3581" w:type="dxa"/>
            <w:shd w:val="clear" w:color="auto" w:fill="auto"/>
            <w:vAlign w:val="center"/>
          </w:tcPr>
          <w:p w:rsidR="006568F6" w:rsidRPr="006568F6" w:rsidRDefault="006568F6" w:rsidP="006568F6">
            <w:pPr>
              <w:rPr>
                <w:rFonts w:ascii="宋体" w:eastAsia="宋体" w:hAnsi="宋体" w:cs="宋体" w:hint="eastAsia"/>
                <w:b/>
                <w:sz w:val="20"/>
                <w:szCs w:val="24"/>
              </w:rPr>
            </w:pPr>
            <w:r w:rsidRPr="006568F6">
              <w:rPr>
                <w:rFonts w:ascii="宋体" w:eastAsia="宋体" w:hAnsi="宋体" w:cs="宋体" w:hint="eastAsia"/>
                <w:b/>
                <w:sz w:val="20"/>
                <w:szCs w:val="24"/>
              </w:rPr>
              <w:t>8.1  分级次</w:t>
            </w:r>
          </w:p>
        </w:tc>
        <w:tc>
          <w:tcPr>
            <w:tcW w:w="4473" w:type="dxa"/>
            <w:gridSpan w:val="2"/>
            <w:shd w:val="clear" w:color="auto" w:fill="auto"/>
            <w:vAlign w:val="center"/>
          </w:tcPr>
          <w:p w:rsidR="006568F6" w:rsidRPr="006568F6" w:rsidRDefault="006568F6" w:rsidP="006568F6">
            <w:pPr>
              <w:jc w:val="center"/>
              <w:rPr>
                <w:rFonts w:ascii="宋体" w:eastAsia="宋体" w:hAnsi="宋体" w:cs="宋体" w:hint="eastAsia"/>
                <w:sz w:val="20"/>
                <w:szCs w:val="24"/>
              </w:rPr>
            </w:pPr>
            <w:r w:rsidRPr="006568F6">
              <w:rPr>
                <w:rFonts w:ascii="宋体" w:eastAsia="宋体" w:hAnsi="宋体" w:cs="宋体" w:hint="eastAsia"/>
                <w:sz w:val="20"/>
                <w:szCs w:val="24"/>
              </w:rPr>
              <w:t>---</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377</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8.1.1</w:t>
              </w:r>
            </w:smartTag>
            <w:r w:rsidRPr="006568F6">
              <w:rPr>
                <w:rFonts w:ascii="宋体" w:eastAsia="宋体" w:hAnsi="宋体" w:cs="宋体" w:hint="eastAsia"/>
                <w:sz w:val="20"/>
                <w:szCs w:val="24"/>
              </w:rPr>
              <w:t xml:space="preserve">  中央级收入</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kern w:val="0"/>
                <w:sz w:val="20"/>
                <w:szCs w:val="20"/>
              </w:rPr>
              <w:t>口径同“入库税金明细月报表”中“资源税”的“中央”。</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378</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8.1.2</w:t>
              </w:r>
            </w:smartTag>
            <w:r w:rsidRPr="006568F6">
              <w:rPr>
                <w:rFonts w:ascii="宋体" w:eastAsia="宋体" w:hAnsi="宋体" w:cs="宋体" w:hint="eastAsia"/>
                <w:sz w:val="20"/>
                <w:szCs w:val="24"/>
              </w:rPr>
              <w:t xml:space="preserve">  地方级收入</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kern w:val="0"/>
                <w:sz w:val="20"/>
                <w:szCs w:val="20"/>
              </w:rPr>
              <w:t>口径同“入库税金明细月报表”中“资源税”的“地方”中的“小计”。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b/>
                <w:sz w:val="20"/>
                <w:szCs w:val="24"/>
              </w:rPr>
            </w:pPr>
            <w:r w:rsidRPr="006568F6">
              <w:rPr>
                <w:rFonts w:ascii="Times New Roman" w:eastAsia="宋体" w:hAnsi="Times New Roman" w:cs="Times New Roman" w:hint="eastAsia"/>
                <w:szCs w:val="24"/>
              </w:rPr>
              <w:t>379</w:t>
            </w:r>
          </w:p>
        </w:tc>
        <w:tc>
          <w:tcPr>
            <w:tcW w:w="3581" w:type="dxa"/>
            <w:shd w:val="clear" w:color="auto" w:fill="auto"/>
            <w:vAlign w:val="center"/>
          </w:tcPr>
          <w:p w:rsidR="006568F6" w:rsidRPr="006568F6" w:rsidRDefault="006568F6" w:rsidP="006568F6">
            <w:pPr>
              <w:rPr>
                <w:rFonts w:ascii="宋体" w:eastAsia="宋体" w:hAnsi="宋体" w:cs="宋体" w:hint="eastAsia"/>
                <w:b/>
                <w:sz w:val="20"/>
                <w:szCs w:val="24"/>
              </w:rPr>
            </w:pPr>
            <w:r w:rsidRPr="006568F6">
              <w:rPr>
                <w:rFonts w:ascii="宋体" w:eastAsia="宋体" w:hAnsi="宋体" w:cs="宋体" w:hint="eastAsia"/>
                <w:b/>
                <w:sz w:val="20"/>
                <w:szCs w:val="24"/>
              </w:rPr>
              <w:t>8.2  分税目</w:t>
            </w:r>
          </w:p>
        </w:tc>
        <w:tc>
          <w:tcPr>
            <w:tcW w:w="4473" w:type="dxa"/>
            <w:gridSpan w:val="2"/>
            <w:shd w:val="clear" w:color="auto" w:fill="auto"/>
            <w:vAlign w:val="center"/>
          </w:tcPr>
          <w:p w:rsidR="006568F6" w:rsidRPr="006568F6" w:rsidRDefault="006568F6" w:rsidP="006568F6">
            <w:pPr>
              <w:jc w:val="center"/>
              <w:rPr>
                <w:rFonts w:ascii="宋体" w:eastAsia="宋体" w:hAnsi="宋体" w:cs="宋体" w:hint="eastAsia"/>
                <w:sz w:val="20"/>
                <w:szCs w:val="24"/>
              </w:rPr>
            </w:pPr>
            <w:r w:rsidRPr="006568F6">
              <w:rPr>
                <w:rFonts w:ascii="宋体" w:eastAsia="宋体" w:hAnsi="宋体" w:cs="宋体" w:hint="eastAsia"/>
                <w:sz w:val="20"/>
                <w:szCs w:val="24"/>
              </w:rPr>
              <w:t>---</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380</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8.2.1</w:t>
              </w:r>
            </w:smartTag>
            <w:r w:rsidRPr="006568F6">
              <w:rPr>
                <w:rFonts w:ascii="宋体" w:eastAsia="宋体" w:hAnsi="宋体" w:cs="宋体" w:hint="eastAsia"/>
                <w:sz w:val="20"/>
                <w:szCs w:val="24"/>
              </w:rPr>
              <w:t xml:space="preserve">  能源矿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口径同“资源税分税目分企业类型统计月报表”中“能源矿”的“合计”。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381</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8.2.1</w:t>
              </w:r>
            </w:smartTag>
            <w:r w:rsidRPr="006568F6">
              <w:rPr>
                <w:rFonts w:ascii="宋体" w:eastAsia="宋体" w:hAnsi="宋体" w:cs="宋体" w:hint="eastAsia"/>
                <w:sz w:val="20"/>
                <w:szCs w:val="24"/>
              </w:rPr>
              <w:t>.1  煤炭</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口径同“资源税分税目分企业类型统计月报表”中“能源矿”中“煤炭”的“合计”。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382</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8.2.1</w:t>
              </w:r>
            </w:smartTag>
            <w:r w:rsidRPr="006568F6">
              <w:rPr>
                <w:rFonts w:ascii="宋体" w:eastAsia="宋体" w:hAnsi="宋体" w:cs="宋体" w:hint="eastAsia"/>
                <w:sz w:val="20"/>
                <w:szCs w:val="24"/>
              </w:rPr>
              <w:t>.2  原油</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口径同“资源税分税目分企业类型统计月报表”中“能源矿”中“原油”的“合计”。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383</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8.2.1</w:t>
              </w:r>
            </w:smartTag>
            <w:r w:rsidRPr="006568F6">
              <w:rPr>
                <w:rFonts w:ascii="宋体" w:eastAsia="宋体" w:hAnsi="宋体" w:cs="宋体" w:hint="eastAsia"/>
                <w:sz w:val="20"/>
                <w:szCs w:val="24"/>
              </w:rPr>
              <w:t>.3  天然气</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口径同“资源税分税目分企业类型统计月报表”中“能源矿”中“天然气”的“合计”。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lastRenderedPageBreak/>
              <w:t>384</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8.2.1</w:t>
              </w:r>
            </w:smartTag>
            <w:r w:rsidRPr="006568F6">
              <w:rPr>
                <w:rFonts w:ascii="宋体" w:eastAsia="宋体" w:hAnsi="宋体" w:cs="宋体" w:hint="eastAsia"/>
                <w:sz w:val="20"/>
                <w:szCs w:val="24"/>
              </w:rPr>
              <w:t>.4  煤层（成）气</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口径同“资源税分税目分企业类型统计月报表”中“能源矿”中“煤层（成）气”的“合计”。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385</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 xml:space="preserve">  金属矿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 “金属矿”的“合计”。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386</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.1  铁矿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口径同“资源税分税目分企业类型统计月报表”中“金属矿”中“铁矿”的“合计”。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387</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.2  金矿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口径同“资源税分税目分企业类型统计月报表”中“金属矿”中“金矿”的“合计”。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388</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.3  铜矿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口径同“资源税分税目分企业类型统计月报表”中“金属矿”中“铜矿”的“合计”。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389</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.4  铝土矿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口径同“资源税分税目分企业类型统计月报表”中“金属矿”中“铝土矿”的“合计”。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390</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.5  铅锌矿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口径同“资源税分税目分企业类型统计月报表”中“金属矿”中“铅锌矿”的“合计”。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391</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.6  镍矿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口径同“资源税分税目分企业类型统计月报表”中“金属矿”中“镍矿”的“合计”。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392</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.7  锡矿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口径同“资源税分税目分企业类型统计月报表”中“金属矿”中“锡矿”的“合计”。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393</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.8  中重稀土矿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口径同“资源税分税目分企业类型统计月报表”中“金属矿”中“中重稀土矿”的“合计”。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394</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.9  轻稀土矿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口径同“资源税分税目分企业类型统计月报表”中“金属矿”中“轻稀土矿”的“合计”。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395</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.10  钨矿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口径同“资源税分税目分企业类型统计月报表”中“金属矿”中“钨矿”的“合计”。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396</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.11  钼矿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口径同“资源税分税目分企业类型统计月报表”中“金属矿”中“钼矿”的“合计”。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397</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.12  锰矿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口径同“资源税分税目分企业类型统计月报表”中“金属矿”中“锰矿”的“合计”。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398</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8.2.2</w:t>
              </w:r>
            </w:smartTag>
            <w:r w:rsidRPr="006568F6">
              <w:rPr>
                <w:rFonts w:ascii="宋体" w:eastAsia="宋体" w:hAnsi="宋体" w:cs="宋体" w:hint="eastAsia"/>
                <w:sz w:val="20"/>
                <w:szCs w:val="24"/>
              </w:rPr>
              <w:t>.13  银矿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口径同“资源税分税目分企业类型统计月报表”中“金属矿”中“银矿”的“合计”。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399</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 xml:space="preserve">  非金属矿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口径同“资源税分税目分企业类型统计月报表”中“非金属矿”的“合计”。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400</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.1  石墨</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口径同“资源税分税目分企业类型统计月报表”中“石墨”的“合计”。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401</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.2  石灰石</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口径同“资源税分税目分企业类型统计月报表”中“石灰石”的“合计”。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402</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.3  硫铁矿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口径同“资源税分税目分企业类型统计月报表”中“硫铁矿”的“合计”。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403</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.4  磷矿</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口径同“资源税分税目分企业类型统计月报表”中“磷矿”的“合计”。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404</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.5  氯化钾</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口径同“资源税分税目分企业类型统计月报表”中“氯化钾”的“合计”。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405</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.6  硫酸钾</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口径同“资源税分税目分企业类型统计月报表”中“硫酸钾”的“合计”。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lastRenderedPageBreak/>
              <w:t>406</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.7  粘土</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口径同“资源税分税目分企业类型统计月报表”中“粘土”的“合计”。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407</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.8  砂石</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口径同“资源税分税目分企业类型统计月报表”中“砂石”的“合计”。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408</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.9  井矿盐</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口径同“资源税分税目分企业类型统计月报表”中“井矿盐”的“合计”。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409</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.10  湖盐</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口径同“资源税分税目分企业类型统计月报表”中“湖盐”的“合计”。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410</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.11  海盐</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口径同“资源税分税目分企业类型统计月报表”中“海盐”的“合计”。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411</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.12  矿泉水</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口径同“资源税分税目分企业类型统计月报表”中“矿泉水”的“合计”。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412</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8.2.3</w:t>
              </w:r>
            </w:smartTag>
            <w:r w:rsidRPr="006568F6">
              <w:rPr>
                <w:rFonts w:ascii="宋体" w:eastAsia="宋体" w:hAnsi="宋体" w:cs="宋体" w:hint="eastAsia"/>
                <w:sz w:val="20"/>
                <w:szCs w:val="24"/>
              </w:rPr>
              <w:t>.13  耐火粘土</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口径同“资源税分税目分企业类型统计月报表”中“耐火粘土”的“合计”。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jc w:val="center"/>
              <w:rPr>
                <w:rFonts w:ascii="宋体" w:eastAsia="宋体" w:hAnsi="宋体" w:cs="宋体" w:hint="eastAsia"/>
                <w:sz w:val="20"/>
                <w:szCs w:val="24"/>
              </w:rPr>
            </w:pPr>
            <w:r w:rsidRPr="006568F6">
              <w:rPr>
                <w:rFonts w:ascii="Times New Roman" w:eastAsia="宋体" w:hAnsi="Times New Roman" w:cs="Times New Roman" w:hint="eastAsia"/>
                <w:szCs w:val="24"/>
              </w:rPr>
              <w:t>413</w:t>
            </w:r>
          </w:p>
        </w:tc>
        <w:tc>
          <w:tcPr>
            <w:tcW w:w="3581" w:type="dxa"/>
            <w:shd w:val="clear" w:color="auto" w:fill="auto"/>
            <w:vAlign w:val="center"/>
          </w:tcPr>
          <w:p w:rsidR="006568F6" w:rsidRPr="006568F6" w:rsidRDefault="006568F6" w:rsidP="006568F6">
            <w:pPr>
              <w:rPr>
                <w:rFonts w:ascii="宋体" w:eastAsia="宋体" w:hAnsi="宋体" w:cs="宋体" w:hint="eastAsia"/>
                <w:sz w:val="20"/>
                <w:szCs w:val="24"/>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sz w:val="20"/>
                  <w:szCs w:val="24"/>
                </w:rPr>
                <w:t>8.2.4</w:t>
              </w:r>
            </w:smartTag>
            <w:r w:rsidRPr="006568F6">
              <w:rPr>
                <w:rFonts w:ascii="宋体" w:eastAsia="宋体" w:hAnsi="宋体" w:cs="宋体" w:hint="eastAsia"/>
                <w:sz w:val="20"/>
                <w:szCs w:val="24"/>
              </w:rPr>
              <w:t xml:space="preserve">  水资源</w:t>
            </w:r>
          </w:p>
        </w:tc>
        <w:tc>
          <w:tcPr>
            <w:tcW w:w="4473" w:type="dxa"/>
            <w:gridSpan w:val="2"/>
            <w:shd w:val="clear" w:color="auto" w:fill="auto"/>
            <w:vAlign w:val="center"/>
          </w:tcPr>
          <w:p w:rsidR="006568F6" w:rsidRPr="006568F6" w:rsidRDefault="006568F6" w:rsidP="006568F6">
            <w:pPr>
              <w:rPr>
                <w:rFonts w:ascii="宋体" w:eastAsia="宋体" w:hAnsi="宋体" w:cs="宋体" w:hint="eastAsia"/>
                <w:sz w:val="20"/>
                <w:szCs w:val="24"/>
              </w:rPr>
            </w:pPr>
            <w:r w:rsidRPr="006568F6">
              <w:rPr>
                <w:rFonts w:ascii="宋体" w:eastAsia="宋体" w:hAnsi="宋体" w:cs="宋体" w:hint="eastAsia"/>
                <w:sz w:val="20"/>
                <w:szCs w:val="24"/>
              </w:rPr>
              <w:t>口径同“资源税分税目分企业类型统计月报表”中“水资源”的“合计”。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414</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九、城镇土地使用税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 中“城镇土地使用税”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415</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十、固定资产投资方向调节税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 中“固定资产投资方向调节税”的“合计”。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416</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十一、城市维护建设税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口径同“入库税金明细月报表”中“城市维护建设税”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417</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11.1  中央级收入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口径同“入库税金明细月报表”中“城市维护建设税”的“中央”。</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418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11.2  地方级收入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 城市维护建设税”的“地方”中的“小计”。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419</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十二、印花税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口径同“入库税金明细月报表”中“印花税”的“合计”。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420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12.1.1</w:t>
              </w:r>
            </w:smartTag>
            <w:r w:rsidRPr="006568F6">
              <w:rPr>
                <w:rFonts w:ascii="宋体" w:eastAsia="宋体" w:hAnsi="宋体" w:cs="宋体" w:hint="eastAsia"/>
                <w:kern w:val="0"/>
                <w:sz w:val="20"/>
                <w:szCs w:val="20"/>
              </w:rPr>
              <w:t>中央级收入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 中“印花税”的“中央”。</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421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12.1.2</w:t>
              </w:r>
            </w:smartTag>
            <w:r w:rsidRPr="006568F6">
              <w:rPr>
                <w:rFonts w:ascii="宋体" w:eastAsia="宋体" w:hAnsi="宋体" w:cs="宋体" w:hint="eastAsia"/>
                <w:kern w:val="0"/>
                <w:sz w:val="20"/>
                <w:szCs w:val="20"/>
              </w:rPr>
              <w:t>地方级收入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口径同“入库税金明细月报表”中“印花税”的“地方”中的“小计”。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422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12.2  证券交易印花税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口径同“入库税金明细月报表”中“印花税” 中“证券交易印花税”的“合计”。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423</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十三、土地增值税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口径同“入库税金明细月报表”中“土地增值税”的“合计”。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424</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十四、房产税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口径同“入库税金明细月报表”中“房产税”的“合计”。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425</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十五、车船税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口径同“入库税金明细月报表”中“车船税”的“合计”。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426</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十六、车辆购置税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口径同“入库税金明细月报表”中“车辆购置税”的“合计”。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427</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十七、烟叶税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口径同“入库税金明细月报表”中“烟叶税”的“合计”。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428</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十八、耕地占用税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口径同“入库税金明细月报表”中“耕地占用税”的“合计”。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429</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十九、契税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口径同“入库税金明细月报表”中“契税”的“合计”。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430</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二十、其他税收</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口径同“入库税金明细月报表”中“其他税收”的“合计”。</w:t>
            </w:r>
          </w:p>
        </w:tc>
      </w:tr>
      <w:tr w:rsidR="006568F6" w:rsidRPr="006568F6" w:rsidTr="00C3204F">
        <w:trPr>
          <w:gridAfter w:val="1"/>
          <w:wAfter w:w="18" w:type="dxa"/>
          <w:trHeight w:val="420"/>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lastRenderedPageBreak/>
              <w:t>431</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二十一、非居民企业税收</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口径同“涉外税收分行业分税种统计月报表”中“非居民企业”的“合计”。</w:t>
            </w:r>
          </w:p>
        </w:tc>
      </w:tr>
      <w:tr w:rsidR="006568F6" w:rsidRPr="006568F6" w:rsidTr="00C3204F">
        <w:trPr>
          <w:gridAfter w:val="1"/>
          <w:wAfter w:w="18" w:type="dxa"/>
          <w:trHeight w:val="42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432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21.1  非居民企业营业税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口径同“涉外税收分行业分税种统计月报表”中“非居民企业”的“营业税”。</w:t>
            </w:r>
          </w:p>
        </w:tc>
      </w:tr>
      <w:tr w:rsidR="006568F6" w:rsidRPr="006568F6" w:rsidTr="00C3204F">
        <w:trPr>
          <w:gridAfter w:val="1"/>
          <w:wAfter w:w="18" w:type="dxa"/>
          <w:trHeight w:val="42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433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21.2  非居民企业所得税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口径同“涉外税收分行业分税种统计月报表”中“非居民企业”的“企业所得税”。</w:t>
            </w:r>
          </w:p>
        </w:tc>
      </w:tr>
      <w:tr w:rsidR="006568F6" w:rsidRPr="006568F6" w:rsidTr="00C3204F">
        <w:trPr>
          <w:gridAfter w:val="1"/>
          <w:wAfter w:w="18" w:type="dxa"/>
          <w:trHeight w:val="42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434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21.2.1</w:t>
              </w:r>
            </w:smartTag>
            <w:r w:rsidRPr="006568F6">
              <w:rPr>
                <w:rFonts w:ascii="宋体" w:eastAsia="宋体" w:hAnsi="宋体" w:cs="宋体" w:hint="eastAsia"/>
                <w:kern w:val="0"/>
                <w:sz w:val="20"/>
                <w:szCs w:val="20"/>
              </w:rPr>
              <w:t xml:space="preserve">  支付单位扣缴预提所得税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口径同“涉外税收分行业分税种统计月报表”中“非居民企业”中“5、支付单位扣缴”的“企业所得税”。</w:t>
            </w:r>
          </w:p>
        </w:tc>
      </w:tr>
      <w:tr w:rsidR="006568F6" w:rsidRPr="006568F6" w:rsidTr="00C3204F">
        <w:trPr>
          <w:gridAfter w:val="1"/>
          <w:wAfter w:w="18" w:type="dxa"/>
          <w:trHeight w:val="42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435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21.3  非居民企业个人所得税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口径同“涉外税收分行业分税种统计月报表”中“非居民企业”的“个人所得税”。</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436</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二十二、外籍个人税收</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口径同“涉外税收分行业分税种统计月报表”中“外籍个人”的“合计”。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437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22.1  外籍个人所得税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口径同“涉外税收分行业分税种统计月报表”中“外籍个人”的“个人所得税”。</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438</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二十三、出口退税合计</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用负数表示,口径同“入库税金明细月报表” 中“出口退税合计”的“合计”。</w:t>
            </w:r>
          </w:p>
        </w:tc>
      </w:tr>
      <w:tr w:rsidR="006568F6" w:rsidRPr="006568F6" w:rsidTr="00C3204F">
        <w:trPr>
          <w:gridAfter w:val="1"/>
          <w:wAfter w:w="18" w:type="dxa"/>
          <w:trHeight w:val="495"/>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439</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23.1  分税种</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p>
        </w:tc>
      </w:tr>
      <w:tr w:rsidR="006568F6" w:rsidRPr="006568F6" w:rsidTr="00C3204F">
        <w:trPr>
          <w:gridAfter w:val="1"/>
          <w:wAfter w:w="18" w:type="dxa"/>
          <w:trHeight w:val="49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440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23.1.1</w:t>
              </w:r>
            </w:smartTag>
            <w:r w:rsidRPr="006568F6">
              <w:rPr>
                <w:rFonts w:ascii="宋体" w:eastAsia="宋体" w:hAnsi="宋体" w:cs="宋体" w:hint="eastAsia"/>
                <w:kern w:val="0"/>
                <w:sz w:val="20"/>
                <w:szCs w:val="20"/>
              </w:rPr>
              <w:t xml:space="preserve">  退增值税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用负数表示,口径同“入库税金明细月报表”中“出口货物退增值税”“改征增值税出口退税”“免、抵调减增值税”和“免、抵调减改征增值税”的“合计”的合计。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441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23.1.2</w:t>
              </w:r>
            </w:smartTag>
            <w:r w:rsidRPr="006568F6">
              <w:rPr>
                <w:rFonts w:ascii="宋体" w:eastAsia="宋体" w:hAnsi="宋体" w:cs="宋体" w:hint="eastAsia"/>
                <w:kern w:val="0"/>
                <w:sz w:val="20"/>
                <w:szCs w:val="20"/>
              </w:rPr>
              <w:t xml:space="preserve">  退消费税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用负数表示,口径同“入库税金明细月报表”中“出口退税合计”中“出口消费品退消费税” 的“合计”。</w:t>
            </w:r>
          </w:p>
        </w:tc>
      </w:tr>
      <w:tr w:rsidR="006568F6" w:rsidRPr="006568F6" w:rsidTr="00C3204F">
        <w:trPr>
          <w:gridAfter w:val="1"/>
          <w:wAfter w:w="18" w:type="dxa"/>
          <w:trHeight w:val="495"/>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442</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23.2  免抵已调增值税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口径同“增值税分行业分企业类型统计月报表”中“国内增值税”的“其中：免抵调库”。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443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23.2.1</w:t>
              </w:r>
            </w:smartTag>
            <w:r w:rsidRPr="006568F6">
              <w:rPr>
                <w:rFonts w:ascii="宋体" w:eastAsia="宋体" w:hAnsi="宋体" w:cs="宋体" w:hint="eastAsia"/>
                <w:kern w:val="0"/>
                <w:sz w:val="20"/>
                <w:szCs w:val="20"/>
              </w:rPr>
              <w:t xml:space="preserve">  卷烟</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口径同“增值税分行业分企业类型统计月报表”中“烟草制品业”中 “卷烟制造”的“其中：免抵调库”。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444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23.2.2</w:t>
              </w:r>
            </w:smartTag>
            <w:r w:rsidRPr="006568F6">
              <w:rPr>
                <w:rFonts w:ascii="宋体" w:eastAsia="宋体" w:hAnsi="宋体" w:cs="宋体" w:hint="eastAsia"/>
                <w:kern w:val="0"/>
                <w:sz w:val="20"/>
                <w:szCs w:val="20"/>
              </w:rPr>
              <w:t xml:space="preserve">  酒</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口径同“增值税分行业分企业类型统计月报表”中“酒、饮料和精制茶制造业”中“酒的制造”的“其中：免抵调库”。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445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23.2.3</w:t>
              </w:r>
            </w:smartTag>
            <w:r w:rsidRPr="006568F6">
              <w:rPr>
                <w:rFonts w:ascii="宋体" w:eastAsia="宋体" w:hAnsi="宋体" w:cs="宋体" w:hint="eastAsia"/>
                <w:kern w:val="0"/>
                <w:sz w:val="20"/>
                <w:szCs w:val="20"/>
              </w:rPr>
              <w:t xml:space="preserve">  纺织品</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“纺织业”的“其中：免抵调库”。</w:t>
            </w:r>
          </w:p>
        </w:tc>
      </w:tr>
      <w:tr w:rsidR="006568F6" w:rsidRPr="006568F6" w:rsidTr="00C3204F">
        <w:trPr>
          <w:gridAfter w:val="1"/>
          <w:wAfter w:w="18"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446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23.2.4</w:t>
              </w:r>
            </w:smartTag>
            <w:r w:rsidRPr="006568F6">
              <w:rPr>
                <w:rFonts w:ascii="宋体" w:eastAsia="宋体" w:hAnsi="宋体" w:cs="宋体" w:hint="eastAsia"/>
                <w:kern w:val="0"/>
                <w:sz w:val="20"/>
                <w:szCs w:val="20"/>
              </w:rPr>
              <w:t xml:space="preserve">  服装皮革</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“纺织服装、服饰业”和“皮革、毛皮、羽毛及其制品和制鞋业” 的“其中：免抵调库”的合计。</w:t>
            </w:r>
          </w:p>
        </w:tc>
      </w:tr>
      <w:tr w:rsidR="006568F6" w:rsidRPr="006568F6" w:rsidTr="00C3204F">
        <w:trPr>
          <w:gridAfter w:val="1"/>
          <w:wAfter w:w="18"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447</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23.2.5</w:t>
              </w:r>
            </w:smartTag>
            <w:r w:rsidRPr="006568F6">
              <w:rPr>
                <w:rFonts w:ascii="宋体" w:eastAsia="宋体" w:hAnsi="宋体" w:cs="宋体" w:hint="eastAsia"/>
                <w:kern w:val="0"/>
                <w:sz w:val="20"/>
                <w:szCs w:val="20"/>
              </w:rPr>
              <w:t xml:space="preserve">  成品油</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口径同“增值税分行业分企业类型统计月报表”中“石油加工、炼焦和核燃料加工业”中“原油加工及石油制品制造”中 “其中：成品油” 的“其中：免抵调库”。</w:t>
            </w:r>
          </w:p>
        </w:tc>
      </w:tr>
      <w:tr w:rsidR="006568F6" w:rsidRPr="006568F6" w:rsidTr="00C3204F">
        <w:trPr>
          <w:gridAfter w:val="1"/>
          <w:wAfter w:w="18"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448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23.2.6</w:t>
              </w:r>
            </w:smartTag>
            <w:r w:rsidRPr="006568F6">
              <w:rPr>
                <w:rFonts w:ascii="宋体" w:eastAsia="宋体" w:hAnsi="宋体" w:cs="宋体" w:hint="eastAsia"/>
                <w:kern w:val="0"/>
                <w:sz w:val="20"/>
                <w:szCs w:val="20"/>
              </w:rPr>
              <w:t xml:space="preserve">  原油</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口径同“增值税分行业分企业类型统计月报表”中“石油和天然气开采业”中 “其中:原油”的“其中：免抵调库”。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449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23.2.7</w:t>
              </w:r>
            </w:smartTag>
            <w:r w:rsidRPr="006568F6">
              <w:rPr>
                <w:rFonts w:ascii="宋体" w:eastAsia="宋体" w:hAnsi="宋体" w:cs="宋体" w:hint="eastAsia"/>
                <w:kern w:val="0"/>
                <w:sz w:val="20"/>
                <w:szCs w:val="20"/>
              </w:rPr>
              <w:t xml:space="preserve">  化工产品</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“化学原料及化学制品业” 的“其中：免抵调库”。</w:t>
            </w:r>
          </w:p>
        </w:tc>
      </w:tr>
      <w:tr w:rsidR="006568F6" w:rsidRPr="006568F6" w:rsidTr="00C3204F">
        <w:trPr>
          <w:gridAfter w:val="1"/>
          <w:wAfter w:w="18"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450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23.2.8</w:t>
              </w:r>
            </w:smartTag>
            <w:r w:rsidRPr="006568F6">
              <w:rPr>
                <w:rFonts w:ascii="宋体" w:eastAsia="宋体" w:hAnsi="宋体" w:cs="宋体" w:hint="eastAsia"/>
                <w:kern w:val="0"/>
                <w:sz w:val="20"/>
                <w:szCs w:val="20"/>
              </w:rPr>
              <w:t xml:space="preserve">  建材</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口径同“增值税分行业分企业类型统计月报表”中“非金属矿采选业”和“非金属矿物制品业”的“其中：免抵调库”的合计。</w:t>
            </w:r>
          </w:p>
        </w:tc>
      </w:tr>
      <w:tr w:rsidR="006568F6" w:rsidRPr="006568F6" w:rsidTr="00C3204F">
        <w:trPr>
          <w:gridAfter w:val="1"/>
          <w:wAfter w:w="18" w:type="dxa"/>
          <w:trHeight w:val="57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lastRenderedPageBreak/>
              <w:t>451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23.2.9</w:t>
              </w:r>
            </w:smartTag>
            <w:r w:rsidRPr="006568F6">
              <w:rPr>
                <w:rFonts w:ascii="宋体" w:eastAsia="宋体" w:hAnsi="宋体" w:cs="宋体" w:hint="eastAsia"/>
                <w:kern w:val="0"/>
                <w:sz w:val="20"/>
                <w:szCs w:val="20"/>
              </w:rPr>
              <w:t xml:space="preserve">  钢坯钢材</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口径同“增值税分行业分企业类型统计月报表”中“黑色金属冶炼及压延加工业”中 “其中:钢压延加工” 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452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23.2.10</w:t>
              </w:r>
            </w:smartTag>
            <w:r w:rsidRPr="006568F6">
              <w:rPr>
                <w:rFonts w:ascii="宋体" w:eastAsia="宋体" w:hAnsi="宋体" w:cs="宋体" w:hint="eastAsia"/>
                <w:kern w:val="0"/>
                <w:sz w:val="20"/>
                <w:szCs w:val="20"/>
              </w:rPr>
              <w:t xml:space="preserve">  有色金属</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“有色金属冶炼及压延加工业” 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453</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23.2.11</w:t>
              </w:r>
            </w:smartTag>
            <w:r w:rsidRPr="006568F6">
              <w:rPr>
                <w:rFonts w:ascii="宋体" w:eastAsia="宋体" w:hAnsi="宋体" w:cs="宋体" w:hint="eastAsia"/>
                <w:kern w:val="0"/>
                <w:sz w:val="20"/>
                <w:szCs w:val="20"/>
              </w:rPr>
              <w:t xml:space="preserve">  通用设备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“通用设备制造业”的“其中：免抵调库”。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454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23.2.12</w:t>
              </w:r>
            </w:smartTag>
            <w:r w:rsidRPr="006568F6">
              <w:rPr>
                <w:rFonts w:ascii="宋体" w:eastAsia="宋体" w:hAnsi="宋体" w:cs="宋体" w:hint="eastAsia"/>
                <w:kern w:val="0"/>
                <w:sz w:val="20"/>
                <w:szCs w:val="20"/>
              </w:rPr>
              <w:t xml:space="preserve">  专用设备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“专用设备制造业”的“其中：免抵调库”。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455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23.2.13</w:t>
              </w:r>
            </w:smartTag>
            <w:r w:rsidRPr="006568F6">
              <w:rPr>
                <w:rFonts w:ascii="宋体" w:eastAsia="宋体" w:hAnsi="宋体" w:cs="宋体" w:hint="eastAsia"/>
                <w:kern w:val="0"/>
                <w:sz w:val="20"/>
                <w:szCs w:val="20"/>
              </w:rPr>
              <w:t xml:space="preserve">  汽车</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口径同“增值税分行业分企业类型统计月报表”中 “汽车制造业”的“其中：免抵调库”。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456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23.2.14</w:t>
              </w:r>
            </w:smartTag>
            <w:r w:rsidRPr="006568F6">
              <w:rPr>
                <w:rFonts w:ascii="宋体" w:eastAsia="宋体" w:hAnsi="宋体" w:cs="宋体" w:hint="eastAsia"/>
                <w:kern w:val="0"/>
                <w:sz w:val="20"/>
                <w:szCs w:val="20"/>
              </w:rPr>
              <w:t xml:space="preserve">  其他运输设备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“铁路、船舶、航空航天和其他运输设备制造业”的“其中：免抵调库”。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457</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23.2.15</w:t>
              </w:r>
            </w:smartTag>
            <w:r w:rsidRPr="006568F6">
              <w:rPr>
                <w:rFonts w:ascii="宋体" w:eastAsia="宋体" w:hAnsi="宋体" w:cs="宋体" w:hint="eastAsia"/>
                <w:kern w:val="0"/>
                <w:sz w:val="20"/>
                <w:szCs w:val="20"/>
              </w:rPr>
              <w:t xml:space="preserve">  电气器材</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“电气机械和器材制造业” 的“其中：免抵调库”。</w:t>
            </w:r>
          </w:p>
        </w:tc>
      </w:tr>
      <w:tr w:rsidR="006568F6" w:rsidRPr="006568F6" w:rsidTr="00C3204F">
        <w:trPr>
          <w:gridAfter w:val="1"/>
          <w:wAfter w:w="18" w:type="dxa"/>
          <w:trHeight w:val="54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458</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23.2.16</w:t>
              </w:r>
            </w:smartTag>
            <w:r w:rsidRPr="006568F6">
              <w:rPr>
                <w:rFonts w:ascii="宋体" w:eastAsia="宋体" w:hAnsi="宋体" w:cs="宋体" w:hint="eastAsia"/>
                <w:kern w:val="0"/>
                <w:sz w:val="20"/>
                <w:szCs w:val="20"/>
              </w:rPr>
              <w:t xml:space="preserve">  电信设备</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“计算机、通信和其他电子设备制造业” 的“其中：免抵调库”。</w:t>
            </w:r>
          </w:p>
        </w:tc>
      </w:tr>
      <w:tr w:rsidR="006568F6" w:rsidRPr="006568F6" w:rsidTr="00C3204F">
        <w:trPr>
          <w:gridAfter w:val="1"/>
          <w:wAfter w:w="18" w:type="dxa"/>
          <w:trHeight w:val="63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459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23.2.17</w:t>
              </w:r>
            </w:smartTag>
            <w:r w:rsidRPr="006568F6">
              <w:rPr>
                <w:rFonts w:ascii="宋体" w:eastAsia="宋体" w:hAnsi="宋体" w:cs="宋体" w:hint="eastAsia"/>
                <w:kern w:val="0"/>
                <w:sz w:val="20"/>
                <w:szCs w:val="20"/>
              </w:rPr>
              <w:t xml:space="preserve">  煤炭</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口径同“增值税分行业分企业类型统计月报表”中“煤炭开采和洗选业” 的“其中：免抵调库”。</w:t>
            </w:r>
          </w:p>
        </w:tc>
      </w:tr>
      <w:tr w:rsidR="006568F6" w:rsidRPr="006568F6" w:rsidTr="00C3204F">
        <w:trPr>
          <w:gridAfter w:val="1"/>
          <w:wAfter w:w="18" w:type="dxa"/>
          <w:trHeight w:val="51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460</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23.2.18</w:t>
              </w:r>
            </w:smartTag>
            <w:r w:rsidRPr="006568F6">
              <w:rPr>
                <w:rFonts w:ascii="宋体" w:eastAsia="宋体" w:hAnsi="宋体" w:cs="宋体" w:hint="eastAsia"/>
                <w:kern w:val="0"/>
                <w:sz w:val="20"/>
                <w:szCs w:val="20"/>
              </w:rPr>
              <w:t xml:space="preserve">  电力</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口径同“增值税分行业分企业类型统计月报表”中“电力、燃气及水的生产和供应业”中“电力、热力生产和供应业”中 “电力生产”和“电力供应”的“其中：免抵调库”的合计。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461</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23.2.19</w:t>
              </w:r>
            </w:smartTag>
            <w:r w:rsidRPr="006568F6">
              <w:rPr>
                <w:rFonts w:ascii="宋体" w:eastAsia="宋体" w:hAnsi="宋体" w:cs="宋体" w:hint="eastAsia"/>
                <w:kern w:val="0"/>
                <w:sz w:val="20"/>
                <w:szCs w:val="20"/>
              </w:rPr>
              <w:t xml:space="preserve">  造纸及纸制品 </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口径同“增值税分行业分企业类型统计月报表”中 “造纸及纸制品业” 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462</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23.2.20</w:t>
              </w:r>
            </w:smartTag>
            <w:r w:rsidRPr="006568F6">
              <w:rPr>
                <w:rFonts w:ascii="宋体" w:eastAsia="宋体" w:hAnsi="宋体" w:cs="宋体" w:hint="eastAsia"/>
                <w:kern w:val="0"/>
                <w:sz w:val="20"/>
                <w:szCs w:val="20"/>
              </w:rPr>
              <w:t xml:space="preserve">  其他</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口径为除上述19个行业以外的其他“国内增值税免抵调库”的合计。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463</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b/>
                  <w:kern w:val="0"/>
                  <w:sz w:val="20"/>
                  <w:szCs w:val="20"/>
                </w:rPr>
                <w:t>23.2.21</w:t>
              </w:r>
            </w:smartTag>
            <w:r w:rsidRPr="006568F6">
              <w:rPr>
                <w:rFonts w:ascii="宋体" w:eastAsia="宋体" w:hAnsi="宋体" w:cs="宋体" w:hint="eastAsia"/>
                <w:b/>
                <w:kern w:val="0"/>
                <w:sz w:val="20"/>
                <w:szCs w:val="20"/>
              </w:rPr>
              <w:t xml:space="preserve">  免抵已调营改增</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口径同“改征增值税分税目分企业类型统计月报表”中“合计” 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464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23.2.21</w:t>
              </w:r>
            </w:smartTag>
            <w:r w:rsidRPr="006568F6">
              <w:rPr>
                <w:rFonts w:ascii="宋体" w:eastAsia="宋体" w:hAnsi="宋体" w:cs="宋体" w:hint="eastAsia"/>
                <w:kern w:val="0"/>
                <w:sz w:val="20"/>
                <w:szCs w:val="20"/>
              </w:rPr>
              <w:t>.1  交通运输服务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口径同“改征增值税分税目分企业类型统计月报表”中“交通运输服务” 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465</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23.2.21</w:t>
              </w:r>
            </w:smartTag>
            <w:r w:rsidRPr="006568F6">
              <w:rPr>
                <w:rFonts w:ascii="宋体" w:eastAsia="宋体" w:hAnsi="宋体" w:cs="宋体" w:hint="eastAsia"/>
                <w:kern w:val="0"/>
                <w:sz w:val="20"/>
                <w:szCs w:val="20"/>
              </w:rPr>
              <w:t>.2  邮政服务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口径同“改征增值税分税目分企业类型统计月报表”中“邮政服务” 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466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23.2.21</w:t>
              </w:r>
            </w:smartTag>
            <w:r w:rsidRPr="006568F6">
              <w:rPr>
                <w:rFonts w:ascii="宋体" w:eastAsia="宋体" w:hAnsi="宋体" w:cs="宋体" w:hint="eastAsia"/>
                <w:kern w:val="0"/>
                <w:sz w:val="20"/>
                <w:szCs w:val="20"/>
              </w:rPr>
              <w:t>.3  电信服务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口径同“改征增值税分税目分企业类型统计月报表”中“电信服务” 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467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23.2.21</w:t>
              </w:r>
            </w:smartTag>
            <w:r w:rsidRPr="006568F6">
              <w:rPr>
                <w:rFonts w:ascii="宋体" w:eastAsia="宋体" w:hAnsi="宋体" w:cs="宋体" w:hint="eastAsia"/>
                <w:kern w:val="0"/>
                <w:sz w:val="20"/>
                <w:szCs w:val="20"/>
              </w:rPr>
              <w:t>.4  建筑服务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口径同“改征增值税分税目分企业类型统计月报表”中“建筑服务” 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468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23.2.21</w:t>
              </w:r>
            </w:smartTag>
            <w:r w:rsidRPr="006568F6">
              <w:rPr>
                <w:rFonts w:ascii="宋体" w:eastAsia="宋体" w:hAnsi="宋体" w:cs="宋体" w:hint="eastAsia"/>
                <w:kern w:val="0"/>
                <w:sz w:val="20"/>
                <w:szCs w:val="20"/>
              </w:rPr>
              <w:t>.5  金融服务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口径同“改征增值税分税目分企业类型统计月报表”中“金融服务” 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469</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23.2.21</w:t>
              </w:r>
            </w:smartTag>
            <w:r w:rsidRPr="006568F6">
              <w:rPr>
                <w:rFonts w:ascii="宋体" w:eastAsia="宋体" w:hAnsi="宋体" w:cs="宋体" w:hint="eastAsia"/>
                <w:kern w:val="0"/>
                <w:sz w:val="20"/>
                <w:szCs w:val="20"/>
              </w:rPr>
              <w:t>.6  现代服务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口径同“改征增值税分税目分企业类型统计月报表”中“现代服务” 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470</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23.2.21</w:t>
              </w:r>
            </w:smartTag>
            <w:r w:rsidRPr="006568F6">
              <w:rPr>
                <w:rFonts w:ascii="宋体" w:eastAsia="宋体" w:hAnsi="宋体" w:cs="宋体" w:hint="eastAsia"/>
                <w:kern w:val="0"/>
                <w:sz w:val="20"/>
                <w:szCs w:val="20"/>
              </w:rPr>
              <w:t>.7  生活服务</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口径同“改征增值税分税目分企业类型统计月报表”中“生活服务” 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471</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23.2.21</w:t>
              </w:r>
            </w:smartTag>
            <w:r w:rsidRPr="006568F6">
              <w:rPr>
                <w:rFonts w:ascii="宋体" w:eastAsia="宋体" w:hAnsi="宋体" w:cs="宋体" w:hint="eastAsia"/>
                <w:kern w:val="0"/>
                <w:sz w:val="20"/>
                <w:szCs w:val="20"/>
              </w:rPr>
              <w:t>.8  销售无形资产</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口径同“改征增值税分税目分企业类型统计月报表”中“销售无形资产” 的“其中：免抵调库”。</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472</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smartTag w:uri="urn:schemas-microsoft-com:office:smarttags" w:element="chsdate">
              <w:smartTagPr>
                <w:attr w:name="Year" w:val="1899"/>
                <w:attr w:name="Month" w:val="12"/>
                <w:attr w:name="Day" w:val="30"/>
                <w:attr w:name="IsLunarDate" w:val="False"/>
                <w:attr w:name="IsROCDate" w:val="False"/>
              </w:smartTagPr>
              <w:r w:rsidRPr="006568F6">
                <w:rPr>
                  <w:rFonts w:ascii="宋体" w:eastAsia="宋体" w:hAnsi="宋体" w:cs="宋体" w:hint="eastAsia"/>
                  <w:kern w:val="0"/>
                  <w:sz w:val="20"/>
                  <w:szCs w:val="20"/>
                </w:rPr>
                <w:t>23.2.21</w:t>
              </w:r>
            </w:smartTag>
            <w:r w:rsidRPr="006568F6">
              <w:rPr>
                <w:rFonts w:ascii="宋体" w:eastAsia="宋体" w:hAnsi="宋体" w:cs="宋体" w:hint="eastAsia"/>
                <w:kern w:val="0"/>
                <w:sz w:val="20"/>
                <w:szCs w:val="20"/>
              </w:rPr>
              <w:t>.9  销售不动产</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口径同“改征增值税分税目分企业类型统计月报表”中“销售不动产” 的“其中：免抵调库”。</w:t>
            </w:r>
          </w:p>
        </w:tc>
      </w:tr>
      <w:tr w:rsidR="006568F6" w:rsidRPr="006568F6" w:rsidTr="00C3204F">
        <w:trPr>
          <w:gridAfter w:val="1"/>
          <w:wAfter w:w="18" w:type="dxa"/>
          <w:trHeight w:val="510"/>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lastRenderedPageBreak/>
              <w:t>473</w:t>
            </w:r>
          </w:p>
        </w:tc>
        <w:tc>
          <w:tcPr>
            <w:tcW w:w="3581" w:type="dxa"/>
            <w:shd w:val="clear" w:color="auto" w:fill="auto"/>
            <w:vAlign w:val="center"/>
          </w:tcPr>
          <w:p w:rsidR="006568F6" w:rsidRPr="006568F6" w:rsidRDefault="006568F6" w:rsidP="006568F6">
            <w:pPr>
              <w:widowControl/>
              <w:rPr>
                <w:rFonts w:ascii="宋体" w:eastAsia="宋体" w:hAnsi="宋体" w:cs="宋体"/>
                <w:b/>
                <w:kern w:val="0"/>
                <w:sz w:val="20"/>
                <w:szCs w:val="20"/>
              </w:rPr>
            </w:pPr>
            <w:r w:rsidRPr="006568F6">
              <w:rPr>
                <w:rFonts w:ascii="宋体" w:eastAsia="宋体" w:hAnsi="宋体" w:cs="宋体" w:hint="eastAsia"/>
                <w:b/>
                <w:kern w:val="0"/>
                <w:sz w:val="20"/>
                <w:szCs w:val="20"/>
              </w:rPr>
              <w:t>二十四、其他收入合计</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口径同“入库税金明细月报表”中“非税收入合计”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474</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24.1  教育费附加收入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 中“非税收入合计”中“教育费附加收入”的“合计”。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475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24.2  文化事业建设费收入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 中“非税收入合计”中“文化事业建设费收入” 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476</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24.3  社会保险基金收入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口径同“入库税金明细月报表” 中“非税收入合计”中“社会保险基金收入”的“合计”。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477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24.4  地方教育附加</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口径同“入库税金明细月报表” 中“非税收入合计”中“地方教育附加”的“合计”。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478</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24.5  残疾人就业保障金</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口径同“入库税金明细月报表” 中“非税收入合计”中“残疾人就业保障金”的“合计”。</w:t>
            </w:r>
          </w:p>
        </w:tc>
      </w:tr>
      <w:tr w:rsidR="006568F6" w:rsidRPr="006568F6" w:rsidTr="00C3204F">
        <w:trPr>
          <w:gridAfter w:val="1"/>
          <w:wAfter w:w="18" w:type="dxa"/>
          <w:trHeight w:val="61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479</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24.6  其他收入</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口径为“入库税金明细月报表”中“非税收入合计”扣除“教育费附加收入”“文化事业建设费收入”“社会保险基金收入”“地方教育附加”“残疾人就业保障金”后的收入合计。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kern w:val="0"/>
                <w:sz w:val="20"/>
                <w:szCs w:val="20"/>
              </w:rPr>
            </w:pPr>
            <w:r w:rsidRPr="006568F6">
              <w:rPr>
                <w:rFonts w:ascii="Times New Roman" w:eastAsia="宋体" w:hAnsi="Times New Roman" w:cs="Times New Roman" w:hint="eastAsia"/>
                <w:szCs w:val="24"/>
              </w:rPr>
              <w:t>480</w:t>
            </w:r>
          </w:p>
        </w:tc>
        <w:tc>
          <w:tcPr>
            <w:tcW w:w="3581" w:type="dxa"/>
            <w:shd w:val="clear" w:color="auto" w:fill="auto"/>
            <w:vAlign w:val="center"/>
          </w:tcPr>
          <w:p w:rsidR="006568F6" w:rsidRPr="006568F6" w:rsidRDefault="006568F6" w:rsidP="006568F6">
            <w:pPr>
              <w:widowControl/>
              <w:rPr>
                <w:rFonts w:ascii="宋体" w:eastAsia="宋体" w:hAnsi="宋体" w:cs="宋体" w:hint="eastAsia"/>
                <w:b/>
                <w:kern w:val="0"/>
                <w:sz w:val="20"/>
                <w:szCs w:val="20"/>
              </w:rPr>
            </w:pPr>
            <w:r w:rsidRPr="006568F6">
              <w:rPr>
                <w:rFonts w:ascii="宋体" w:eastAsia="宋体" w:hAnsi="宋体" w:cs="宋体" w:hint="eastAsia"/>
                <w:b/>
                <w:kern w:val="0"/>
                <w:sz w:val="20"/>
                <w:szCs w:val="20"/>
              </w:rPr>
              <w:t>二十五、成品油消费税退税</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口径同“入库税金明细月报表”中“二、成品油消费税退税”的“合计”。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
                <w:bCs/>
                <w:kern w:val="0"/>
                <w:sz w:val="20"/>
                <w:szCs w:val="20"/>
              </w:rPr>
            </w:pPr>
            <w:r w:rsidRPr="006568F6">
              <w:rPr>
                <w:rFonts w:ascii="Times New Roman" w:eastAsia="宋体" w:hAnsi="Times New Roman" w:cs="Times New Roman" w:hint="eastAsia"/>
                <w:szCs w:val="24"/>
              </w:rPr>
              <w:t>481</w:t>
            </w:r>
          </w:p>
        </w:tc>
        <w:tc>
          <w:tcPr>
            <w:tcW w:w="3581" w:type="dxa"/>
            <w:shd w:val="clear" w:color="auto" w:fill="auto"/>
            <w:vAlign w:val="center"/>
          </w:tcPr>
          <w:p w:rsidR="006568F6" w:rsidRPr="006568F6" w:rsidRDefault="006568F6" w:rsidP="006568F6">
            <w:pPr>
              <w:widowControl/>
              <w:rPr>
                <w:rFonts w:ascii="宋体" w:eastAsia="宋体" w:hAnsi="宋体" w:cs="宋体" w:hint="eastAsia"/>
                <w:b/>
                <w:bCs/>
                <w:kern w:val="0"/>
                <w:sz w:val="20"/>
                <w:szCs w:val="20"/>
              </w:rPr>
            </w:pPr>
            <w:r w:rsidRPr="006568F6">
              <w:rPr>
                <w:rFonts w:ascii="宋体" w:eastAsia="宋体" w:hAnsi="宋体" w:cs="宋体" w:hint="eastAsia"/>
                <w:b/>
                <w:bCs/>
                <w:kern w:val="0"/>
                <w:sz w:val="20"/>
                <w:szCs w:val="20"/>
              </w:rPr>
              <w:t>二十六、其他指标</w:t>
            </w:r>
          </w:p>
        </w:tc>
        <w:tc>
          <w:tcPr>
            <w:tcW w:w="4473" w:type="dxa"/>
            <w:gridSpan w:val="2"/>
            <w:shd w:val="clear" w:color="auto" w:fill="auto"/>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bCs/>
                <w:kern w:val="0"/>
                <w:sz w:val="20"/>
                <w:szCs w:val="20"/>
              </w:rPr>
            </w:pPr>
            <w:r w:rsidRPr="006568F6">
              <w:rPr>
                <w:rFonts w:ascii="Times New Roman" w:eastAsia="宋体" w:hAnsi="Times New Roman" w:cs="Times New Roman" w:hint="eastAsia"/>
                <w:szCs w:val="24"/>
              </w:rPr>
              <w:t>482</w:t>
            </w:r>
          </w:p>
        </w:tc>
        <w:tc>
          <w:tcPr>
            <w:tcW w:w="3581" w:type="dxa"/>
            <w:shd w:val="clear" w:color="auto" w:fill="auto"/>
            <w:vAlign w:val="center"/>
          </w:tcPr>
          <w:p w:rsidR="006568F6" w:rsidRPr="006568F6" w:rsidRDefault="006568F6" w:rsidP="006568F6">
            <w:pPr>
              <w:widowControl/>
              <w:rPr>
                <w:rFonts w:ascii="宋体" w:eastAsia="宋体" w:hAnsi="宋体" w:cs="宋体" w:hint="eastAsia"/>
                <w:bCs/>
                <w:kern w:val="0"/>
                <w:sz w:val="20"/>
                <w:szCs w:val="20"/>
              </w:rPr>
            </w:pPr>
            <w:r w:rsidRPr="006568F6">
              <w:rPr>
                <w:rFonts w:ascii="宋体" w:eastAsia="宋体" w:hAnsi="宋体" w:cs="宋体" w:hint="eastAsia"/>
                <w:bCs/>
                <w:kern w:val="0"/>
                <w:sz w:val="20"/>
                <w:szCs w:val="20"/>
              </w:rPr>
              <w:t>26.1  入库查补税金</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口径同“查补税金及税款滞纳金、罚款收入明细月报表”中“税收收入合计”的“入库查补税金”中的“合计”。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483</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26.1.1  其中：稽查部门查补</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口径同“查补税金及税款滞纳金、罚款收入明细月报表”中“税收收入合计”的“入库查补税金”中 “税务稽查部门查补”的“小计”的“小计”。</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484</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26.1.2  纳税评估查补</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口径同“查补税金及税款滞纳金、罚款收入明细月报表”中“税收收入合计”的“入库查补税金”中 “税务其他部门查补”中“的“2.纳税评估”。</w:t>
            </w:r>
          </w:p>
        </w:tc>
      </w:tr>
      <w:tr w:rsidR="006568F6" w:rsidRPr="006568F6" w:rsidTr="00C3204F">
        <w:trPr>
          <w:gridAfter w:val="1"/>
          <w:wAfter w:w="18" w:type="dxa"/>
          <w:trHeight w:val="319"/>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485</w:t>
            </w:r>
          </w:p>
        </w:tc>
        <w:tc>
          <w:tcPr>
            <w:tcW w:w="3581" w:type="dxa"/>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26.2  企业申报免抵增值税额</w:t>
            </w:r>
          </w:p>
        </w:tc>
        <w:tc>
          <w:tcPr>
            <w:tcW w:w="4473" w:type="dxa"/>
            <w:gridSpan w:val="2"/>
            <w:shd w:val="clear" w:color="auto" w:fill="auto"/>
            <w:vAlign w:val="center"/>
          </w:tcPr>
          <w:p w:rsidR="006568F6" w:rsidRPr="006568F6" w:rsidRDefault="006568F6" w:rsidP="006568F6">
            <w:pPr>
              <w:widowControl/>
              <w:rPr>
                <w:rFonts w:ascii="宋体" w:eastAsia="宋体" w:hAnsi="宋体" w:cs="宋体"/>
                <w:kern w:val="0"/>
                <w:sz w:val="20"/>
                <w:szCs w:val="20"/>
              </w:rPr>
            </w:pPr>
            <w:r w:rsidRPr="006568F6">
              <w:rPr>
                <w:rFonts w:ascii="宋体" w:eastAsia="宋体" w:hAnsi="宋体" w:cs="宋体" w:hint="eastAsia"/>
                <w:kern w:val="0"/>
                <w:sz w:val="20"/>
                <w:szCs w:val="20"/>
              </w:rPr>
              <w:t>口径为实行免抵退税办法企业申报的单证齐全出口货物发生的免抵额，数据来源为出口退税审核系统。</w:t>
            </w:r>
          </w:p>
        </w:tc>
      </w:tr>
      <w:tr w:rsidR="006568F6" w:rsidRPr="006568F6" w:rsidTr="00C3204F">
        <w:trPr>
          <w:gridAfter w:val="1"/>
          <w:wAfter w:w="18" w:type="dxa"/>
          <w:trHeight w:val="420"/>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Times New Roman" w:eastAsia="宋体" w:hAnsi="Times New Roman" w:cs="Times New Roman" w:hint="eastAsia"/>
                <w:szCs w:val="24"/>
              </w:rPr>
              <w:t>486</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26.3  已审核待免抵月末余额</w:t>
            </w:r>
          </w:p>
        </w:tc>
        <w:tc>
          <w:tcPr>
            <w:tcW w:w="4473" w:type="dxa"/>
            <w:gridSpan w:val="2"/>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口径为税务机关审核通过的但尚未调库的免抵额，数据来源为出口退税审核系统。</w:t>
            </w:r>
          </w:p>
        </w:tc>
      </w:tr>
      <w:tr w:rsidR="006568F6" w:rsidRPr="006568F6" w:rsidTr="00C3204F">
        <w:trPr>
          <w:trHeight w:val="615"/>
          <w:jc w:val="center"/>
        </w:trPr>
        <w:tc>
          <w:tcPr>
            <w:tcW w:w="723" w:type="dxa"/>
            <w:vAlign w:val="center"/>
          </w:tcPr>
          <w:p w:rsidR="006568F6" w:rsidRPr="006568F6" w:rsidRDefault="006568F6" w:rsidP="006568F6">
            <w:pPr>
              <w:widowControl/>
              <w:jc w:val="center"/>
              <w:rPr>
                <w:rFonts w:ascii="宋体" w:eastAsia="宋体" w:hAnsi="宋体" w:cs="宋体" w:hint="eastAsia"/>
                <w:kern w:val="0"/>
                <w:sz w:val="20"/>
                <w:szCs w:val="20"/>
              </w:rPr>
            </w:pPr>
            <w:r w:rsidRPr="006568F6">
              <w:rPr>
                <w:rFonts w:ascii="宋体" w:eastAsia="宋体" w:hAnsi="宋体" w:cs="宋体" w:hint="eastAsia"/>
                <w:kern w:val="0"/>
                <w:sz w:val="20"/>
                <w:szCs w:val="20"/>
              </w:rPr>
              <w:t>487</w:t>
            </w:r>
          </w:p>
        </w:tc>
        <w:tc>
          <w:tcPr>
            <w:tcW w:w="3581" w:type="dxa"/>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 xml:space="preserve">       以下暂空100行备用</w:t>
            </w:r>
          </w:p>
        </w:tc>
        <w:tc>
          <w:tcPr>
            <w:tcW w:w="4491" w:type="dxa"/>
            <w:gridSpan w:val="3"/>
            <w:shd w:val="clear" w:color="auto" w:fill="auto"/>
            <w:vAlign w:val="center"/>
          </w:tcPr>
          <w:p w:rsidR="006568F6" w:rsidRPr="006568F6" w:rsidRDefault="006568F6" w:rsidP="006568F6">
            <w:pPr>
              <w:widowControl/>
              <w:rPr>
                <w:rFonts w:ascii="宋体" w:eastAsia="宋体" w:hAnsi="宋体" w:cs="宋体" w:hint="eastAsia"/>
                <w:kern w:val="0"/>
                <w:sz w:val="20"/>
                <w:szCs w:val="20"/>
              </w:rPr>
            </w:pPr>
            <w:r w:rsidRPr="006568F6">
              <w:rPr>
                <w:rFonts w:ascii="宋体" w:eastAsia="宋体" w:hAnsi="宋体" w:cs="宋体" w:hint="eastAsia"/>
                <w:kern w:val="0"/>
                <w:sz w:val="20"/>
                <w:szCs w:val="20"/>
              </w:rPr>
              <w:t>各地不得随意在空白行自行增加项目。</w:t>
            </w:r>
          </w:p>
        </w:tc>
      </w:tr>
    </w:tbl>
    <w:p w:rsidR="006568F6" w:rsidRPr="006568F6" w:rsidRDefault="006568F6" w:rsidP="006568F6">
      <w:pPr>
        <w:rPr>
          <w:rFonts w:ascii="Times New Roman" w:eastAsia="宋体" w:hAnsi="宋体" w:cs="宋体" w:hint="eastAsia"/>
          <w:szCs w:val="24"/>
        </w:rPr>
      </w:pP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a.税收收入合计：各税种之和（国内增值税、国内消费税、海关代征、营业税、企业所得税、个人所得税、证券交易印花税、车辆购置税、城市维护建设税、资源税）。</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b.中央级收入：取数为净入库数据预算分配比例的中央级部分。</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c.地方级收入:税收收入合计-中央级收入。</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d.出口退税=出口货物退增值税+出口货物退消费税+免抵调减增值税+改征增值税出口退税+免抵调减改征增值税（均为负数反映，预算科目取到“目”一级）</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e.四大行业营改增收入:建筑业+房地产业+金融业+生活服务业+现代服务业（取征收品目为研发和技术服务中专业技术服务、信息技术服务信息系统增值服务、不动产融资租赁(3%)、不动产融资租赁(5%)、不动产经营租赁(3%)、不动产经营租赁(5%)、商务辅助服务企业管理服务、商务辅助服务人力资源服务(3%)、商务辅助服务安全保护服务、商务辅助服务经纪代理服务(3%)、商务辅助服务经纪代理服务(5%)、</w:t>
      </w:r>
      <w:r w:rsidRPr="006568F6">
        <w:rPr>
          <w:rFonts w:ascii="宋体" w:eastAsia="宋体" w:hAnsi="宋体" w:cs="Times New Roman" w:hint="eastAsia"/>
          <w:bCs/>
          <w:kern w:val="0"/>
          <w:szCs w:val="21"/>
        </w:rPr>
        <w:lastRenderedPageBreak/>
        <w:t>商务辅助服务人力资源服务(5%)、其他现代服务。</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（1）建筑业：取征收品目为建筑工程服务、建筑安装服务、建筑修缮服务、建筑装饰服务、其他建筑服务。</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（2）房地产业：取征收品目为销售不动产建筑物(3%)、销售不动产建筑物 (5%)、销售不动产构筑物(3%)、销售不动产构筑物(5%)。</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（3）金融业：取征收品目为金融贷款服务、直接收费金融服务、金融保险人身保险服务、金融保险财产保险服务、金融商品转让。</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4）生活服务业：取征收品目为生活服务文化服务、生活服务体育服务、生活服务教育服务、生活服务医疗服务、生活服务旅游服务、生活服务娱乐服务、生活服务餐饮服务、生活服务住宿服务、生活服务居民日常服务、生活服务其他生活服务。</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2）分单位入库税款统计表（表格样式见附表5）</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查询结果：可提供分税款所属税务机关、分征收项目的入库税款情况。</w:t>
      </w:r>
    </w:p>
    <w:tbl>
      <w:tblPr>
        <w:tblW w:w="5000" w:type="pct"/>
        <w:tblLayout w:type="fixed"/>
        <w:tblLook w:val="0000"/>
      </w:tblPr>
      <w:tblGrid>
        <w:gridCol w:w="740"/>
        <w:gridCol w:w="2611"/>
        <w:gridCol w:w="718"/>
        <w:gridCol w:w="1111"/>
        <w:gridCol w:w="628"/>
        <w:gridCol w:w="483"/>
        <w:gridCol w:w="487"/>
        <w:gridCol w:w="624"/>
        <w:gridCol w:w="349"/>
        <w:gridCol w:w="96"/>
        <w:gridCol w:w="358"/>
        <w:gridCol w:w="308"/>
        <w:gridCol w:w="144"/>
        <w:gridCol w:w="971"/>
      </w:tblGrid>
      <w:tr w:rsidR="006568F6" w:rsidRPr="006568F6" w:rsidTr="00C3204F">
        <w:trPr>
          <w:trHeight w:val="390"/>
        </w:trPr>
        <w:tc>
          <w:tcPr>
            <w:tcW w:w="5000" w:type="pct"/>
            <w:gridSpan w:val="14"/>
            <w:tcBorders>
              <w:top w:val="nil"/>
              <w:left w:val="nil"/>
              <w:bottom w:val="nil"/>
              <w:right w:val="nil"/>
            </w:tcBorders>
            <w:shd w:val="clear" w:color="auto" w:fill="auto"/>
            <w:vAlign w:val="center"/>
          </w:tcPr>
          <w:p w:rsidR="006568F6" w:rsidRPr="006568F6" w:rsidRDefault="006568F6" w:rsidP="006568F6">
            <w:pPr>
              <w:widowControl/>
              <w:jc w:val="center"/>
              <w:rPr>
                <w:rFonts w:ascii="宋体" w:eastAsia="宋体" w:hAnsi="宋体" w:cs="Arial"/>
                <w:b/>
                <w:bCs/>
                <w:kern w:val="0"/>
                <w:szCs w:val="21"/>
              </w:rPr>
            </w:pPr>
            <w:r w:rsidRPr="006568F6">
              <w:rPr>
                <w:rFonts w:ascii="宋体" w:eastAsia="宋体" w:hAnsi="宋体" w:cs="Arial" w:hint="eastAsia"/>
                <w:b/>
                <w:bCs/>
                <w:kern w:val="0"/>
                <w:szCs w:val="21"/>
              </w:rPr>
              <w:t>分单位入库税款统计表</w:t>
            </w:r>
          </w:p>
        </w:tc>
      </w:tr>
      <w:tr w:rsidR="006568F6" w:rsidRPr="006568F6" w:rsidTr="00C3204F">
        <w:trPr>
          <w:trHeight w:val="464"/>
        </w:trPr>
        <w:tc>
          <w:tcPr>
            <w:tcW w:w="1740" w:type="pct"/>
            <w:gridSpan w:val="2"/>
            <w:tcBorders>
              <w:top w:val="nil"/>
              <w:left w:val="nil"/>
              <w:bottom w:val="single" w:sz="4" w:space="0" w:color="auto"/>
              <w:right w:val="nil"/>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编报机关：</w:t>
            </w:r>
          </w:p>
        </w:tc>
        <w:tc>
          <w:tcPr>
            <w:tcW w:w="2335" w:type="pct"/>
            <w:gridSpan w:val="8"/>
            <w:tcBorders>
              <w:top w:val="nil"/>
              <w:left w:val="nil"/>
              <w:bottom w:val="single" w:sz="4" w:space="0" w:color="auto"/>
              <w:right w:val="nil"/>
            </w:tcBorders>
            <w:shd w:val="clear" w:color="auto" w:fill="auto"/>
            <w:vAlign w:val="bottom"/>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统计时期：   年  月  日至    年   月  日</w:t>
            </w:r>
          </w:p>
        </w:tc>
        <w:tc>
          <w:tcPr>
            <w:tcW w:w="925" w:type="pct"/>
            <w:gridSpan w:val="4"/>
            <w:tcBorders>
              <w:top w:val="nil"/>
              <w:left w:val="nil"/>
              <w:bottom w:val="single" w:sz="4" w:space="0" w:color="auto"/>
              <w:right w:val="nil"/>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单位：（万元）</w:t>
            </w:r>
          </w:p>
        </w:tc>
      </w:tr>
      <w:tr w:rsidR="006568F6" w:rsidRPr="006568F6" w:rsidTr="00C3204F">
        <w:trPr>
          <w:trHeight w:val="761"/>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序号</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项      目</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合计</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县（区）局1</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县（区）局2</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市车购局</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一、税收收入合计</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其中：中央级收入</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地方级收入</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4</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国内增值税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5</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其中：营改增增值税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63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6</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其中：免抵调增增值税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7</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国内消费税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8</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海关代征</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9</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营业税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10</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企业所得税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11</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其中:内资企业</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12</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外资企业</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13</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个人所得税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14</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证券交易印花税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15</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车辆购置税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16</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二、出口退税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lastRenderedPageBreak/>
              <w:t>17</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三、四大行业营改增收入</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18</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其中：建筑业</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19</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房地产业</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20</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金融业</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21</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生活服务业</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2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22</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附：国内增值税—卷烟</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2"/>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23</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国内增值税—糖</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39"/>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24</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国内消费税—卷烟</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2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25</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企业所得税中央固定收入</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762"/>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26</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中央返还汇总缴纳企业所得税收入(区局填写)</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2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27</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出口退税—出口退增值税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39"/>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28</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城市维护建设税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2"/>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29</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个人所得税-其他个人所得税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379"/>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30</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印花税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2"/>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31</w:t>
            </w:r>
          </w:p>
        </w:tc>
        <w:tc>
          <w:tcPr>
            <w:tcW w:w="1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资源税</w:t>
            </w:r>
          </w:p>
        </w:tc>
        <w:tc>
          <w:tcPr>
            <w:tcW w:w="577" w:type="pct"/>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8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32</w:t>
            </w:r>
          </w:p>
        </w:tc>
        <w:tc>
          <w:tcPr>
            <w:tcW w:w="1729" w:type="pct"/>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教育费附加收入</w:t>
            </w:r>
          </w:p>
        </w:tc>
        <w:tc>
          <w:tcPr>
            <w:tcW w:w="577" w:type="pct"/>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522"/>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33</w:t>
            </w:r>
          </w:p>
        </w:tc>
        <w:tc>
          <w:tcPr>
            <w:tcW w:w="1729" w:type="pct"/>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地方教育附加</w:t>
            </w:r>
          </w:p>
        </w:tc>
        <w:tc>
          <w:tcPr>
            <w:tcW w:w="577" w:type="pct"/>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r>
      <w:tr w:rsidR="006568F6" w:rsidRPr="006568F6" w:rsidTr="00C3204F">
        <w:trPr>
          <w:trHeight w:val="462"/>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34</w:t>
            </w:r>
          </w:p>
        </w:tc>
        <w:tc>
          <w:tcPr>
            <w:tcW w:w="1729" w:type="pct"/>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文化事业建设费</w:t>
            </w:r>
          </w:p>
        </w:tc>
        <w:tc>
          <w:tcPr>
            <w:tcW w:w="577" w:type="pct"/>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4"/>
            <w:tcBorders>
              <w:top w:val="single" w:sz="4" w:space="0" w:color="auto"/>
              <w:left w:val="nil"/>
              <w:bottom w:val="single" w:sz="4" w:space="0" w:color="auto"/>
              <w:right w:val="single" w:sz="4" w:space="0" w:color="auto"/>
            </w:tcBorders>
            <w:shd w:val="clear" w:color="auto" w:fill="auto"/>
            <w:vAlign w:val="bottom"/>
          </w:tcPr>
          <w:p w:rsidR="006568F6" w:rsidRPr="006568F6" w:rsidRDefault="006568F6" w:rsidP="006568F6">
            <w:pPr>
              <w:widowControl/>
              <w:rPr>
                <w:rFonts w:ascii="宋体" w:eastAsia="宋体" w:hAnsi="宋体" w:cs="Arial"/>
                <w:kern w:val="0"/>
                <w:szCs w:val="21"/>
              </w:rPr>
            </w:pPr>
            <w:r w:rsidRPr="006568F6">
              <w:rPr>
                <w:rFonts w:ascii="宋体" w:eastAsia="宋体" w:hAnsi="宋体" w:cs="Arial" w:hint="eastAsia"/>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7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35</w:t>
            </w:r>
          </w:p>
        </w:tc>
        <w:tc>
          <w:tcPr>
            <w:tcW w:w="1729" w:type="pct"/>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税务部门罚没收入</w:t>
            </w:r>
          </w:p>
        </w:tc>
        <w:tc>
          <w:tcPr>
            <w:tcW w:w="577" w:type="pct"/>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4"/>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375"/>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Arial"/>
                <w:kern w:val="0"/>
                <w:szCs w:val="21"/>
              </w:rPr>
            </w:pPr>
            <w:r w:rsidRPr="006568F6">
              <w:rPr>
                <w:rFonts w:ascii="宋体" w:eastAsia="宋体" w:hAnsi="宋体" w:cs="Arial" w:hint="eastAsia"/>
                <w:kern w:val="0"/>
                <w:szCs w:val="21"/>
              </w:rPr>
              <w:t>36</w:t>
            </w:r>
          </w:p>
        </w:tc>
        <w:tc>
          <w:tcPr>
            <w:tcW w:w="1729" w:type="pct"/>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 xml:space="preserve">   水利建设专项收入 </w:t>
            </w:r>
          </w:p>
        </w:tc>
        <w:tc>
          <w:tcPr>
            <w:tcW w:w="577" w:type="pct"/>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4"/>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c>
          <w:tcPr>
            <w:tcW w:w="577" w:type="pct"/>
            <w:gridSpan w:val="2"/>
            <w:tcBorders>
              <w:top w:val="single" w:sz="4" w:space="0" w:color="auto"/>
              <w:left w:val="nil"/>
              <w:bottom w:val="single" w:sz="4" w:space="0" w:color="auto"/>
              <w:right w:val="single" w:sz="4" w:space="0" w:color="auto"/>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kern w:val="0"/>
                <w:szCs w:val="21"/>
              </w:rPr>
              <w:t xml:space="preserve">　</w:t>
            </w:r>
          </w:p>
        </w:tc>
      </w:tr>
      <w:tr w:rsidR="006568F6" w:rsidRPr="006568F6" w:rsidTr="00C3204F">
        <w:trPr>
          <w:trHeight w:val="255"/>
        </w:trPr>
        <w:tc>
          <w:tcPr>
            <w:tcW w:w="3016" w:type="pct"/>
            <w:gridSpan w:val="5"/>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r w:rsidRPr="006568F6">
              <w:rPr>
                <w:rFonts w:ascii="宋体" w:eastAsia="宋体" w:hAnsi="宋体" w:cs="Arial" w:hint="eastAsia"/>
                <w:kern w:val="0"/>
                <w:szCs w:val="21"/>
              </w:rPr>
              <w:t>备注：以上数据包含免抵调税款和代扣代缴税款。</w:t>
            </w:r>
          </w:p>
        </w:tc>
        <w:tc>
          <w:tcPr>
            <w:tcW w:w="504" w:type="pct"/>
            <w:gridSpan w:val="2"/>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p>
        </w:tc>
        <w:tc>
          <w:tcPr>
            <w:tcW w:w="505" w:type="pct"/>
            <w:gridSpan w:val="2"/>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p>
        </w:tc>
        <w:tc>
          <w:tcPr>
            <w:tcW w:w="236" w:type="pct"/>
            <w:gridSpan w:val="2"/>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p>
        </w:tc>
        <w:tc>
          <w:tcPr>
            <w:tcW w:w="235" w:type="pct"/>
            <w:gridSpan w:val="2"/>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p>
        </w:tc>
        <w:tc>
          <w:tcPr>
            <w:tcW w:w="504" w:type="pct"/>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3）分口径分单位入库税款统计表（表格样式见附表6）</w:t>
      </w:r>
    </w:p>
    <w:tbl>
      <w:tblPr>
        <w:tblW w:w="9160" w:type="dxa"/>
        <w:tblInd w:w="93" w:type="dxa"/>
        <w:tblLook w:val="0000"/>
      </w:tblPr>
      <w:tblGrid>
        <w:gridCol w:w="800"/>
        <w:gridCol w:w="2204"/>
        <w:gridCol w:w="769"/>
        <w:gridCol w:w="769"/>
        <w:gridCol w:w="769"/>
        <w:gridCol w:w="769"/>
        <w:gridCol w:w="769"/>
        <w:gridCol w:w="769"/>
        <w:gridCol w:w="769"/>
        <w:gridCol w:w="773"/>
      </w:tblGrid>
      <w:tr w:rsidR="006568F6" w:rsidRPr="006568F6" w:rsidTr="00C3204F">
        <w:trPr>
          <w:trHeight w:val="312"/>
        </w:trPr>
        <w:tc>
          <w:tcPr>
            <w:tcW w:w="9160" w:type="dxa"/>
            <w:gridSpan w:val="10"/>
            <w:vMerge w:val="restart"/>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b/>
                <w:kern w:val="0"/>
                <w:szCs w:val="21"/>
              </w:rPr>
            </w:pPr>
            <w:r w:rsidRPr="006568F6">
              <w:rPr>
                <w:rFonts w:ascii="宋体" w:eastAsia="宋体" w:hAnsi="宋体" w:cs="宋体" w:hint="eastAsia"/>
                <w:b/>
                <w:kern w:val="0"/>
                <w:szCs w:val="21"/>
              </w:rPr>
              <w:t>分口径分单位入库税款统计表</w:t>
            </w:r>
          </w:p>
        </w:tc>
      </w:tr>
      <w:tr w:rsidR="006568F6" w:rsidRPr="006568F6" w:rsidTr="00C3204F">
        <w:trPr>
          <w:trHeight w:val="312"/>
        </w:trPr>
        <w:tc>
          <w:tcPr>
            <w:tcW w:w="9160" w:type="dxa"/>
            <w:gridSpan w:val="10"/>
            <w:vMerge/>
            <w:tcBorders>
              <w:top w:val="nil"/>
              <w:left w:val="nil"/>
              <w:bottom w:val="nil"/>
              <w:right w:val="nil"/>
            </w:tcBorders>
            <w:vAlign w:val="center"/>
          </w:tcPr>
          <w:p w:rsidR="006568F6" w:rsidRPr="006568F6" w:rsidRDefault="006568F6" w:rsidP="006568F6">
            <w:pPr>
              <w:widowControl/>
              <w:jc w:val="left"/>
              <w:rPr>
                <w:rFonts w:ascii="宋体" w:eastAsia="宋体" w:hAnsi="宋体" w:cs="宋体"/>
                <w:kern w:val="0"/>
                <w:szCs w:val="21"/>
              </w:rPr>
            </w:pPr>
          </w:p>
        </w:tc>
      </w:tr>
      <w:tr w:rsidR="006568F6" w:rsidRPr="006568F6" w:rsidTr="00C3204F">
        <w:trPr>
          <w:trHeight w:val="270"/>
        </w:trPr>
        <w:tc>
          <w:tcPr>
            <w:tcW w:w="3004" w:type="dxa"/>
            <w:gridSpan w:val="2"/>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编报机关:</w:t>
            </w:r>
          </w:p>
        </w:tc>
        <w:tc>
          <w:tcPr>
            <w:tcW w:w="3845" w:type="dxa"/>
            <w:gridSpan w:val="5"/>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统计时期: 年 月 日至 年 月  日</w:t>
            </w:r>
          </w:p>
        </w:tc>
        <w:tc>
          <w:tcPr>
            <w:tcW w:w="769"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1542" w:type="dxa"/>
            <w:gridSpan w:val="2"/>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单位:(万元)</w:t>
            </w:r>
          </w:p>
        </w:tc>
      </w:tr>
      <w:tr w:rsidR="006568F6" w:rsidRPr="006568F6" w:rsidTr="00C3204F">
        <w:trPr>
          <w:trHeight w:val="330"/>
        </w:trPr>
        <w:tc>
          <w:tcPr>
            <w:tcW w:w="8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序号</w:t>
            </w:r>
          </w:p>
        </w:tc>
        <w:tc>
          <w:tcPr>
            <w:tcW w:w="220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征收机关</w:t>
            </w:r>
          </w:p>
        </w:tc>
        <w:tc>
          <w:tcPr>
            <w:tcW w:w="3076" w:type="dxa"/>
            <w:gridSpan w:val="4"/>
            <w:tcBorders>
              <w:top w:val="single" w:sz="4" w:space="0" w:color="auto"/>
              <w:left w:val="nil"/>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总局口径</w:t>
            </w:r>
          </w:p>
        </w:tc>
        <w:tc>
          <w:tcPr>
            <w:tcW w:w="3080" w:type="dxa"/>
            <w:gridSpan w:val="4"/>
            <w:tcBorders>
              <w:top w:val="single" w:sz="4" w:space="0" w:color="auto"/>
              <w:left w:val="nil"/>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区局口径</w:t>
            </w:r>
          </w:p>
        </w:tc>
      </w:tr>
      <w:tr w:rsidR="006568F6" w:rsidRPr="006568F6" w:rsidTr="00C3204F">
        <w:trPr>
          <w:trHeight w:val="840"/>
        </w:trPr>
        <w:tc>
          <w:tcPr>
            <w:tcW w:w="800" w:type="dxa"/>
            <w:vMerge/>
            <w:tcBorders>
              <w:top w:val="single" w:sz="4" w:space="0" w:color="auto"/>
              <w:left w:val="single" w:sz="4" w:space="0" w:color="auto"/>
              <w:bottom w:val="single" w:sz="4" w:space="0" w:color="000000"/>
              <w:right w:val="single" w:sz="4" w:space="0" w:color="auto"/>
            </w:tcBorders>
            <w:vAlign w:val="center"/>
          </w:tcPr>
          <w:p w:rsidR="006568F6" w:rsidRPr="006568F6" w:rsidRDefault="006568F6" w:rsidP="006568F6">
            <w:pPr>
              <w:widowControl/>
              <w:jc w:val="left"/>
              <w:rPr>
                <w:rFonts w:ascii="宋体" w:eastAsia="宋体" w:hAnsi="宋体" w:cs="宋体"/>
                <w:kern w:val="0"/>
                <w:szCs w:val="21"/>
              </w:rPr>
            </w:pPr>
          </w:p>
        </w:tc>
        <w:tc>
          <w:tcPr>
            <w:tcW w:w="2204" w:type="dxa"/>
            <w:vMerge/>
            <w:tcBorders>
              <w:top w:val="single" w:sz="4" w:space="0" w:color="auto"/>
              <w:left w:val="single" w:sz="4" w:space="0" w:color="auto"/>
              <w:bottom w:val="single" w:sz="4" w:space="0" w:color="000000"/>
              <w:right w:val="single" w:sz="4" w:space="0" w:color="auto"/>
            </w:tcBorders>
            <w:vAlign w:val="center"/>
          </w:tcPr>
          <w:p w:rsidR="006568F6" w:rsidRPr="006568F6" w:rsidRDefault="006568F6" w:rsidP="006568F6">
            <w:pPr>
              <w:widowControl/>
              <w:jc w:val="left"/>
              <w:rPr>
                <w:rFonts w:ascii="宋体" w:eastAsia="宋体" w:hAnsi="宋体" w:cs="宋体"/>
                <w:kern w:val="0"/>
                <w:szCs w:val="21"/>
              </w:rPr>
            </w:pPr>
          </w:p>
        </w:tc>
        <w:tc>
          <w:tcPr>
            <w:tcW w:w="769"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本期数据</w:t>
            </w:r>
          </w:p>
        </w:tc>
        <w:tc>
          <w:tcPr>
            <w:tcW w:w="769"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去年同期</w:t>
            </w:r>
          </w:p>
        </w:tc>
        <w:tc>
          <w:tcPr>
            <w:tcW w:w="769"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同比增减额</w:t>
            </w:r>
          </w:p>
        </w:tc>
        <w:tc>
          <w:tcPr>
            <w:tcW w:w="769"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增减%</w:t>
            </w:r>
          </w:p>
        </w:tc>
        <w:tc>
          <w:tcPr>
            <w:tcW w:w="769"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本期数据</w:t>
            </w:r>
          </w:p>
        </w:tc>
        <w:tc>
          <w:tcPr>
            <w:tcW w:w="769"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去年同期</w:t>
            </w:r>
          </w:p>
        </w:tc>
        <w:tc>
          <w:tcPr>
            <w:tcW w:w="769"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同比增减额</w:t>
            </w:r>
          </w:p>
        </w:tc>
        <w:tc>
          <w:tcPr>
            <w:tcW w:w="77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增减%</w:t>
            </w:r>
          </w:p>
        </w:tc>
      </w:tr>
      <w:tr w:rsidR="006568F6" w:rsidRPr="006568F6" w:rsidTr="00C3204F">
        <w:trPr>
          <w:trHeight w:val="330"/>
        </w:trPr>
        <w:tc>
          <w:tcPr>
            <w:tcW w:w="800"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right"/>
              <w:rPr>
                <w:rFonts w:ascii="宋体" w:eastAsia="宋体" w:hAnsi="宋体" w:cs="宋体"/>
                <w:kern w:val="0"/>
                <w:szCs w:val="21"/>
              </w:rPr>
            </w:pPr>
            <w:r w:rsidRPr="006568F6">
              <w:rPr>
                <w:rFonts w:ascii="宋体" w:eastAsia="宋体" w:hAnsi="宋体" w:cs="宋体" w:hint="eastAsia"/>
                <w:kern w:val="0"/>
                <w:szCs w:val="21"/>
              </w:rPr>
              <w:t>1</w:t>
            </w:r>
          </w:p>
        </w:tc>
        <w:tc>
          <w:tcPr>
            <w:tcW w:w="2204"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县（区）局1</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73"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30"/>
        </w:trPr>
        <w:tc>
          <w:tcPr>
            <w:tcW w:w="800"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right"/>
              <w:rPr>
                <w:rFonts w:ascii="宋体" w:eastAsia="宋体" w:hAnsi="宋体" w:cs="宋体"/>
                <w:kern w:val="0"/>
                <w:szCs w:val="21"/>
              </w:rPr>
            </w:pPr>
            <w:r w:rsidRPr="006568F6">
              <w:rPr>
                <w:rFonts w:ascii="宋体" w:eastAsia="宋体" w:hAnsi="宋体" w:cs="宋体" w:hint="eastAsia"/>
                <w:kern w:val="0"/>
                <w:szCs w:val="21"/>
              </w:rPr>
              <w:t>2</w:t>
            </w:r>
          </w:p>
        </w:tc>
        <w:tc>
          <w:tcPr>
            <w:tcW w:w="2204"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县（区）局2</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73"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30"/>
        </w:trPr>
        <w:tc>
          <w:tcPr>
            <w:tcW w:w="800"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right"/>
              <w:rPr>
                <w:rFonts w:ascii="宋体" w:eastAsia="宋体" w:hAnsi="宋体" w:cs="宋体"/>
                <w:kern w:val="0"/>
                <w:szCs w:val="21"/>
              </w:rPr>
            </w:pPr>
            <w:r w:rsidRPr="006568F6">
              <w:rPr>
                <w:rFonts w:ascii="宋体" w:eastAsia="宋体" w:hAnsi="宋体" w:cs="宋体" w:hint="eastAsia"/>
                <w:kern w:val="0"/>
                <w:szCs w:val="21"/>
              </w:rPr>
              <w:t>3</w:t>
            </w:r>
          </w:p>
        </w:tc>
        <w:tc>
          <w:tcPr>
            <w:tcW w:w="2204"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73"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30"/>
        </w:trPr>
        <w:tc>
          <w:tcPr>
            <w:tcW w:w="800"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right"/>
              <w:rPr>
                <w:rFonts w:ascii="宋体" w:eastAsia="宋体" w:hAnsi="宋体" w:cs="宋体"/>
                <w:kern w:val="0"/>
                <w:szCs w:val="21"/>
              </w:rPr>
            </w:pPr>
            <w:r w:rsidRPr="006568F6">
              <w:rPr>
                <w:rFonts w:ascii="宋体" w:eastAsia="宋体" w:hAnsi="宋体" w:cs="宋体" w:hint="eastAsia"/>
                <w:kern w:val="0"/>
                <w:szCs w:val="21"/>
              </w:rPr>
              <w:t>4</w:t>
            </w:r>
          </w:p>
        </w:tc>
        <w:tc>
          <w:tcPr>
            <w:tcW w:w="2204"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市车购局</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73"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30"/>
        </w:trPr>
        <w:tc>
          <w:tcPr>
            <w:tcW w:w="800"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right"/>
              <w:rPr>
                <w:rFonts w:ascii="宋体" w:eastAsia="宋体" w:hAnsi="宋体" w:cs="宋体"/>
                <w:kern w:val="0"/>
                <w:szCs w:val="21"/>
              </w:rPr>
            </w:pPr>
            <w:r w:rsidRPr="006568F6">
              <w:rPr>
                <w:rFonts w:ascii="宋体" w:eastAsia="宋体" w:hAnsi="宋体" w:cs="宋体" w:hint="eastAsia"/>
                <w:kern w:val="0"/>
                <w:szCs w:val="21"/>
              </w:rPr>
              <w:lastRenderedPageBreak/>
              <w:t>5</w:t>
            </w:r>
          </w:p>
        </w:tc>
        <w:tc>
          <w:tcPr>
            <w:tcW w:w="2204"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合计</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9"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73"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5"/>
        </w:trPr>
        <w:tc>
          <w:tcPr>
            <w:tcW w:w="8387" w:type="dxa"/>
            <w:gridSpan w:val="9"/>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备注：以上数据包含免抵调税款和代扣代缴税款。本表口径只适用于2017年</w:t>
            </w:r>
          </w:p>
        </w:tc>
        <w:tc>
          <w:tcPr>
            <w:tcW w:w="773"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查询条件：</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a.总局口径（不含进口货物增值税和进口消费品消费税）。</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总局口径本期数据=国内增值税+国内消费税+企业所得税+车辆购置税+个人所得税（含储蓄存款利息所得税+其他个人所得税）+城建税+印花税+资源税。</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b.区局口径</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区局口径本期数据=国内增值税+国内消费税+企业所得税+储蓄存款利息所得税-企业所得税中央固定收入。</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查询结果：税款所属税务机关、总局口径本期数据、总局口径去年同期、区局口径本期数据、区局口径去年同期。</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4）排行榜（本级单位前XXX名）</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a.纳税排行榜（表格样式见附表7）</w:t>
      </w:r>
    </w:p>
    <w:tbl>
      <w:tblPr>
        <w:tblW w:w="11366" w:type="dxa"/>
        <w:tblInd w:w="-72" w:type="dxa"/>
        <w:tblLook w:val="0000"/>
      </w:tblPr>
      <w:tblGrid>
        <w:gridCol w:w="1430"/>
        <w:gridCol w:w="496"/>
        <w:gridCol w:w="496"/>
        <w:gridCol w:w="496"/>
        <w:gridCol w:w="496"/>
        <w:gridCol w:w="497"/>
        <w:gridCol w:w="497"/>
        <w:gridCol w:w="497"/>
        <w:gridCol w:w="497"/>
        <w:gridCol w:w="497"/>
        <w:gridCol w:w="497"/>
        <w:gridCol w:w="497"/>
        <w:gridCol w:w="497"/>
        <w:gridCol w:w="497"/>
        <w:gridCol w:w="496"/>
        <w:gridCol w:w="496"/>
        <w:gridCol w:w="496"/>
        <w:gridCol w:w="644"/>
        <w:gridCol w:w="652"/>
        <w:gridCol w:w="695"/>
      </w:tblGrid>
      <w:tr w:rsidR="006568F6" w:rsidRPr="006568F6" w:rsidTr="00C3204F">
        <w:trPr>
          <w:trHeight w:val="480"/>
        </w:trPr>
        <w:tc>
          <w:tcPr>
            <w:tcW w:w="10671" w:type="dxa"/>
            <w:gridSpan w:val="19"/>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b/>
                <w:kern w:val="0"/>
                <w:szCs w:val="21"/>
              </w:rPr>
            </w:pPr>
            <w:r w:rsidRPr="006568F6">
              <w:rPr>
                <w:rFonts w:ascii="宋体" w:eastAsia="宋体" w:hAnsi="宋体" w:cs="宋体" w:hint="eastAsia"/>
                <w:b/>
                <w:kern w:val="0"/>
                <w:szCs w:val="21"/>
              </w:rPr>
              <w:t>纳税排行榜</w:t>
            </w:r>
          </w:p>
        </w:tc>
        <w:tc>
          <w:tcPr>
            <w:tcW w:w="695"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r>
      <w:tr w:rsidR="006568F6" w:rsidRPr="006568F6" w:rsidTr="00C3204F">
        <w:trPr>
          <w:trHeight w:val="195"/>
        </w:trPr>
        <w:tc>
          <w:tcPr>
            <w:tcW w:w="1430"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6"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6"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6"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6"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6"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6"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6"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644"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652" w:type="dxa"/>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695"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r>
      <w:tr w:rsidR="006568F6" w:rsidRPr="006568F6" w:rsidTr="00C3204F">
        <w:trPr>
          <w:trHeight w:val="375"/>
        </w:trPr>
        <w:tc>
          <w:tcPr>
            <w:tcW w:w="1430" w:type="dxa"/>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编报机关：</w:t>
            </w:r>
          </w:p>
        </w:tc>
        <w:tc>
          <w:tcPr>
            <w:tcW w:w="496" w:type="dxa"/>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Arial"/>
                <w:kern w:val="0"/>
                <w:szCs w:val="21"/>
              </w:rPr>
            </w:pPr>
          </w:p>
        </w:tc>
        <w:tc>
          <w:tcPr>
            <w:tcW w:w="496" w:type="dxa"/>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宋体"/>
                <w:kern w:val="0"/>
                <w:szCs w:val="21"/>
              </w:rPr>
            </w:pPr>
          </w:p>
        </w:tc>
        <w:tc>
          <w:tcPr>
            <w:tcW w:w="496" w:type="dxa"/>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宋体"/>
                <w:kern w:val="0"/>
                <w:szCs w:val="21"/>
              </w:rPr>
            </w:pPr>
          </w:p>
        </w:tc>
        <w:tc>
          <w:tcPr>
            <w:tcW w:w="496" w:type="dxa"/>
            <w:tcBorders>
              <w:top w:val="nil"/>
              <w:left w:val="nil"/>
              <w:bottom w:val="nil"/>
              <w:right w:val="nil"/>
            </w:tcBorders>
            <w:shd w:val="clear" w:color="auto" w:fill="auto"/>
            <w:noWrap/>
            <w:vAlign w:val="bottom"/>
          </w:tcPr>
          <w:p w:rsidR="006568F6" w:rsidRPr="006568F6" w:rsidRDefault="006568F6" w:rsidP="006568F6">
            <w:pPr>
              <w:widowControl/>
              <w:jc w:val="left"/>
              <w:rPr>
                <w:rFonts w:ascii="宋体" w:eastAsia="宋体" w:hAnsi="宋体" w:cs="宋体"/>
                <w:kern w:val="0"/>
                <w:szCs w:val="21"/>
              </w:rPr>
            </w:pPr>
          </w:p>
        </w:tc>
        <w:tc>
          <w:tcPr>
            <w:tcW w:w="4473" w:type="dxa"/>
            <w:gridSpan w:val="9"/>
            <w:tcBorders>
              <w:top w:val="nil"/>
              <w:left w:val="nil"/>
              <w:bottom w:val="nil"/>
              <w:right w:val="nil"/>
            </w:tcBorders>
            <w:shd w:val="clear" w:color="auto" w:fill="auto"/>
            <w:noWrap/>
            <w:vAlign w:val="bottom"/>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统计时期：  年  月  日至   年  月  日</w:t>
            </w:r>
          </w:p>
        </w:tc>
        <w:tc>
          <w:tcPr>
            <w:tcW w:w="496"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496"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496"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1991" w:type="dxa"/>
            <w:gridSpan w:val="3"/>
            <w:tcBorders>
              <w:top w:val="nil"/>
              <w:left w:val="nil"/>
              <w:bottom w:val="nil"/>
              <w:right w:val="nil"/>
            </w:tcBorders>
            <w:shd w:val="clear" w:color="auto" w:fill="auto"/>
            <w:noWrap/>
            <w:vAlign w:val="center"/>
          </w:tcPr>
          <w:p w:rsidR="006568F6" w:rsidRPr="006568F6" w:rsidRDefault="006568F6" w:rsidP="006568F6">
            <w:pPr>
              <w:widowControl/>
              <w:jc w:val="right"/>
              <w:rPr>
                <w:rFonts w:ascii="宋体" w:eastAsia="宋体" w:hAnsi="宋体" w:cs="宋体"/>
                <w:kern w:val="0"/>
                <w:szCs w:val="21"/>
              </w:rPr>
            </w:pPr>
            <w:r w:rsidRPr="006568F6">
              <w:rPr>
                <w:rFonts w:ascii="宋体" w:eastAsia="宋体" w:hAnsi="宋体" w:cs="宋体" w:hint="eastAsia"/>
                <w:kern w:val="0"/>
                <w:szCs w:val="21"/>
              </w:rPr>
              <w:t>单位：（万元）</w:t>
            </w:r>
          </w:p>
        </w:tc>
      </w:tr>
      <w:tr w:rsidR="006568F6" w:rsidRPr="006568F6" w:rsidTr="00C3204F">
        <w:trPr>
          <w:trHeight w:val="1305"/>
        </w:trPr>
        <w:tc>
          <w:tcPr>
            <w:tcW w:w="14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序号</w:t>
            </w:r>
          </w:p>
        </w:tc>
        <w:tc>
          <w:tcPr>
            <w:tcW w:w="4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纳税人识别号</w:t>
            </w:r>
          </w:p>
        </w:tc>
        <w:tc>
          <w:tcPr>
            <w:tcW w:w="4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纳税人名称</w:t>
            </w:r>
          </w:p>
        </w:tc>
        <w:tc>
          <w:tcPr>
            <w:tcW w:w="992" w:type="dxa"/>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合计</w:t>
            </w:r>
          </w:p>
        </w:tc>
        <w:tc>
          <w:tcPr>
            <w:tcW w:w="994" w:type="dxa"/>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增值税</w:t>
            </w:r>
          </w:p>
        </w:tc>
        <w:tc>
          <w:tcPr>
            <w:tcW w:w="994" w:type="dxa"/>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消费税</w:t>
            </w:r>
          </w:p>
        </w:tc>
        <w:tc>
          <w:tcPr>
            <w:tcW w:w="994" w:type="dxa"/>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企业所得税</w:t>
            </w:r>
          </w:p>
        </w:tc>
        <w:tc>
          <w:tcPr>
            <w:tcW w:w="994" w:type="dxa"/>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车辆购置税</w:t>
            </w:r>
          </w:p>
        </w:tc>
        <w:tc>
          <w:tcPr>
            <w:tcW w:w="993" w:type="dxa"/>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个人所得税</w:t>
            </w:r>
          </w:p>
        </w:tc>
        <w:tc>
          <w:tcPr>
            <w:tcW w:w="992" w:type="dxa"/>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城市维护建设税</w:t>
            </w:r>
          </w:p>
        </w:tc>
        <w:tc>
          <w:tcPr>
            <w:tcW w:w="1296" w:type="dxa"/>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69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行业</w:t>
            </w:r>
          </w:p>
        </w:tc>
      </w:tr>
      <w:tr w:rsidR="006568F6" w:rsidRPr="006568F6" w:rsidTr="00C3204F">
        <w:trPr>
          <w:trHeight w:val="1770"/>
        </w:trPr>
        <w:tc>
          <w:tcPr>
            <w:tcW w:w="1430" w:type="dxa"/>
            <w:vMerge/>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widowControl/>
              <w:jc w:val="left"/>
              <w:rPr>
                <w:rFonts w:ascii="宋体" w:eastAsia="宋体" w:hAnsi="宋体" w:cs="宋体"/>
                <w:kern w:val="0"/>
                <w:szCs w:val="21"/>
              </w:rPr>
            </w:pPr>
          </w:p>
        </w:tc>
        <w:tc>
          <w:tcPr>
            <w:tcW w:w="496" w:type="dxa"/>
            <w:vMerge/>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widowControl/>
              <w:jc w:val="left"/>
              <w:rPr>
                <w:rFonts w:ascii="宋体" w:eastAsia="宋体" w:hAnsi="宋体" w:cs="宋体"/>
                <w:kern w:val="0"/>
                <w:szCs w:val="21"/>
              </w:rPr>
            </w:pPr>
          </w:p>
        </w:tc>
        <w:tc>
          <w:tcPr>
            <w:tcW w:w="496" w:type="dxa"/>
            <w:vMerge/>
            <w:tcBorders>
              <w:top w:val="single" w:sz="4" w:space="0" w:color="auto"/>
              <w:left w:val="single" w:sz="4" w:space="0" w:color="auto"/>
              <w:bottom w:val="single" w:sz="4" w:space="0" w:color="auto"/>
              <w:right w:val="single" w:sz="4" w:space="0" w:color="auto"/>
            </w:tcBorders>
            <w:vAlign w:val="center"/>
          </w:tcPr>
          <w:p w:rsidR="006568F6" w:rsidRPr="006568F6" w:rsidRDefault="006568F6" w:rsidP="006568F6">
            <w:pPr>
              <w:widowControl/>
              <w:jc w:val="left"/>
              <w:rPr>
                <w:rFonts w:ascii="宋体" w:eastAsia="宋体" w:hAnsi="宋体" w:cs="宋体"/>
                <w:kern w:val="0"/>
                <w:szCs w:val="21"/>
              </w:rPr>
            </w:pPr>
          </w:p>
        </w:tc>
        <w:tc>
          <w:tcPr>
            <w:tcW w:w="496"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本期数据</w:t>
            </w:r>
          </w:p>
        </w:tc>
        <w:tc>
          <w:tcPr>
            <w:tcW w:w="496"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去年同期</w:t>
            </w:r>
          </w:p>
        </w:tc>
        <w:tc>
          <w:tcPr>
            <w:tcW w:w="497"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本期数据</w:t>
            </w:r>
          </w:p>
        </w:tc>
        <w:tc>
          <w:tcPr>
            <w:tcW w:w="497"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去年同期</w:t>
            </w:r>
          </w:p>
        </w:tc>
        <w:tc>
          <w:tcPr>
            <w:tcW w:w="497"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本期数据</w:t>
            </w:r>
          </w:p>
        </w:tc>
        <w:tc>
          <w:tcPr>
            <w:tcW w:w="497"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去年同期</w:t>
            </w:r>
          </w:p>
        </w:tc>
        <w:tc>
          <w:tcPr>
            <w:tcW w:w="497"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本期数据</w:t>
            </w:r>
          </w:p>
        </w:tc>
        <w:tc>
          <w:tcPr>
            <w:tcW w:w="497"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去年同期</w:t>
            </w:r>
          </w:p>
        </w:tc>
        <w:tc>
          <w:tcPr>
            <w:tcW w:w="497"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本期数据</w:t>
            </w:r>
          </w:p>
        </w:tc>
        <w:tc>
          <w:tcPr>
            <w:tcW w:w="497"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去年同期</w:t>
            </w:r>
          </w:p>
        </w:tc>
        <w:tc>
          <w:tcPr>
            <w:tcW w:w="497"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本期数据</w:t>
            </w:r>
          </w:p>
        </w:tc>
        <w:tc>
          <w:tcPr>
            <w:tcW w:w="496"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去年同期</w:t>
            </w:r>
          </w:p>
        </w:tc>
        <w:tc>
          <w:tcPr>
            <w:tcW w:w="496"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本期数据</w:t>
            </w:r>
          </w:p>
        </w:tc>
        <w:tc>
          <w:tcPr>
            <w:tcW w:w="496"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去年同期</w:t>
            </w:r>
          </w:p>
        </w:tc>
        <w:tc>
          <w:tcPr>
            <w:tcW w:w="64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本期数据</w:t>
            </w:r>
          </w:p>
        </w:tc>
        <w:tc>
          <w:tcPr>
            <w:tcW w:w="65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去年同期</w:t>
            </w:r>
          </w:p>
        </w:tc>
        <w:tc>
          <w:tcPr>
            <w:tcW w:w="695" w:type="dxa"/>
            <w:vMerge/>
            <w:tcBorders>
              <w:top w:val="single" w:sz="4" w:space="0" w:color="auto"/>
              <w:left w:val="single" w:sz="4" w:space="0" w:color="auto"/>
              <w:bottom w:val="single" w:sz="4" w:space="0" w:color="000000"/>
              <w:right w:val="single" w:sz="4" w:space="0" w:color="auto"/>
            </w:tcBorders>
            <w:vAlign w:val="center"/>
          </w:tcPr>
          <w:p w:rsidR="006568F6" w:rsidRPr="006568F6" w:rsidRDefault="006568F6" w:rsidP="006568F6">
            <w:pPr>
              <w:widowControl/>
              <w:jc w:val="left"/>
              <w:rPr>
                <w:rFonts w:ascii="宋体" w:eastAsia="宋体" w:hAnsi="宋体" w:cs="宋体"/>
                <w:kern w:val="0"/>
                <w:szCs w:val="21"/>
              </w:rPr>
            </w:pPr>
          </w:p>
        </w:tc>
      </w:tr>
      <w:tr w:rsidR="006568F6" w:rsidRPr="006568F6" w:rsidTr="00C3204F">
        <w:trPr>
          <w:trHeight w:val="375"/>
        </w:trPr>
        <w:tc>
          <w:tcPr>
            <w:tcW w:w="1430"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44"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52"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95"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75"/>
        </w:trPr>
        <w:tc>
          <w:tcPr>
            <w:tcW w:w="1430"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2</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44"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52"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95"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75"/>
        </w:trPr>
        <w:tc>
          <w:tcPr>
            <w:tcW w:w="1430"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3</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44"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52"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95"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75"/>
        </w:trPr>
        <w:tc>
          <w:tcPr>
            <w:tcW w:w="1430"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4</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44"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52"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95"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75"/>
        </w:trPr>
        <w:tc>
          <w:tcPr>
            <w:tcW w:w="1430"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5</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44"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52"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95"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75"/>
        </w:trPr>
        <w:tc>
          <w:tcPr>
            <w:tcW w:w="1430"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44"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52"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95"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75"/>
        </w:trPr>
        <w:tc>
          <w:tcPr>
            <w:tcW w:w="1430" w:type="dxa"/>
            <w:tcBorders>
              <w:top w:val="nil"/>
              <w:left w:val="single" w:sz="4" w:space="0" w:color="auto"/>
              <w:bottom w:val="single" w:sz="4" w:space="0" w:color="auto"/>
              <w:right w:val="single" w:sz="4" w:space="0" w:color="auto"/>
            </w:tcBorders>
            <w:shd w:val="clear" w:color="auto" w:fill="auto"/>
            <w:noWrap/>
            <w:vAlign w:val="center"/>
          </w:tcPr>
          <w:p w:rsidR="006568F6" w:rsidRPr="006568F6" w:rsidRDefault="006568F6" w:rsidP="006568F6">
            <w:pPr>
              <w:widowControl/>
              <w:jc w:val="center"/>
              <w:rPr>
                <w:rFonts w:ascii="宋体" w:eastAsia="宋体" w:hAnsi="宋体" w:cs="宋体"/>
                <w:kern w:val="0"/>
                <w:szCs w:val="21"/>
              </w:rPr>
            </w:pP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7"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496"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44"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52"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95" w:type="dxa"/>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70"/>
        </w:trPr>
        <w:tc>
          <w:tcPr>
            <w:tcW w:w="4905" w:type="dxa"/>
            <w:gridSpan w:val="8"/>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备注：以上数据包含免抵调税款和代扣代缴税款。</w:t>
            </w: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497"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496"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496"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496"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644"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652"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695"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查询条件：统计起止日期、征收项目、行业明细、排名数量可选择。</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查询结果：纳税人识别号、纳税人名称、征收项目、本期数据、去年同期数据。按合计本期数据从高到低排序。</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b.纳税增减额排行榜（表格样式见附表8）</w:t>
      </w:r>
    </w:p>
    <w:tbl>
      <w:tblPr>
        <w:tblW w:w="10843" w:type="dxa"/>
        <w:tblInd w:w="93" w:type="dxa"/>
        <w:tblLook w:val="0000"/>
      </w:tblPr>
      <w:tblGrid>
        <w:gridCol w:w="735"/>
        <w:gridCol w:w="761"/>
        <w:gridCol w:w="602"/>
        <w:gridCol w:w="602"/>
        <w:gridCol w:w="603"/>
        <w:gridCol w:w="603"/>
        <w:gridCol w:w="604"/>
        <w:gridCol w:w="602"/>
        <w:gridCol w:w="602"/>
        <w:gridCol w:w="604"/>
        <w:gridCol w:w="602"/>
        <w:gridCol w:w="602"/>
        <w:gridCol w:w="604"/>
        <w:gridCol w:w="602"/>
        <w:gridCol w:w="602"/>
        <w:gridCol w:w="6"/>
        <w:gridCol w:w="599"/>
        <w:gridCol w:w="6"/>
        <w:gridCol w:w="891"/>
        <w:gridCol w:w="11"/>
      </w:tblGrid>
      <w:tr w:rsidR="006568F6" w:rsidRPr="006568F6" w:rsidTr="00C3204F">
        <w:trPr>
          <w:trHeight w:val="312"/>
        </w:trPr>
        <w:tc>
          <w:tcPr>
            <w:tcW w:w="10843" w:type="dxa"/>
            <w:gridSpan w:val="20"/>
            <w:tcBorders>
              <w:top w:val="nil"/>
              <w:left w:val="nil"/>
              <w:bottom w:val="nil"/>
              <w:right w:val="nil"/>
            </w:tcBorders>
            <w:shd w:val="clear" w:color="auto" w:fill="auto"/>
            <w:vAlign w:val="center"/>
          </w:tcPr>
          <w:p w:rsidR="006568F6" w:rsidRPr="006568F6" w:rsidRDefault="006568F6" w:rsidP="006568F6">
            <w:pPr>
              <w:widowControl/>
              <w:jc w:val="center"/>
              <w:rPr>
                <w:rFonts w:ascii="宋体" w:eastAsia="宋体" w:hAnsi="宋体" w:cs="宋体"/>
                <w:b/>
                <w:kern w:val="0"/>
                <w:szCs w:val="21"/>
              </w:rPr>
            </w:pPr>
            <w:r w:rsidRPr="006568F6">
              <w:rPr>
                <w:rFonts w:ascii="宋体" w:eastAsia="宋体" w:hAnsi="宋体" w:cs="宋体" w:hint="eastAsia"/>
                <w:b/>
                <w:kern w:val="0"/>
                <w:szCs w:val="21"/>
              </w:rPr>
              <w:lastRenderedPageBreak/>
              <w:t>纳税增减额排行榜</w:t>
            </w:r>
          </w:p>
        </w:tc>
      </w:tr>
      <w:tr w:rsidR="006568F6" w:rsidRPr="006568F6" w:rsidTr="00C3204F">
        <w:trPr>
          <w:trHeight w:val="328"/>
        </w:trPr>
        <w:tc>
          <w:tcPr>
            <w:tcW w:w="1496" w:type="dxa"/>
            <w:gridSpan w:val="2"/>
            <w:tcBorders>
              <w:top w:val="nil"/>
              <w:left w:val="nil"/>
              <w:bottom w:val="nil"/>
              <w:right w:val="nil"/>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编报机关：</w:t>
            </w:r>
          </w:p>
        </w:tc>
        <w:tc>
          <w:tcPr>
            <w:tcW w:w="7840" w:type="dxa"/>
            <w:gridSpan w:val="14"/>
            <w:tcBorders>
              <w:top w:val="nil"/>
              <w:left w:val="nil"/>
              <w:bottom w:val="nil"/>
              <w:right w:val="nil"/>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统计时期：  年  月  日至   年   月   日 </w:t>
            </w:r>
          </w:p>
        </w:tc>
        <w:tc>
          <w:tcPr>
            <w:tcW w:w="1507" w:type="dxa"/>
            <w:gridSpan w:val="4"/>
            <w:tcBorders>
              <w:top w:val="nil"/>
              <w:left w:val="nil"/>
              <w:bottom w:val="nil"/>
              <w:right w:val="nil"/>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单位：（万元）</w:t>
            </w:r>
          </w:p>
        </w:tc>
      </w:tr>
      <w:tr w:rsidR="006568F6" w:rsidRPr="006568F6" w:rsidTr="00C3204F">
        <w:trPr>
          <w:trHeight w:val="2278"/>
        </w:trPr>
        <w:tc>
          <w:tcPr>
            <w:tcW w:w="735"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序号</w:t>
            </w:r>
          </w:p>
        </w:tc>
        <w:tc>
          <w:tcPr>
            <w:tcW w:w="761"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纳税人识别号</w:t>
            </w:r>
          </w:p>
        </w:tc>
        <w:tc>
          <w:tcPr>
            <w:tcW w:w="602"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纳税人名称</w:t>
            </w:r>
          </w:p>
        </w:tc>
        <w:tc>
          <w:tcPr>
            <w:tcW w:w="602"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增减额绝对值</w:t>
            </w:r>
          </w:p>
        </w:tc>
        <w:tc>
          <w:tcPr>
            <w:tcW w:w="1810" w:type="dxa"/>
            <w:gridSpan w:val="3"/>
            <w:tcBorders>
              <w:top w:val="single" w:sz="4" w:space="0" w:color="auto"/>
              <w:left w:val="nil"/>
              <w:bottom w:val="single" w:sz="4" w:space="0" w:color="auto"/>
              <w:right w:val="single" w:sz="4"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合计</w:t>
            </w:r>
          </w:p>
        </w:tc>
        <w:tc>
          <w:tcPr>
            <w:tcW w:w="1808" w:type="dxa"/>
            <w:gridSpan w:val="3"/>
            <w:tcBorders>
              <w:top w:val="single" w:sz="4" w:space="0" w:color="auto"/>
              <w:left w:val="nil"/>
              <w:bottom w:val="single" w:sz="4" w:space="0" w:color="auto"/>
              <w:right w:val="single" w:sz="4"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增值税</w:t>
            </w:r>
          </w:p>
        </w:tc>
        <w:tc>
          <w:tcPr>
            <w:tcW w:w="1808" w:type="dxa"/>
            <w:gridSpan w:val="3"/>
            <w:tcBorders>
              <w:top w:val="single" w:sz="4" w:space="0" w:color="auto"/>
              <w:left w:val="nil"/>
              <w:bottom w:val="single" w:sz="4" w:space="0" w:color="auto"/>
              <w:right w:val="single" w:sz="4"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消费税</w:t>
            </w:r>
          </w:p>
        </w:tc>
        <w:tc>
          <w:tcPr>
            <w:tcW w:w="1815" w:type="dxa"/>
            <w:gridSpan w:val="5"/>
            <w:tcBorders>
              <w:top w:val="single" w:sz="4" w:space="0" w:color="auto"/>
              <w:left w:val="nil"/>
              <w:bottom w:val="single" w:sz="4" w:space="0" w:color="auto"/>
              <w:right w:val="single" w:sz="4"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企业所得税</w:t>
            </w:r>
          </w:p>
        </w:tc>
        <w:tc>
          <w:tcPr>
            <w:tcW w:w="902" w:type="dxa"/>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行业明细</w:t>
            </w:r>
          </w:p>
        </w:tc>
      </w:tr>
      <w:tr w:rsidR="006568F6" w:rsidRPr="006568F6" w:rsidTr="00C3204F">
        <w:trPr>
          <w:gridAfter w:val="1"/>
          <w:wAfter w:w="11" w:type="dxa"/>
          <w:trHeight w:val="2278"/>
        </w:trPr>
        <w:tc>
          <w:tcPr>
            <w:tcW w:w="735" w:type="dxa"/>
            <w:vMerge/>
            <w:tcBorders>
              <w:top w:val="single" w:sz="4" w:space="0" w:color="auto"/>
              <w:left w:val="single" w:sz="4" w:space="0" w:color="auto"/>
              <w:bottom w:val="single" w:sz="4" w:space="0" w:color="000000"/>
              <w:right w:val="single" w:sz="4" w:space="0" w:color="auto"/>
            </w:tcBorders>
            <w:vAlign w:val="center"/>
          </w:tcPr>
          <w:p w:rsidR="006568F6" w:rsidRPr="006568F6" w:rsidRDefault="006568F6" w:rsidP="006568F6">
            <w:pPr>
              <w:widowControl/>
              <w:jc w:val="left"/>
              <w:rPr>
                <w:rFonts w:ascii="宋体" w:eastAsia="宋体" w:hAnsi="宋体" w:cs="宋体"/>
                <w:kern w:val="0"/>
                <w:szCs w:val="21"/>
              </w:rPr>
            </w:pPr>
          </w:p>
        </w:tc>
        <w:tc>
          <w:tcPr>
            <w:tcW w:w="761" w:type="dxa"/>
            <w:vMerge/>
            <w:tcBorders>
              <w:top w:val="single" w:sz="4" w:space="0" w:color="auto"/>
              <w:left w:val="single" w:sz="4" w:space="0" w:color="auto"/>
              <w:bottom w:val="single" w:sz="4" w:space="0" w:color="000000"/>
              <w:right w:val="single" w:sz="4" w:space="0" w:color="auto"/>
            </w:tcBorders>
            <w:vAlign w:val="center"/>
          </w:tcPr>
          <w:p w:rsidR="006568F6" w:rsidRPr="006568F6" w:rsidRDefault="006568F6" w:rsidP="006568F6">
            <w:pPr>
              <w:widowControl/>
              <w:jc w:val="left"/>
              <w:rPr>
                <w:rFonts w:ascii="宋体" w:eastAsia="宋体" w:hAnsi="宋体" w:cs="宋体"/>
                <w:kern w:val="0"/>
                <w:szCs w:val="21"/>
              </w:rPr>
            </w:pPr>
          </w:p>
        </w:tc>
        <w:tc>
          <w:tcPr>
            <w:tcW w:w="602" w:type="dxa"/>
            <w:vMerge/>
            <w:tcBorders>
              <w:top w:val="single" w:sz="4" w:space="0" w:color="auto"/>
              <w:left w:val="single" w:sz="4" w:space="0" w:color="auto"/>
              <w:bottom w:val="single" w:sz="4" w:space="0" w:color="000000"/>
              <w:right w:val="single" w:sz="4" w:space="0" w:color="auto"/>
            </w:tcBorders>
            <w:vAlign w:val="center"/>
          </w:tcPr>
          <w:p w:rsidR="006568F6" w:rsidRPr="006568F6" w:rsidRDefault="006568F6" w:rsidP="006568F6">
            <w:pPr>
              <w:widowControl/>
              <w:jc w:val="left"/>
              <w:rPr>
                <w:rFonts w:ascii="宋体" w:eastAsia="宋体" w:hAnsi="宋体" w:cs="宋体"/>
                <w:kern w:val="0"/>
                <w:szCs w:val="21"/>
              </w:rPr>
            </w:pPr>
          </w:p>
        </w:tc>
        <w:tc>
          <w:tcPr>
            <w:tcW w:w="602" w:type="dxa"/>
            <w:vMerge/>
            <w:tcBorders>
              <w:top w:val="single" w:sz="4" w:space="0" w:color="auto"/>
              <w:left w:val="single" w:sz="4" w:space="0" w:color="auto"/>
              <w:bottom w:val="single" w:sz="4" w:space="0" w:color="000000"/>
              <w:right w:val="single" w:sz="4" w:space="0" w:color="auto"/>
            </w:tcBorders>
            <w:vAlign w:val="center"/>
          </w:tcPr>
          <w:p w:rsidR="006568F6" w:rsidRPr="006568F6" w:rsidRDefault="006568F6" w:rsidP="006568F6">
            <w:pPr>
              <w:widowControl/>
              <w:jc w:val="left"/>
              <w:rPr>
                <w:rFonts w:ascii="宋体" w:eastAsia="宋体" w:hAnsi="宋体" w:cs="宋体"/>
                <w:kern w:val="0"/>
                <w:szCs w:val="21"/>
              </w:rPr>
            </w:pPr>
          </w:p>
        </w:tc>
        <w:tc>
          <w:tcPr>
            <w:tcW w:w="603"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本期数据</w:t>
            </w:r>
          </w:p>
        </w:tc>
        <w:tc>
          <w:tcPr>
            <w:tcW w:w="603"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去年同期</w:t>
            </w:r>
          </w:p>
        </w:tc>
        <w:tc>
          <w:tcPr>
            <w:tcW w:w="604"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增减额</w:t>
            </w:r>
          </w:p>
        </w:tc>
        <w:tc>
          <w:tcPr>
            <w:tcW w:w="602"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本期数据</w:t>
            </w:r>
          </w:p>
        </w:tc>
        <w:tc>
          <w:tcPr>
            <w:tcW w:w="602"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去年同期</w:t>
            </w:r>
          </w:p>
        </w:tc>
        <w:tc>
          <w:tcPr>
            <w:tcW w:w="604"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增减额</w:t>
            </w:r>
          </w:p>
        </w:tc>
        <w:tc>
          <w:tcPr>
            <w:tcW w:w="602"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本期数据</w:t>
            </w:r>
          </w:p>
        </w:tc>
        <w:tc>
          <w:tcPr>
            <w:tcW w:w="602"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去年同期</w:t>
            </w:r>
          </w:p>
        </w:tc>
        <w:tc>
          <w:tcPr>
            <w:tcW w:w="604"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增减额</w:t>
            </w:r>
          </w:p>
        </w:tc>
        <w:tc>
          <w:tcPr>
            <w:tcW w:w="602"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本期数据</w:t>
            </w:r>
          </w:p>
        </w:tc>
        <w:tc>
          <w:tcPr>
            <w:tcW w:w="602" w:type="dxa"/>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去年同期</w:t>
            </w:r>
          </w:p>
        </w:tc>
        <w:tc>
          <w:tcPr>
            <w:tcW w:w="605" w:type="dxa"/>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增减额</w:t>
            </w:r>
          </w:p>
        </w:tc>
        <w:tc>
          <w:tcPr>
            <w:tcW w:w="897" w:type="dxa"/>
            <w:gridSpan w:val="2"/>
            <w:tcBorders>
              <w:top w:val="single" w:sz="4" w:space="0" w:color="auto"/>
              <w:left w:val="nil"/>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gridAfter w:val="1"/>
          <w:wAfter w:w="11" w:type="dxa"/>
          <w:trHeight w:val="328"/>
        </w:trPr>
        <w:tc>
          <w:tcPr>
            <w:tcW w:w="735" w:type="dxa"/>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w:t>
            </w:r>
          </w:p>
        </w:tc>
        <w:tc>
          <w:tcPr>
            <w:tcW w:w="761"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5" w:type="dxa"/>
            <w:gridSpan w:val="2"/>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897" w:type="dxa"/>
            <w:gridSpan w:val="2"/>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gridAfter w:val="1"/>
          <w:wAfter w:w="11" w:type="dxa"/>
          <w:trHeight w:val="328"/>
        </w:trPr>
        <w:tc>
          <w:tcPr>
            <w:tcW w:w="735" w:type="dxa"/>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2</w:t>
            </w:r>
          </w:p>
        </w:tc>
        <w:tc>
          <w:tcPr>
            <w:tcW w:w="761"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5" w:type="dxa"/>
            <w:gridSpan w:val="2"/>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897" w:type="dxa"/>
            <w:gridSpan w:val="2"/>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gridAfter w:val="1"/>
          <w:wAfter w:w="11" w:type="dxa"/>
          <w:trHeight w:val="328"/>
        </w:trPr>
        <w:tc>
          <w:tcPr>
            <w:tcW w:w="735" w:type="dxa"/>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3</w:t>
            </w:r>
          </w:p>
        </w:tc>
        <w:tc>
          <w:tcPr>
            <w:tcW w:w="761"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5" w:type="dxa"/>
            <w:gridSpan w:val="2"/>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897" w:type="dxa"/>
            <w:gridSpan w:val="2"/>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gridAfter w:val="1"/>
          <w:wAfter w:w="11" w:type="dxa"/>
          <w:trHeight w:val="328"/>
        </w:trPr>
        <w:tc>
          <w:tcPr>
            <w:tcW w:w="735" w:type="dxa"/>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4</w:t>
            </w:r>
          </w:p>
        </w:tc>
        <w:tc>
          <w:tcPr>
            <w:tcW w:w="761"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5" w:type="dxa"/>
            <w:gridSpan w:val="2"/>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897" w:type="dxa"/>
            <w:gridSpan w:val="2"/>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gridAfter w:val="1"/>
          <w:wAfter w:w="11" w:type="dxa"/>
          <w:trHeight w:val="328"/>
        </w:trPr>
        <w:tc>
          <w:tcPr>
            <w:tcW w:w="735" w:type="dxa"/>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5</w:t>
            </w:r>
          </w:p>
        </w:tc>
        <w:tc>
          <w:tcPr>
            <w:tcW w:w="761"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5" w:type="dxa"/>
            <w:gridSpan w:val="2"/>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897" w:type="dxa"/>
            <w:gridSpan w:val="2"/>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gridAfter w:val="1"/>
          <w:wAfter w:w="11" w:type="dxa"/>
          <w:trHeight w:val="328"/>
        </w:trPr>
        <w:tc>
          <w:tcPr>
            <w:tcW w:w="735" w:type="dxa"/>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761"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5" w:type="dxa"/>
            <w:gridSpan w:val="2"/>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897" w:type="dxa"/>
            <w:gridSpan w:val="2"/>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gridAfter w:val="1"/>
          <w:wAfter w:w="11" w:type="dxa"/>
          <w:trHeight w:val="328"/>
        </w:trPr>
        <w:tc>
          <w:tcPr>
            <w:tcW w:w="735" w:type="dxa"/>
            <w:tcBorders>
              <w:top w:val="nil"/>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761"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3"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4"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2" w:type="dxa"/>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605" w:type="dxa"/>
            <w:gridSpan w:val="2"/>
            <w:tcBorders>
              <w:top w:val="nil"/>
              <w:left w:val="nil"/>
              <w:bottom w:val="single" w:sz="4" w:space="0" w:color="auto"/>
              <w:right w:val="single" w:sz="4" w:space="0" w:color="auto"/>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897" w:type="dxa"/>
            <w:gridSpan w:val="2"/>
            <w:tcBorders>
              <w:top w:val="nil"/>
              <w:left w:val="nil"/>
              <w:bottom w:val="single" w:sz="4" w:space="0" w:color="auto"/>
              <w:right w:val="single" w:sz="4" w:space="0" w:color="auto"/>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查询条件：统计起止日期、征收项目、行业明细、排名数量可选择。</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查询结果：纳税人识别号、纳税人名称、增减额绝对值、征收项目、本期数据、去年同期数据、同比增减额，按增减额绝对值从高到低排序。</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5）分税种分税款状态明细统计表（表格样式见附表9）</w:t>
      </w:r>
    </w:p>
    <w:tbl>
      <w:tblPr>
        <w:tblW w:w="11200" w:type="dxa"/>
        <w:tblInd w:w="93" w:type="dxa"/>
        <w:tblLook w:val="0000"/>
      </w:tblPr>
      <w:tblGrid>
        <w:gridCol w:w="836"/>
        <w:gridCol w:w="2034"/>
        <w:gridCol w:w="1171"/>
        <w:gridCol w:w="1171"/>
        <w:gridCol w:w="1171"/>
        <w:gridCol w:w="1171"/>
        <w:gridCol w:w="1171"/>
        <w:gridCol w:w="1171"/>
        <w:gridCol w:w="1304"/>
      </w:tblGrid>
      <w:tr w:rsidR="006568F6" w:rsidRPr="006568F6" w:rsidTr="00C3204F">
        <w:trPr>
          <w:trHeight w:val="416"/>
        </w:trPr>
        <w:tc>
          <w:tcPr>
            <w:tcW w:w="11200" w:type="dxa"/>
            <w:gridSpan w:val="9"/>
            <w:tcBorders>
              <w:top w:val="nil"/>
              <w:left w:val="nil"/>
              <w:bottom w:val="nil"/>
              <w:right w:val="nil"/>
            </w:tcBorders>
            <w:shd w:val="clear" w:color="auto" w:fill="auto"/>
            <w:vAlign w:val="center"/>
          </w:tcPr>
          <w:p w:rsidR="006568F6" w:rsidRPr="006568F6" w:rsidRDefault="006568F6" w:rsidP="006568F6">
            <w:pPr>
              <w:widowControl/>
              <w:jc w:val="center"/>
              <w:rPr>
                <w:rFonts w:ascii="宋体" w:eastAsia="宋体" w:hAnsi="宋体" w:cs="宋体"/>
                <w:b/>
                <w:kern w:val="0"/>
                <w:szCs w:val="21"/>
              </w:rPr>
            </w:pPr>
            <w:r w:rsidRPr="006568F6">
              <w:rPr>
                <w:rFonts w:ascii="宋体" w:eastAsia="宋体" w:hAnsi="宋体" w:cs="宋体" w:hint="eastAsia"/>
                <w:b/>
                <w:kern w:val="0"/>
                <w:szCs w:val="21"/>
              </w:rPr>
              <w:t>分税种分税款状态明细统计表</w:t>
            </w:r>
          </w:p>
        </w:tc>
      </w:tr>
      <w:tr w:rsidR="006568F6" w:rsidRPr="006568F6" w:rsidTr="00C3204F">
        <w:trPr>
          <w:trHeight w:val="447"/>
        </w:trPr>
        <w:tc>
          <w:tcPr>
            <w:tcW w:w="2870" w:type="dxa"/>
            <w:gridSpan w:val="2"/>
            <w:tcBorders>
              <w:top w:val="nil"/>
              <w:left w:val="nil"/>
              <w:bottom w:val="nil"/>
              <w:right w:val="nil"/>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编报机关:</w:t>
            </w:r>
          </w:p>
        </w:tc>
        <w:tc>
          <w:tcPr>
            <w:tcW w:w="5855" w:type="dxa"/>
            <w:gridSpan w:val="5"/>
            <w:tcBorders>
              <w:top w:val="nil"/>
              <w:left w:val="nil"/>
              <w:bottom w:val="nil"/>
              <w:right w:val="nil"/>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统计时期:  年  月  日至  年  月  日</w:t>
            </w:r>
          </w:p>
        </w:tc>
        <w:tc>
          <w:tcPr>
            <w:tcW w:w="2475" w:type="dxa"/>
            <w:gridSpan w:val="2"/>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单位:(万元)</w:t>
            </w:r>
          </w:p>
        </w:tc>
      </w:tr>
      <w:tr w:rsidR="006568F6" w:rsidRPr="006568F6" w:rsidTr="00C3204F">
        <w:trPr>
          <w:trHeight w:val="447"/>
        </w:trPr>
        <w:tc>
          <w:tcPr>
            <w:tcW w:w="836" w:type="dxa"/>
            <w:vMerge w:val="restart"/>
            <w:tcBorders>
              <w:top w:val="single" w:sz="4" w:space="0" w:color="000000"/>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序号</w:t>
            </w:r>
          </w:p>
        </w:tc>
        <w:tc>
          <w:tcPr>
            <w:tcW w:w="2034"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征收项目</w:t>
            </w:r>
          </w:p>
        </w:tc>
        <w:tc>
          <w:tcPr>
            <w:tcW w:w="1171"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本月合计</w:t>
            </w:r>
          </w:p>
        </w:tc>
        <w:tc>
          <w:tcPr>
            <w:tcW w:w="1171"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净入库  税款</w:t>
            </w:r>
          </w:p>
        </w:tc>
        <w:tc>
          <w:tcPr>
            <w:tcW w:w="1171"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其中：上月在途本期入库税款</w:t>
            </w:r>
          </w:p>
        </w:tc>
        <w:tc>
          <w:tcPr>
            <w:tcW w:w="1171"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本期在途税款</w:t>
            </w:r>
          </w:p>
        </w:tc>
        <w:tc>
          <w:tcPr>
            <w:tcW w:w="1171"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待解税款</w:t>
            </w:r>
          </w:p>
        </w:tc>
        <w:tc>
          <w:tcPr>
            <w:tcW w:w="1171"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提退未销号税款</w:t>
            </w:r>
          </w:p>
        </w:tc>
        <w:tc>
          <w:tcPr>
            <w:tcW w:w="1304"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免抵调未销号税款</w:t>
            </w:r>
          </w:p>
        </w:tc>
      </w:tr>
      <w:tr w:rsidR="006568F6" w:rsidRPr="006568F6" w:rsidTr="00C3204F">
        <w:trPr>
          <w:trHeight w:val="1029"/>
        </w:trPr>
        <w:tc>
          <w:tcPr>
            <w:tcW w:w="836" w:type="dxa"/>
            <w:vMerge/>
            <w:tcBorders>
              <w:top w:val="single" w:sz="4" w:space="0" w:color="000000"/>
              <w:left w:val="single" w:sz="8" w:space="0" w:color="000000"/>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2034"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1171"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1171"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1171"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1171"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1171"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1171"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1304"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r>
      <w:tr w:rsidR="006568F6" w:rsidRPr="006568F6" w:rsidTr="00C3204F">
        <w:trPr>
          <w:trHeight w:val="389"/>
        </w:trPr>
        <w:tc>
          <w:tcPr>
            <w:tcW w:w="836"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w:t>
            </w:r>
          </w:p>
        </w:tc>
        <w:tc>
          <w:tcPr>
            <w:tcW w:w="2034"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合计</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304"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493"/>
        </w:trPr>
        <w:tc>
          <w:tcPr>
            <w:tcW w:w="836"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2</w:t>
            </w:r>
          </w:p>
        </w:tc>
        <w:tc>
          <w:tcPr>
            <w:tcW w:w="2034"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国内增值税</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304"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431"/>
        </w:trPr>
        <w:tc>
          <w:tcPr>
            <w:tcW w:w="836"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3</w:t>
            </w:r>
          </w:p>
        </w:tc>
        <w:tc>
          <w:tcPr>
            <w:tcW w:w="2034"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国内消费税</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304"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493"/>
        </w:trPr>
        <w:tc>
          <w:tcPr>
            <w:tcW w:w="836"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4</w:t>
            </w:r>
          </w:p>
        </w:tc>
        <w:tc>
          <w:tcPr>
            <w:tcW w:w="2034"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企业所得税</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304"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512"/>
        </w:trPr>
        <w:tc>
          <w:tcPr>
            <w:tcW w:w="836"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lastRenderedPageBreak/>
              <w:t>5</w:t>
            </w:r>
          </w:p>
        </w:tc>
        <w:tc>
          <w:tcPr>
            <w:tcW w:w="2034"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个人所得税</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304"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493"/>
        </w:trPr>
        <w:tc>
          <w:tcPr>
            <w:tcW w:w="836"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6</w:t>
            </w:r>
          </w:p>
        </w:tc>
        <w:tc>
          <w:tcPr>
            <w:tcW w:w="2034"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车辆购置税</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304"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431"/>
        </w:trPr>
        <w:tc>
          <w:tcPr>
            <w:tcW w:w="836"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7</w:t>
            </w:r>
          </w:p>
        </w:tc>
        <w:tc>
          <w:tcPr>
            <w:tcW w:w="2034"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171"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304" w:type="dxa"/>
            <w:tcBorders>
              <w:top w:val="nil"/>
              <w:left w:val="nil"/>
              <w:bottom w:val="single" w:sz="8" w:space="0" w:color="000000"/>
              <w:right w:val="single" w:sz="8" w:space="0" w:color="000000"/>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76"/>
        </w:trPr>
        <w:tc>
          <w:tcPr>
            <w:tcW w:w="7554" w:type="dxa"/>
            <w:gridSpan w:val="6"/>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备注：本表统计起止日期只能是本月1日至31日内有效</w:t>
            </w:r>
          </w:p>
        </w:tc>
        <w:tc>
          <w:tcPr>
            <w:tcW w:w="1171"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1171"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1304"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 xml:space="preserve">    查询条件:征收项目可选择。</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查询结果：征收项目、净入库税款、上月在途本期入库税款、本期在途税款、待解税款、提退未销号税款、未销号免抵调税款。</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 xml:space="preserve">具体指标口径： </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统计日期：起止日期只能是本月1日至31日内有效</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净入库税款：上面已有解释</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上月在途本月入库税款：指开票日期和上解销号日期在上月，但入库销号日期在本月的税款。（不含各类提退和免抵调税款，不含进口货物增值税和进口消费品消费税）</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本期在途税款：指在统计截止日期内开票并已上解销号，但还没入库销号的税款。（不含各类提退和免抵调税款，不含进口货物增值税和进口消费品消费税）</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待解税款：指在统计截止日期内开票，但还没有上解销号和入库销号的税款。（不含各类提退和免抵调税款，不含进口货物增值税和进口消费品消费税）</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提退未销号税款：指在统计截止日期内开票，但还没有做退库销号的税款。（不含出口货物退增值税、出口货物退消费税、改征增值税出口退税）</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免抵调未销号税款：指在统计截止日期内开票，但还没有做免抵调库销号的税款。</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合计=净入库税款+本期在途税款+待解税款+提退未销号税款+免抵调未销号税款</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6）分单位分税款状态明细统计表（表格样式见附表10）</w:t>
      </w:r>
    </w:p>
    <w:tbl>
      <w:tblPr>
        <w:tblW w:w="10476" w:type="dxa"/>
        <w:tblInd w:w="93" w:type="dxa"/>
        <w:tblLook w:val="0000"/>
      </w:tblPr>
      <w:tblGrid>
        <w:gridCol w:w="1037"/>
        <w:gridCol w:w="2353"/>
        <w:gridCol w:w="936"/>
        <w:gridCol w:w="936"/>
        <w:gridCol w:w="936"/>
        <w:gridCol w:w="938"/>
        <w:gridCol w:w="936"/>
        <w:gridCol w:w="936"/>
        <w:gridCol w:w="734"/>
        <w:gridCol w:w="734"/>
      </w:tblGrid>
      <w:tr w:rsidR="006568F6" w:rsidRPr="006568F6" w:rsidTr="00C3204F">
        <w:trPr>
          <w:trHeight w:val="533"/>
        </w:trPr>
        <w:tc>
          <w:tcPr>
            <w:tcW w:w="9742" w:type="dxa"/>
            <w:gridSpan w:val="9"/>
            <w:tcBorders>
              <w:top w:val="nil"/>
              <w:left w:val="nil"/>
              <w:bottom w:val="nil"/>
              <w:right w:val="nil"/>
            </w:tcBorders>
            <w:shd w:val="clear" w:color="auto" w:fill="auto"/>
            <w:vAlign w:val="center"/>
          </w:tcPr>
          <w:p w:rsidR="006568F6" w:rsidRPr="006568F6" w:rsidRDefault="006568F6" w:rsidP="006568F6">
            <w:pPr>
              <w:widowControl/>
              <w:jc w:val="center"/>
              <w:rPr>
                <w:rFonts w:ascii="宋体" w:eastAsia="宋体" w:hAnsi="宋体" w:cs="宋体"/>
                <w:b/>
                <w:kern w:val="0"/>
                <w:szCs w:val="21"/>
              </w:rPr>
            </w:pPr>
            <w:r w:rsidRPr="006568F6">
              <w:rPr>
                <w:rFonts w:ascii="宋体" w:eastAsia="宋体" w:hAnsi="宋体" w:cs="宋体" w:hint="eastAsia"/>
                <w:b/>
                <w:kern w:val="0"/>
                <w:szCs w:val="21"/>
              </w:rPr>
              <w:t>分单位分税款状态明细统计表</w:t>
            </w:r>
          </w:p>
        </w:tc>
        <w:tc>
          <w:tcPr>
            <w:tcW w:w="734"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r>
      <w:tr w:rsidR="006568F6" w:rsidRPr="006568F6" w:rsidTr="00C3204F">
        <w:trPr>
          <w:trHeight w:val="435"/>
        </w:trPr>
        <w:tc>
          <w:tcPr>
            <w:tcW w:w="3390" w:type="dxa"/>
            <w:gridSpan w:val="2"/>
            <w:tcBorders>
              <w:top w:val="nil"/>
              <w:left w:val="nil"/>
              <w:bottom w:val="nil"/>
              <w:right w:val="nil"/>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编报机关:</w:t>
            </w:r>
          </w:p>
        </w:tc>
        <w:tc>
          <w:tcPr>
            <w:tcW w:w="4682" w:type="dxa"/>
            <w:gridSpan w:val="5"/>
            <w:tcBorders>
              <w:top w:val="nil"/>
              <w:left w:val="nil"/>
              <w:bottom w:val="nil"/>
              <w:right w:val="nil"/>
            </w:tcBorders>
            <w:shd w:val="clear" w:color="auto" w:fill="auto"/>
            <w:vAlign w:val="center"/>
          </w:tcPr>
          <w:p w:rsidR="006568F6" w:rsidRPr="006568F6" w:rsidRDefault="006568F6" w:rsidP="006568F6">
            <w:pPr>
              <w:widowControl/>
              <w:rPr>
                <w:rFonts w:ascii="宋体" w:eastAsia="宋体" w:hAnsi="宋体" w:cs="宋体"/>
                <w:kern w:val="0"/>
                <w:szCs w:val="21"/>
              </w:rPr>
            </w:pPr>
            <w:r w:rsidRPr="006568F6">
              <w:rPr>
                <w:rFonts w:ascii="宋体" w:eastAsia="宋体" w:hAnsi="宋体" w:cs="宋体" w:hint="eastAsia"/>
                <w:kern w:val="0"/>
                <w:szCs w:val="21"/>
              </w:rPr>
              <w:t>统计时期:  年 月  日  至  年  月  日</w:t>
            </w:r>
          </w:p>
        </w:tc>
        <w:tc>
          <w:tcPr>
            <w:tcW w:w="936" w:type="dxa"/>
            <w:tcBorders>
              <w:top w:val="nil"/>
              <w:left w:val="nil"/>
              <w:bottom w:val="nil"/>
              <w:right w:val="nil"/>
            </w:tcBorders>
            <w:shd w:val="clear" w:color="auto" w:fill="auto"/>
            <w:vAlign w:val="center"/>
          </w:tcPr>
          <w:p w:rsidR="006568F6" w:rsidRPr="006568F6" w:rsidRDefault="006568F6" w:rsidP="006568F6">
            <w:pPr>
              <w:widowControl/>
              <w:jc w:val="left"/>
              <w:rPr>
                <w:rFonts w:ascii="宋体" w:eastAsia="宋体" w:hAnsi="宋体" w:cs="宋体"/>
                <w:kern w:val="0"/>
                <w:szCs w:val="21"/>
              </w:rPr>
            </w:pPr>
          </w:p>
        </w:tc>
        <w:tc>
          <w:tcPr>
            <w:tcW w:w="1468" w:type="dxa"/>
            <w:gridSpan w:val="2"/>
            <w:tcBorders>
              <w:top w:val="nil"/>
              <w:left w:val="nil"/>
              <w:bottom w:val="nil"/>
              <w:right w:val="nil"/>
            </w:tcBorders>
            <w:shd w:val="clear" w:color="auto" w:fill="auto"/>
            <w:vAlign w:val="center"/>
          </w:tcPr>
          <w:p w:rsidR="006568F6" w:rsidRPr="006568F6" w:rsidRDefault="006568F6" w:rsidP="006568F6">
            <w:pPr>
              <w:widowControl/>
              <w:jc w:val="right"/>
              <w:rPr>
                <w:rFonts w:ascii="宋体" w:eastAsia="宋体" w:hAnsi="宋体" w:cs="宋体"/>
                <w:kern w:val="0"/>
                <w:szCs w:val="21"/>
              </w:rPr>
            </w:pPr>
            <w:r w:rsidRPr="006568F6">
              <w:rPr>
                <w:rFonts w:ascii="宋体" w:eastAsia="宋体" w:hAnsi="宋体" w:cs="宋体" w:hint="eastAsia"/>
                <w:kern w:val="0"/>
                <w:szCs w:val="21"/>
              </w:rPr>
              <w:t>单位:(万元)</w:t>
            </w:r>
          </w:p>
        </w:tc>
      </w:tr>
      <w:tr w:rsidR="006568F6" w:rsidRPr="006568F6" w:rsidTr="00C3204F">
        <w:trPr>
          <w:trHeight w:val="917"/>
        </w:trPr>
        <w:tc>
          <w:tcPr>
            <w:tcW w:w="1037" w:type="dxa"/>
            <w:vMerge w:val="restart"/>
            <w:tcBorders>
              <w:top w:val="single" w:sz="4" w:space="0" w:color="000000"/>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序号</w:t>
            </w:r>
          </w:p>
        </w:tc>
        <w:tc>
          <w:tcPr>
            <w:tcW w:w="2353"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税款所属税务机关</w:t>
            </w:r>
          </w:p>
        </w:tc>
        <w:tc>
          <w:tcPr>
            <w:tcW w:w="936"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本月合计</w:t>
            </w:r>
          </w:p>
        </w:tc>
        <w:tc>
          <w:tcPr>
            <w:tcW w:w="936"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净入库  税款</w:t>
            </w:r>
          </w:p>
        </w:tc>
        <w:tc>
          <w:tcPr>
            <w:tcW w:w="936"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其中：上月在途本期入库税款</w:t>
            </w:r>
          </w:p>
        </w:tc>
        <w:tc>
          <w:tcPr>
            <w:tcW w:w="938"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本期在途税款</w:t>
            </w:r>
          </w:p>
        </w:tc>
        <w:tc>
          <w:tcPr>
            <w:tcW w:w="936"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待解税款</w:t>
            </w:r>
          </w:p>
        </w:tc>
        <w:tc>
          <w:tcPr>
            <w:tcW w:w="936" w:type="dxa"/>
            <w:vMerge w:val="restart"/>
            <w:tcBorders>
              <w:top w:val="single" w:sz="4"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提退未销号税款</w:t>
            </w:r>
          </w:p>
        </w:tc>
        <w:tc>
          <w:tcPr>
            <w:tcW w:w="1468" w:type="dxa"/>
            <w:gridSpan w:val="2"/>
            <w:vMerge w:val="restart"/>
            <w:tcBorders>
              <w:top w:val="single" w:sz="4" w:space="0" w:color="000000"/>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免抵调未销号税款</w:t>
            </w:r>
          </w:p>
        </w:tc>
      </w:tr>
      <w:tr w:rsidR="006568F6" w:rsidRPr="006568F6" w:rsidTr="00C3204F">
        <w:trPr>
          <w:trHeight w:val="917"/>
        </w:trPr>
        <w:tc>
          <w:tcPr>
            <w:tcW w:w="1037" w:type="dxa"/>
            <w:vMerge/>
            <w:tcBorders>
              <w:top w:val="single" w:sz="4" w:space="0" w:color="000000"/>
              <w:left w:val="single" w:sz="8" w:space="0" w:color="000000"/>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2353"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936"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936"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936"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938"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936"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936" w:type="dxa"/>
            <w:vMerge/>
            <w:tcBorders>
              <w:top w:val="single" w:sz="4" w:space="0" w:color="000000"/>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c>
          <w:tcPr>
            <w:tcW w:w="1468" w:type="dxa"/>
            <w:gridSpan w:val="2"/>
            <w:vMerge/>
            <w:tcBorders>
              <w:top w:val="single" w:sz="4" w:space="0" w:color="000000"/>
              <w:left w:val="single" w:sz="8" w:space="0" w:color="000000"/>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Cs w:val="21"/>
              </w:rPr>
            </w:pPr>
          </w:p>
        </w:tc>
      </w:tr>
      <w:tr w:rsidR="006568F6" w:rsidRPr="006568F6" w:rsidTr="00C3204F">
        <w:trPr>
          <w:trHeight w:val="389"/>
        </w:trPr>
        <w:tc>
          <w:tcPr>
            <w:tcW w:w="1037"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1</w:t>
            </w:r>
          </w:p>
        </w:tc>
        <w:tc>
          <w:tcPr>
            <w:tcW w:w="2353"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县（区）局1</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8"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468" w:type="dxa"/>
            <w:gridSpan w:val="2"/>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89"/>
        </w:trPr>
        <w:tc>
          <w:tcPr>
            <w:tcW w:w="1037"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2</w:t>
            </w:r>
          </w:p>
        </w:tc>
        <w:tc>
          <w:tcPr>
            <w:tcW w:w="2353"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县（区）局2</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8"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468" w:type="dxa"/>
            <w:gridSpan w:val="2"/>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89"/>
        </w:trPr>
        <w:tc>
          <w:tcPr>
            <w:tcW w:w="1037"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3</w:t>
            </w:r>
          </w:p>
        </w:tc>
        <w:tc>
          <w:tcPr>
            <w:tcW w:w="2353"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县（区）局3</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8"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468" w:type="dxa"/>
            <w:gridSpan w:val="2"/>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89"/>
        </w:trPr>
        <w:tc>
          <w:tcPr>
            <w:tcW w:w="1037"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4</w:t>
            </w:r>
          </w:p>
        </w:tc>
        <w:tc>
          <w:tcPr>
            <w:tcW w:w="2353"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8"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468" w:type="dxa"/>
            <w:gridSpan w:val="2"/>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89"/>
        </w:trPr>
        <w:tc>
          <w:tcPr>
            <w:tcW w:w="1037"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5</w:t>
            </w:r>
          </w:p>
        </w:tc>
        <w:tc>
          <w:tcPr>
            <w:tcW w:w="2353"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市车购局</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8"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468" w:type="dxa"/>
            <w:gridSpan w:val="2"/>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389"/>
        </w:trPr>
        <w:tc>
          <w:tcPr>
            <w:tcW w:w="1037"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6</w:t>
            </w:r>
          </w:p>
        </w:tc>
        <w:tc>
          <w:tcPr>
            <w:tcW w:w="2353"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合计</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8"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936"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Cs w:val="21"/>
              </w:rPr>
            </w:pPr>
            <w:r w:rsidRPr="006568F6">
              <w:rPr>
                <w:rFonts w:ascii="宋体" w:eastAsia="宋体" w:hAnsi="宋体" w:cs="宋体" w:hint="eastAsia"/>
                <w:kern w:val="0"/>
                <w:szCs w:val="21"/>
              </w:rPr>
              <w:t xml:space="preserve">　</w:t>
            </w:r>
          </w:p>
        </w:tc>
        <w:tc>
          <w:tcPr>
            <w:tcW w:w="1468" w:type="dxa"/>
            <w:gridSpan w:val="2"/>
            <w:tcBorders>
              <w:top w:val="nil"/>
              <w:left w:val="nil"/>
              <w:bottom w:val="single" w:sz="8" w:space="0" w:color="000000"/>
              <w:right w:val="single" w:sz="8" w:space="0" w:color="000000"/>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 xml:space="preserve">　</w:t>
            </w:r>
          </w:p>
        </w:tc>
      </w:tr>
      <w:tr w:rsidR="006568F6" w:rsidRPr="006568F6" w:rsidTr="00C3204F">
        <w:trPr>
          <w:trHeight w:val="280"/>
        </w:trPr>
        <w:tc>
          <w:tcPr>
            <w:tcW w:w="7136" w:type="dxa"/>
            <w:gridSpan w:val="6"/>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r w:rsidRPr="006568F6">
              <w:rPr>
                <w:rFonts w:ascii="宋体" w:eastAsia="宋体" w:hAnsi="宋体" w:cs="宋体" w:hint="eastAsia"/>
                <w:kern w:val="0"/>
                <w:szCs w:val="21"/>
              </w:rPr>
              <w:t>备注：本表统计起止日期只能是本月1日至31日内有效</w:t>
            </w:r>
          </w:p>
        </w:tc>
        <w:tc>
          <w:tcPr>
            <w:tcW w:w="936"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936"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734"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c>
          <w:tcPr>
            <w:tcW w:w="734" w:type="dxa"/>
            <w:tcBorders>
              <w:top w:val="nil"/>
              <w:left w:val="nil"/>
              <w:bottom w:val="nil"/>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Cs w:val="21"/>
              </w:rPr>
            </w:pP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查询结果：征收机关、净入库税款、上月在途本月入库税款、本期在途税款、待解税款、提退未销号税款、未销号免抵调税款。</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具体统计指标和上表一致。</w:t>
      </w:r>
    </w:p>
    <w:p w:rsidR="006568F6" w:rsidRPr="006568F6" w:rsidRDefault="006568F6" w:rsidP="006568F6">
      <w:pPr>
        <w:spacing w:line="360" w:lineRule="exact"/>
        <w:jc w:val="left"/>
        <w:rPr>
          <w:rFonts w:ascii="宋体" w:eastAsia="宋体" w:hAnsi="宋体" w:cs="Times New Roman"/>
          <w:bCs/>
          <w:kern w:val="0"/>
          <w:szCs w:val="21"/>
        </w:rPr>
      </w:pP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2.7 电子退更免清单生成</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（1）业务描述</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根据国库部门的要求，由系统自动生成电子退、更、免清单。</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（2）功能描述</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1）自动生成电子退库清单</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 xml:space="preserve">    按照国库认可的电子退库清单格式和指标，由系统自动生成电子退库清单电子版，可打印，可导出。可以手动选择指标和指标排列顺序。</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a.退库清单具体指标包括：序号、纳税人识别号、纳税人名称、税额、预算科目代码、预算科目名称、预算分配比例、退款国库、提退税金类型、银行营业网点、银行账户名称、银行账号、税款所属机关、委托日期。</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b.退库清单的取数口径应与tips发送给国库的内容完全一致（金三内包或交易状态查询模块的数据），特别是发送数据的条数和金额。</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c.输出表格要求：</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 xml:space="preserve">（1）查询清单打印内容时，统计日期可自由选择起止时间。 </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（2）表格抬头为“电子退库清单”。</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（3）委托日期为退库复核发送信息到国库的日期。</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（4）右上角标明清单编号第X号。</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（5）清单内所有金额显示到小数点后两位并使用千位分隔符。</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（6）格式每页页尾标明“第X页，共XX页”。</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（7）若本次退库同时涉及多个国库可有两种打印清单方式，通过增加勾选国库功能实现：</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一是南宁需分别按国库打印清单，如本次涉及兴宁、青秀、江南三库退库，先勾选兴宁库查询需打印内容，单独打印，后再依次勾选青秀、江南库打印该库清单，达到分库打印的目的。每份清单最后一页设置合计行，合计该国库退库的总金额。（表格样式见附表11）</w:t>
      </w:r>
    </w:p>
    <w:tbl>
      <w:tblPr>
        <w:tblW w:w="10484" w:type="dxa"/>
        <w:tblInd w:w="93" w:type="dxa"/>
        <w:tblLook w:val="0000"/>
      </w:tblPr>
      <w:tblGrid>
        <w:gridCol w:w="646"/>
        <w:gridCol w:w="1246"/>
        <w:gridCol w:w="716"/>
        <w:gridCol w:w="716"/>
        <w:gridCol w:w="716"/>
        <w:gridCol w:w="716"/>
        <w:gridCol w:w="716"/>
        <w:gridCol w:w="716"/>
        <w:gridCol w:w="716"/>
        <w:gridCol w:w="716"/>
        <w:gridCol w:w="716"/>
        <w:gridCol w:w="716"/>
        <w:gridCol w:w="716"/>
        <w:gridCol w:w="716"/>
      </w:tblGrid>
      <w:tr w:rsidR="006568F6" w:rsidRPr="006568F6" w:rsidTr="00C3204F">
        <w:trPr>
          <w:trHeight w:val="599"/>
        </w:trPr>
        <w:tc>
          <w:tcPr>
            <w:tcW w:w="10482" w:type="dxa"/>
            <w:gridSpan w:val="14"/>
            <w:tcBorders>
              <w:top w:val="nil"/>
              <w:left w:val="nil"/>
              <w:bottom w:val="nil"/>
              <w:right w:val="nil"/>
            </w:tcBorders>
            <w:shd w:val="clear" w:color="auto" w:fill="auto"/>
            <w:noWrap/>
            <w:vAlign w:val="bottom"/>
          </w:tcPr>
          <w:p w:rsidR="006568F6" w:rsidRPr="006568F6" w:rsidRDefault="006568F6" w:rsidP="006568F6">
            <w:pPr>
              <w:widowControl/>
              <w:jc w:val="center"/>
              <w:rPr>
                <w:rFonts w:ascii="宋体" w:eastAsia="宋体" w:hAnsi="宋体" w:cs="宋体"/>
                <w:b/>
                <w:kern w:val="0"/>
                <w:sz w:val="20"/>
                <w:szCs w:val="20"/>
              </w:rPr>
            </w:pPr>
            <w:r w:rsidRPr="006568F6">
              <w:rPr>
                <w:rFonts w:ascii="宋体" w:eastAsia="宋体" w:hAnsi="宋体" w:cs="宋体" w:hint="eastAsia"/>
                <w:b/>
                <w:kern w:val="0"/>
                <w:sz w:val="20"/>
                <w:szCs w:val="20"/>
              </w:rPr>
              <w:t>电子退库清单</w:t>
            </w:r>
          </w:p>
        </w:tc>
      </w:tr>
      <w:tr w:rsidR="006568F6" w:rsidRPr="006568F6" w:rsidTr="00C3204F">
        <w:trPr>
          <w:trHeight w:val="464"/>
        </w:trPr>
        <w:tc>
          <w:tcPr>
            <w:tcW w:w="646" w:type="dxa"/>
            <w:tcBorders>
              <w:top w:val="nil"/>
              <w:left w:val="nil"/>
              <w:bottom w:val="single" w:sz="4" w:space="0" w:color="auto"/>
              <w:right w:val="nil"/>
            </w:tcBorders>
            <w:shd w:val="clear" w:color="auto" w:fill="auto"/>
            <w:noWrap/>
            <w:vAlign w:val="bottom"/>
          </w:tcPr>
          <w:p w:rsidR="006568F6" w:rsidRPr="006568F6" w:rsidRDefault="006568F6" w:rsidP="006568F6">
            <w:pPr>
              <w:widowControl/>
              <w:jc w:val="left"/>
              <w:rPr>
                <w:rFonts w:ascii="宋体" w:eastAsia="宋体" w:hAnsi="宋体" w:cs="宋体"/>
                <w:kern w:val="0"/>
                <w:sz w:val="18"/>
                <w:szCs w:val="18"/>
              </w:rPr>
            </w:pPr>
          </w:p>
        </w:tc>
        <w:tc>
          <w:tcPr>
            <w:tcW w:w="1246" w:type="dxa"/>
            <w:tcBorders>
              <w:top w:val="nil"/>
              <w:left w:val="nil"/>
              <w:bottom w:val="single" w:sz="4" w:space="0" w:color="auto"/>
              <w:right w:val="nil"/>
            </w:tcBorders>
            <w:shd w:val="clear" w:color="auto" w:fill="auto"/>
            <w:noWrap/>
            <w:vAlign w:val="bottom"/>
          </w:tcPr>
          <w:p w:rsidR="006568F6" w:rsidRPr="006568F6" w:rsidRDefault="006568F6" w:rsidP="006568F6">
            <w:pPr>
              <w:widowControl/>
              <w:jc w:val="left"/>
              <w:rPr>
                <w:rFonts w:ascii="宋体" w:eastAsia="宋体" w:hAnsi="宋体" w:cs="宋体"/>
                <w:kern w:val="0"/>
                <w:sz w:val="18"/>
                <w:szCs w:val="18"/>
              </w:rPr>
            </w:pPr>
          </w:p>
        </w:tc>
        <w:tc>
          <w:tcPr>
            <w:tcW w:w="716" w:type="dxa"/>
            <w:tcBorders>
              <w:top w:val="nil"/>
              <w:left w:val="nil"/>
              <w:bottom w:val="single" w:sz="4" w:space="0" w:color="auto"/>
              <w:right w:val="nil"/>
            </w:tcBorders>
            <w:shd w:val="clear" w:color="auto" w:fill="auto"/>
            <w:noWrap/>
            <w:vAlign w:val="bottom"/>
          </w:tcPr>
          <w:p w:rsidR="006568F6" w:rsidRPr="006568F6" w:rsidRDefault="006568F6" w:rsidP="006568F6">
            <w:pPr>
              <w:widowControl/>
              <w:jc w:val="left"/>
              <w:rPr>
                <w:rFonts w:ascii="宋体" w:eastAsia="宋体" w:hAnsi="宋体" w:cs="宋体"/>
                <w:kern w:val="0"/>
                <w:sz w:val="18"/>
                <w:szCs w:val="18"/>
              </w:rPr>
            </w:pPr>
          </w:p>
        </w:tc>
        <w:tc>
          <w:tcPr>
            <w:tcW w:w="716" w:type="dxa"/>
            <w:tcBorders>
              <w:top w:val="nil"/>
              <w:left w:val="nil"/>
              <w:bottom w:val="single" w:sz="4" w:space="0" w:color="auto"/>
              <w:right w:val="nil"/>
            </w:tcBorders>
            <w:shd w:val="clear" w:color="auto" w:fill="auto"/>
            <w:noWrap/>
            <w:vAlign w:val="bottom"/>
          </w:tcPr>
          <w:p w:rsidR="006568F6" w:rsidRPr="006568F6" w:rsidRDefault="006568F6" w:rsidP="006568F6">
            <w:pPr>
              <w:widowControl/>
              <w:jc w:val="left"/>
              <w:rPr>
                <w:rFonts w:ascii="宋体" w:eastAsia="宋体" w:hAnsi="宋体" w:cs="宋体"/>
                <w:kern w:val="0"/>
                <w:sz w:val="18"/>
                <w:szCs w:val="18"/>
              </w:rPr>
            </w:pPr>
          </w:p>
        </w:tc>
        <w:tc>
          <w:tcPr>
            <w:tcW w:w="716" w:type="dxa"/>
            <w:tcBorders>
              <w:top w:val="nil"/>
              <w:left w:val="nil"/>
              <w:bottom w:val="single" w:sz="4" w:space="0" w:color="auto"/>
              <w:right w:val="nil"/>
            </w:tcBorders>
            <w:shd w:val="clear" w:color="auto" w:fill="auto"/>
            <w:noWrap/>
            <w:vAlign w:val="bottom"/>
          </w:tcPr>
          <w:p w:rsidR="006568F6" w:rsidRPr="006568F6" w:rsidRDefault="006568F6" w:rsidP="006568F6">
            <w:pPr>
              <w:widowControl/>
              <w:jc w:val="left"/>
              <w:rPr>
                <w:rFonts w:ascii="宋体" w:eastAsia="宋体" w:hAnsi="宋体" w:cs="宋体"/>
                <w:kern w:val="0"/>
                <w:sz w:val="18"/>
                <w:szCs w:val="18"/>
              </w:rPr>
            </w:pPr>
          </w:p>
        </w:tc>
        <w:tc>
          <w:tcPr>
            <w:tcW w:w="716" w:type="dxa"/>
            <w:tcBorders>
              <w:top w:val="nil"/>
              <w:left w:val="nil"/>
              <w:bottom w:val="single" w:sz="4" w:space="0" w:color="auto"/>
              <w:right w:val="nil"/>
            </w:tcBorders>
            <w:shd w:val="clear" w:color="auto" w:fill="auto"/>
            <w:noWrap/>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2863" w:type="dxa"/>
            <w:gridSpan w:val="4"/>
            <w:tcBorders>
              <w:top w:val="nil"/>
              <w:left w:val="nil"/>
              <w:bottom w:val="single" w:sz="4" w:space="0" w:color="auto"/>
              <w:right w:val="nil"/>
            </w:tcBorders>
            <w:shd w:val="clear" w:color="auto" w:fill="auto"/>
            <w:noWrap/>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委托日期：  年  月  日   </w:t>
            </w:r>
          </w:p>
        </w:tc>
        <w:tc>
          <w:tcPr>
            <w:tcW w:w="716" w:type="dxa"/>
            <w:tcBorders>
              <w:top w:val="nil"/>
              <w:left w:val="nil"/>
              <w:bottom w:val="single" w:sz="4" w:space="0" w:color="auto"/>
              <w:right w:val="nil"/>
            </w:tcBorders>
            <w:shd w:val="clear" w:color="auto" w:fill="auto"/>
            <w:noWrap/>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nil"/>
              <w:left w:val="nil"/>
              <w:bottom w:val="single" w:sz="4" w:space="0" w:color="auto"/>
              <w:right w:val="nil"/>
            </w:tcBorders>
            <w:shd w:val="clear" w:color="auto" w:fill="auto"/>
            <w:noWrap/>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431" w:type="dxa"/>
            <w:gridSpan w:val="2"/>
            <w:tcBorders>
              <w:top w:val="nil"/>
              <w:left w:val="nil"/>
              <w:bottom w:val="single" w:sz="4" w:space="0" w:color="auto"/>
              <w:right w:val="nil"/>
            </w:tcBorders>
            <w:shd w:val="clear" w:color="auto" w:fill="auto"/>
            <w:noWrap/>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第  X  号</w:t>
            </w:r>
          </w:p>
        </w:tc>
      </w:tr>
      <w:tr w:rsidR="006568F6" w:rsidRPr="006568F6" w:rsidTr="00C3204F">
        <w:trPr>
          <w:trHeight w:val="51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序号</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退款国库</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社会信用代码（纳税人识别号）</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纳税人名称</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退库金额</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预算科目代码</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预算科目</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预算级次</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提退税金类型</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收款人开户行</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收款人名称</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收款人账号</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税款所属税务机关</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备注</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国家金库兴宁区支库</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2</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国家金库兴宁区支库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3</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国家金库兴</w:t>
            </w:r>
            <w:r w:rsidRPr="006568F6">
              <w:rPr>
                <w:rFonts w:ascii="宋体" w:eastAsia="宋体" w:hAnsi="宋体" w:cs="宋体" w:hint="eastAsia"/>
                <w:kern w:val="0"/>
                <w:sz w:val="18"/>
                <w:szCs w:val="18"/>
              </w:rPr>
              <w:lastRenderedPageBreak/>
              <w:t xml:space="preserve">宁区支库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lastRenderedPageBreak/>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lastRenderedPageBreak/>
              <w:t>4</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国家金库兴宁区支库</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5</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国家金库兴宁区支库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6</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国家金库兴宁区支库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7</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国家金库兴宁区支库</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8</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国家金库兴宁区支库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9</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国家金库兴宁区支库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国家金库兴宁区支库</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11</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国家金库兴宁区支库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12</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国家金库兴宁区支库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13</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国家金库兴宁区支库</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14</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国家金库兴宁区支库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15</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国家金库兴宁区支库</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16</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国家金库兴宁区支库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17</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国家金库兴宁区支库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18</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国家金库兴宁区支库</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19</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国家金库兴宁区支库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20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国家金库兴宁区支库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75"/>
        </w:trPr>
        <w:tc>
          <w:tcPr>
            <w:tcW w:w="6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合计</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0.00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6"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08"/>
        </w:trPr>
        <w:tc>
          <w:tcPr>
            <w:tcW w:w="5472" w:type="dxa"/>
            <w:gridSpan w:val="7"/>
            <w:vMerge w:val="restart"/>
            <w:tcBorders>
              <w:top w:val="single" w:sz="4" w:space="0" w:color="auto"/>
              <w:left w:val="single" w:sz="8" w:space="0" w:color="auto"/>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税务机关印鉴</w:t>
            </w:r>
          </w:p>
        </w:tc>
        <w:tc>
          <w:tcPr>
            <w:tcW w:w="5010" w:type="dxa"/>
            <w:gridSpan w:val="7"/>
            <w:tcBorders>
              <w:top w:val="single" w:sz="4" w:space="0" w:color="auto"/>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上列款项已办妥退库手续并划转收款单位账户</w:t>
            </w:r>
          </w:p>
        </w:tc>
      </w:tr>
      <w:tr w:rsidR="006568F6" w:rsidRPr="006568F6" w:rsidTr="00C3204F">
        <w:trPr>
          <w:trHeight w:val="108"/>
        </w:trPr>
        <w:tc>
          <w:tcPr>
            <w:tcW w:w="5472"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10"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r>
      <w:tr w:rsidR="006568F6" w:rsidRPr="006568F6" w:rsidTr="00C3204F">
        <w:trPr>
          <w:trHeight w:val="108"/>
        </w:trPr>
        <w:tc>
          <w:tcPr>
            <w:tcW w:w="5472"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10"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国库（银行）盖章</w:t>
            </w:r>
          </w:p>
        </w:tc>
      </w:tr>
      <w:tr w:rsidR="006568F6" w:rsidRPr="006568F6" w:rsidTr="00C3204F">
        <w:trPr>
          <w:trHeight w:val="108"/>
        </w:trPr>
        <w:tc>
          <w:tcPr>
            <w:tcW w:w="5472"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10"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r>
      <w:tr w:rsidR="006568F6" w:rsidRPr="006568F6" w:rsidTr="00C3204F">
        <w:trPr>
          <w:trHeight w:val="108"/>
        </w:trPr>
        <w:tc>
          <w:tcPr>
            <w:tcW w:w="5472"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10"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年  月  日</w:t>
            </w:r>
          </w:p>
        </w:tc>
      </w:tr>
      <w:tr w:rsidR="006568F6" w:rsidRPr="006568F6" w:rsidTr="00C3204F">
        <w:trPr>
          <w:trHeight w:val="108"/>
        </w:trPr>
        <w:tc>
          <w:tcPr>
            <w:tcW w:w="5472"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10"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r>
      <w:tr w:rsidR="006568F6" w:rsidRPr="006568F6" w:rsidTr="00C3204F">
        <w:trPr>
          <w:trHeight w:val="108"/>
        </w:trPr>
        <w:tc>
          <w:tcPr>
            <w:tcW w:w="5472"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10"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r>
      <w:tr w:rsidR="006568F6" w:rsidRPr="006568F6" w:rsidTr="00C3204F">
        <w:trPr>
          <w:trHeight w:val="113"/>
        </w:trPr>
        <w:tc>
          <w:tcPr>
            <w:tcW w:w="5472"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10"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r>
      <w:tr w:rsidR="006568F6" w:rsidRPr="006568F6" w:rsidTr="00C3204F">
        <w:trPr>
          <w:trHeight w:val="113"/>
        </w:trPr>
        <w:tc>
          <w:tcPr>
            <w:tcW w:w="5472" w:type="dxa"/>
            <w:gridSpan w:val="7"/>
            <w:tcBorders>
              <w:top w:val="single" w:sz="8" w:space="0" w:color="auto"/>
              <w:left w:val="single" w:sz="8" w:space="0" w:color="auto"/>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010" w:type="dxa"/>
            <w:gridSpan w:val="7"/>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记账：                      复核：</w:t>
            </w: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二是柳州涉及的多个国库时不需分开打印清单，可同时勾选所有国库选项，打印在一份清单上，在每个国库末尾加小计行，在最后一个国库小计行后再加合计行，小计为每个国库退库金额总和，合计为本次退库的所有金额总和。（表格样式见附表12）</w:t>
      </w:r>
    </w:p>
    <w:tbl>
      <w:tblPr>
        <w:tblW w:w="10655" w:type="dxa"/>
        <w:tblInd w:w="93" w:type="dxa"/>
        <w:tblLook w:val="0000"/>
      </w:tblPr>
      <w:tblGrid>
        <w:gridCol w:w="667"/>
        <w:gridCol w:w="1406"/>
        <w:gridCol w:w="715"/>
        <w:gridCol w:w="715"/>
        <w:gridCol w:w="715"/>
        <w:gridCol w:w="715"/>
        <w:gridCol w:w="716"/>
        <w:gridCol w:w="715"/>
        <w:gridCol w:w="715"/>
        <w:gridCol w:w="715"/>
        <w:gridCol w:w="715"/>
        <w:gridCol w:w="715"/>
        <w:gridCol w:w="715"/>
        <w:gridCol w:w="716"/>
      </w:tblGrid>
      <w:tr w:rsidR="006568F6" w:rsidRPr="006568F6" w:rsidTr="00C3204F">
        <w:trPr>
          <w:trHeight w:val="405"/>
        </w:trPr>
        <w:tc>
          <w:tcPr>
            <w:tcW w:w="10655" w:type="dxa"/>
            <w:gridSpan w:val="14"/>
            <w:tcBorders>
              <w:top w:val="nil"/>
              <w:left w:val="nil"/>
              <w:bottom w:val="nil"/>
              <w:right w:val="nil"/>
            </w:tcBorders>
            <w:shd w:val="clear" w:color="auto" w:fill="auto"/>
            <w:noWrap/>
            <w:vAlign w:val="center"/>
          </w:tcPr>
          <w:p w:rsidR="006568F6" w:rsidRPr="006568F6" w:rsidRDefault="006568F6" w:rsidP="006568F6">
            <w:pPr>
              <w:widowControl/>
              <w:jc w:val="center"/>
              <w:rPr>
                <w:rFonts w:ascii="宋体" w:eastAsia="宋体" w:hAnsi="宋体" w:cs="宋体"/>
                <w:b/>
                <w:kern w:val="0"/>
                <w:sz w:val="20"/>
                <w:szCs w:val="20"/>
              </w:rPr>
            </w:pPr>
            <w:r w:rsidRPr="006568F6">
              <w:rPr>
                <w:rFonts w:ascii="宋体" w:eastAsia="宋体" w:hAnsi="宋体" w:cs="宋体" w:hint="eastAsia"/>
                <w:b/>
                <w:kern w:val="0"/>
                <w:sz w:val="20"/>
                <w:szCs w:val="20"/>
              </w:rPr>
              <w:t>电子退库清单</w:t>
            </w:r>
          </w:p>
        </w:tc>
      </w:tr>
      <w:tr w:rsidR="006568F6" w:rsidRPr="006568F6" w:rsidTr="00C3204F">
        <w:trPr>
          <w:trHeight w:val="471"/>
        </w:trPr>
        <w:tc>
          <w:tcPr>
            <w:tcW w:w="667" w:type="dxa"/>
            <w:tcBorders>
              <w:top w:val="nil"/>
              <w:left w:val="nil"/>
              <w:bottom w:val="single" w:sz="4" w:space="0" w:color="auto"/>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p>
        </w:tc>
        <w:tc>
          <w:tcPr>
            <w:tcW w:w="1406" w:type="dxa"/>
            <w:tcBorders>
              <w:top w:val="nil"/>
              <w:left w:val="nil"/>
              <w:bottom w:val="single" w:sz="4" w:space="0" w:color="auto"/>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p>
        </w:tc>
        <w:tc>
          <w:tcPr>
            <w:tcW w:w="715" w:type="dxa"/>
            <w:tcBorders>
              <w:top w:val="nil"/>
              <w:left w:val="nil"/>
              <w:bottom w:val="single" w:sz="4" w:space="0" w:color="auto"/>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p>
        </w:tc>
        <w:tc>
          <w:tcPr>
            <w:tcW w:w="715" w:type="dxa"/>
            <w:tcBorders>
              <w:top w:val="nil"/>
              <w:left w:val="nil"/>
              <w:bottom w:val="single" w:sz="4" w:space="0" w:color="auto"/>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p>
        </w:tc>
        <w:tc>
          <w:tcPr>
            <w:tcW w:w="715" w:type="dxa"/>
            <w:tcBorders>
              <w:top w:val="nil"/>
              <w:left w:val="nil"/>
              <w:bottom w:val="single" w:sz="4" w:space="0" w:color="auto"/>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p>
        </w:tc>
        <w:tc>
          <w:tcPr>
            <w:tcW w:w="715" w:type="dxa"/>
            <w:tcBorders>
              <w:top w:val="nil"/>
              <w:left w:val="nil"/>
              <w:bottom w:val="single" w:sz="4" w:space="0" w:color="auto"/>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2860" w:type="dxa"/>
            <w:gridSpan w:val="4"/>
            <w:tcBorders>
              <w:top w:val="nil"/>
              <w:left w:val="nil"/>
              <w:bottom w:val="single" w:sz="4" w:space="0" w:color="auto"/>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委托日期：  年  月  日   </w:t>
            </w:r>
          </w:p>
        </w:tc>
        <w:tc>
          <w:tcPr>
            <w:tcW w:w="715" w:type="dxa"/>
            <w:tcBorders>
              <w:top w:val="nil"/>
              <w:left w:val="nil"/>
              <w:bottom w:val="single" w:sz="4" w:space="0" w:color="auto"/>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nil"/>
              <w:left w:val="nil"/>
              <w:bottom w:val="single" w:sz="4" w:space="0" w:color="auto"/>
              <w:right w:val="nil"/>
            </w:tcBorders>
            <w:shd w:val="clear" w:color="auto" w:fill="auto"/>
            <w:noWrap/>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430" w:type="dxa"/>
            <w:gridSpan w:val="2"/>
            <w:tcBorders>
              <w:top w:val="nil"/>
              <w:left w:val="nil"/>
              <w:bottom w:val="single" w:sz="4" w:space="0" w:color="auto"/>
              <w:right w:val="nil"/>
            </w:tcBorders>
            <w:shd w:val="clear" w:color="auto" w:fill="auto"/>
            <w:noWrap/>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第  X  号</w:t>
            </w:r>
          </w:p>
        </w:tc>
      </w:tr>
      <w:tr w:rsidR="006568F6" w:rsidRPr="006568F6" w:rsidTr="00C3204F">
        <w:trPr>
          <w:trHeight w:val="912"/>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lastRenderedPageBreak/>
              <w:t>序号</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退款国库</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社会信用代码（纳税人识别号）</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纳税人名称</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退库金额</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预算科目代码</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预算科目</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预算级次</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提退税金类型</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收款人开户行</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收款人名称</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收款人账号</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税款所属税务机关</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备注</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国家金库柳州市中心支库</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2</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国家金库柳州市中心支库</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小计</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3</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国家金库城中区支库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4</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国家金库城中区支库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5</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国家金库城中区支库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小计</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6</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国家金库鱼峰区支库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7</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国家金库鱼峰区支库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小计</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8</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国家金库阳和区支库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9</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国家金库阳和区支库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10</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国家金库阳和区支库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11</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国家金库阳和区支库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12</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国家金库阳和区支库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小计</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730"/>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lastRenderedPageBreak/>
              <w:t>合计</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righ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289"/>
        </w:trPr>
        <w:tc>
          <w:tcPr>
            <w:tcW w:w="5649" w:type="dxa"/>
            <w:gridSpan w:val="7"/>
            <w:vMerge w:val="restart"/>
            <w:tcBorders>
              <w:top w:val="single" w:sz="4" w:space="0" w:color="auto"/>
              <w:left w:val="single" w:sz="8" w:space="0" w:color="auto"/>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税务机关印鉴</w:t>
            </w:r>
          </w:p>
        </w:tc>
        <w:tc>
          <w:tcPr>
            <w:tcW w:w="5006" w:type="dxa"/>
            <w:gridSpan w:val="7"/>
            <w:tcBorders>
              <w:top w:val="single" w:sz="4" w:space="0" w:color="auto"/>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上列款项已办妥退库手续并划转收款单位账户</w:t>
            </w:r>
          </w:p>
        </w:tc>
      </w:tr>
      <w:tr w:rsidR="006568F6" w:rsidRPr="006568F6" w:rsidTr="00C3204F">
        <w:trPr>
          <w:trHeight w:val="289"/>
        </w:trPr>
        <w:tc>
          <w:tcPr>
            <w:tcW w:w="5649"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06"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r>
      <w:tr w:rsidR="006568F6" w:rsidRPr="006568F6" w:rsidTr="00C3204F">
        <w:trPr>
          <w:trHeight w:val="289"/>
        </w:trPr>
        <w:tc>
          <w:tcPr>
            <w:tcW w:w="5649"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06"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国库（银行）盖章</w:t>
            </w:r>
          </w:p>
        </w:tc>
      </w:tr>
      <w:tr w:rsidR="006568F6" w:rsidRPr="006568F6" w:rsidTr="00C3204F">
        <w:trPr>
          <w:trHeight w:val="289"/>
        </w:trPr>
        <w:tc>
          <w:tcPr>
            <w:tcW w:w="5649"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06"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r>
      <w:tr w:rsidR="006568F6" w:rsidRPr="006568F6" w:rsidTr="00C3204F">
        <w:trPr>
          <w:trHeight w:val="289"/>
        </w:trPr>
        <w:tc>
          <w:tcPr>
            <w:tcW w:w="5649"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06"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年  月  日</w:t>
            </w:r>
          </w:p>
        </w:tc>
      </w:tr>
      <w:tr w:rsidR="006568F6" w:rsidRPr="006568F6" w:rsidTr="00C3204F">
        <w:trPr>
          <w:trHeight w:val="289"/>
        </w:trPr>
        <w:tc>
          <w:tcPr>
            <w:tcW w:w="5649"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06"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r>
      <w:tr w:rsidR="006568F6" w:rsidRPr="006568F6" w:rsidTr="00C3204F">
        <w:trPr>
          <w:trHeight w:val="289"/>
        </w:trPr>
        <w:tc>
          <w:tcPr>
            <w:tcW w:w="5649"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06"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r>
      <w:tr w:rsidR="006568F6" w:rsidRPr="006568F6" w:rsidTr="00C3204F">
        <w:trPr>
          <w:trHeight w:val="304"/>
        </w:trPr>
        <w:tc>
          <w:tcPr>
            <w:tcW w:w="5649" w:type="dxa"/>
            <w:gridSpan w:val="7"/>
            <w:vMerge/>
            <w:tcBorders>
              <w:top w:val="single" w:sz="8" w:space="0" w:color="auto"/>
              <w:left w:val="single" w:sz="8" w:space="0" w:color="auto"/>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006" w:type="dxa"/>
            <w:gridSpan w:val="7"/>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r>
      <w:tr w:rsidR="006568F6" w:rsidRPr="006568F6" w:rsidTr="00C3204F">
        <w:trPr>
          <w:trHeight w:val="304"/>
        </w:trPr>
        <w:tc>
          <w:tcPr>
            <w:tcW w:w="5649" w:type="dxa"/>
            <w:gridSpan w:val="7"/>
            <w:tcBorders>
              <w:top w:val="single" w:sz="8" w:space="0" w:color="auto"/>
              <w:left w:val="single" w:sz="8" w:space="0" w:color="auto"/>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006" w:type="dxa"/>
            <w:gridSpan w:val="7"/>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记账：                      复核：</w:t>
            </w: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（8）在每一份清单合计行后加上印鉴栏。</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（9）页面要求可用A4纸横向打印,每页标题栏固定。</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2）自动生成电子更正清单（表格样式见附表13）</w:t>
      </w:r>
    </w:p>
    <w:tbl>
      <w:tblPr>
        <w:tblW w:w="10420" w:type="dxa"/>
        <w:tblInd w:w="93" w:type="dxa"/>
        <w:tblLook w:val="0000"/>
      </w:tblPr>
      <w:tblGrid>
        <w:gridCol w:w="550"/>
        <w:gridCol w:w="569"/>
        <w:gridCol w:w="569"/>
        <w:gridCol w:w="569"/>
        <w:gridCol w:w="569"/>
        <w:gridCol w:w="569"/>
        <w:gridCol w:w="569"/>
        <w:gridCol w:w="570"/>
        <w:gridCol w:w="570"/>
        <w:gridCol w:w="570"/>
        <w:gridCol w:w="570"/>
        <w:gridCol w:w="570"/>
        <w:gridCol w:w="570"/>
        <w:gridCol w:w="570"/>
        <w:gridCol w:w="570"/>
        <w:gridCol w:w="570"/>
        <w:gridCol w:w="570"/>
        <w:gridCol w:w="756"/>
      </w:tblGrid>
      <w:tr w:rsidR="006568F6" w:rsidRPr="006568F6" w:rsidTr="00C3204F">
        <w:trPr>
          <w:trHeight w:val="345"/>
        </w:trPr>
        <w:tc>
          <w:tcPr>
            <w:tcW w:w="10420" w:type="dxa"/>
            <w:gridSpan w:val="18"/>
            <w:tcBorders>
              <w:top w:val="nil"/>
              <w:left w:val="nil"/>
              <w:bottom w:val="nil"/>
              <w:right w:val="nil"/>
            </w:tcBorders>
            <w:shd w:val="clear" w:color="auto" w:fill="auto"/>
            <w:vAlign w:val="center"/>
          </w:tcPr>
          <w:p w:rsidR="006568F6" w:rsidRPr="006568F6" w:rsidRDefault="006568F6" w:rsidP="006568F6">
            <w:pPr>
              <w:widowControl/>
              <w:jc w:val="center"/>
              <w:rPr>
                <w:rFonts w:ascii="宋体" w:eastAsia="宋体" w:hAnsi="宋体" w:cs="宋体"/>
                <w:b/>
                <w:bCs/>
                <w:kern w:val="0"/>
                <w:sz w:val="20"/>
                <w:szCs w:val="20"/>
              </w:rPr>
            </w:pPr>
            <w:r w:rsidRPr="006568F6">
              <w:rPr>
                <w:rFonts w:ascii="宋体" w:eastAsia="宋体" w:hAnsi="宋体" w:cs="宋体" w:hint="eastAsia"/>
                <w:b/>
                <w:bCs/>
                <w:kern w:val="0"/>
                <w:sz w:val="20"/>
                <w:szCs w:val="20"/>
              </w:rPr>
              <w:t>电子更正调库清单</w:t>
            </w:r>
          </w:p>
        </w:tc>
      </w:tr>
      <w:tr w:rsidR="006568F6" w:rsidRPr="006568F6" w:rsidTr="00C3204F">
        <w:trPr>
          <w:trHeight w:val="300"/>
        </w:trPr>
        <w:tc>
          <w:tcPr>
            <w:tcW w:w="560"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2320" w:type="dxa"/>
            <w:gridSpan w:val="4"/>
            <w:tcBorders>
              <w:top w:val="nil"/>
              <w:left w:val="nil"/>
              <w:bottom w:val="single" w:sz="8" w:space="0" w:color="000000"/>
              <w:right w:val="nil"/>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委托日期：  年  月  日  </w:t>
            </w:r>
          </w:p>
        </w:tc>
        <w:tc>
          <w:tcPr>
            <w:tcW w:w="580"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740" w:type="dxa"/>
            <w:gridSpan w:val="3"/>
            <w:tcBorders>
              <w:top w:val="nil"/>
              <w:left w:val="nil"/>
              <w:bottom w:val="single" w:sz="8" w:space="0" w:color="000000"/>
              <w:right w:val="nil"/>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第  X  号</w:t>
            </w:r>
          </w:p>
        </w:tc>
      </w:tr>
      <w:tr w:rsidR="006568F6" w:rsidRPr="006568F6" w:rsidTr="00C3204F">
        <w:trPr>
          <w:trHeight w:val="402"/>
        </w:trPr>
        <w:tc>
          <w:tcPr>
            <w:tcW w:w="560" w:type="dxa"/>
            <w:vMerge w:val="restart"/>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序号</w:t>
            </w:r>
          </w:p>
        </w:tc>
        <w:tc>
          <w:tcPr>
            <w:tcW w:w="580" w:type="dxa"/>
            <w:vMerge w:val="restart"/>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纳税人识别号</w:t>
            </w:r>
          </w:p>
        </w:tc>
        <w:tc>
          <w:tcPr>
            <w:tcW w:w="580" w:type="dxa"/>
            <w:vMerge w:val="restart"/>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纳税人名称</w:t>
            </w:r>
          </w:p>
        </w:tc>
        <w:tc>
          <w:tcPr>
            <w:tcW w:w="1160" w:type="dxa"/>
            <w:gridSpan w:val="2"/>
            <w:tcBorders>
              <w:top w:val="single" w:sz="8"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征收机关</w:t>
            </w:r>
          </w:p>
        </w:tc>
        <w:tc>
          <w:tcPr>
            <w:tcW w:w="1160" w:type="dxa"/>
            <w:gridSpan w:val="2"/>
            <w:tcBorders>
              <w:top w:val="single" w:sz="8"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收款国库</w:t>
            </w:r>
          </w:p>
        </w:tc>
        <w:tc>
          <w:tcPr>
            <w:tcW w:w="1160" w:type="dxa"/>
            <w:gridSpan w:val="2"/>
            <w:tcBorders>
              <w:top w:val="single" w:sz="8"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预算科目代码</w:t>
            </w:r>
          </w:p>
        </w:tc>
        <w:tc>
          <w:tcPr>
            <w:tcW w:w="1160" w:type="dxa"/>
            <w:gridSpan w:val="2"/>
            <w:tcBorders>
              <w:top w:val="single" w:sz="8"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预算科目名称</w:t>
            </w:r>
          </w:p>
        </w:tc>
        <w:tc>
          <w:tcPr>
            <w:tcW w:w="1160" w:type="dxa"/>
            <w:gridSpan w:val="2"/>
            <w:tcBorders>
              <w:top w:val="single" w:sz="8"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预算级次</w:t>
            </w:r>
          </w:p>
        </w:tc>
        <w:tc>
          <w:tcPr>
            <w:tcW w:w="1160" w:type="dxa"/>
            <w:gridSpan w:val="2"/>
            <w:tcBorders>
              <w:top w:val="single" w:sz="8"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金额（元）</w:t>
            </w:r>
          </w:p>
        </w:tc>
        <w:tc>
          <w:tcPr>
            <w:tcW w:w="580" w:type="dxa"/>
            <w:vMerge w:val="restart"/>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原缴款凭证号码</w:t>
            </w:r>
          </w:p>
        </w:tc>
        <w:tc>
          <w:tcPr>
            <w:tcW w:w="580" w:type="dxa"/>
            <w:vMerge w:val="restart"/>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原入库日期</w:t>
            </w:r>
          </w:p>
        </w:tc>
        <w:tc>
          <w:tcPr>
            <w:tcW w:w="580" w:type="dxa"/>
            <w:vMerge w:val="restart"/>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更正原因</w:t>
            </w:r>
          </w:p>
        </w:tc>
      </w:tr>
      <w:tr w:rsidR="006568F6" w:rsidRPr="006568F6" w:rsidTr="00C3204F">
        <w:trPr>
          <w:trHeight w:val="525"/>
        </w:trPr>
        <w:tc>
          <w:tcPr>
            <w:tcW w:w="560" w:type="dxa"/>
            <w:vMerge/>
            <w:tcBorders>
              <w:top w:val="nil"/>
              <w:left w:val="single" w:sz="8" w:space="0" w:color="000000"/>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80" w:type="dxa"/>
            <w:vMerge/>
            <w:tcBorders>
              <w:top w:val="nil"/>
              <w:left w:val="single" w:sz="8" w:space="0" w:color="000000"/>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80" w:type="dxa"/>
            <w:vMerge/>
            <w:tcBorders>
              <w:top w:val="nil"/>
              <w:left w:val="single" w:sz="8" w:space="0" w:color="000000"/>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原列 </w:t>
            </w: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现列 </w:t>
            </w: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原列 </w:t>
            </w: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现列 </w:t>
            </w: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原列</w:t>
            </w: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现列 </w:t>
            </w: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原列 </w:t>
            </w: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现列 </w:t>
            </w: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原列 </w:t>
            </w: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现列 </w:t>
            </w: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原列 </w:t>
            </w: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现列 </w:t>
            </w:r>
          </w:p>
        </w:tc>
        <w:tc>
          <w:tcPr>
            <w:tcW w:w="580" w:type="dxa"/>
            <w:vMerge/>
            <w:tcBorders>
              <w:top w:val="nil"/>
              <w:left w:val="single" w:sz="8" w:space="0" w:color="000000"/>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80" w:type="dxa"/>
            <w:vMerge/>
            <w:tcBorders>
              <w:top w:val="nil"/>
              <w:left w:val="single" w:sz="8" w:space="0" w:color="000000"/>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80" w:type="dxa"/>
            <w:vMerge/>
            <w:tcBorders>
              <w:top w:val="nil"/>
              <w:left w:val="single" w:sz="8" w:space="0" w:color="000000"/>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r>
      <w:tr w:rsidR="006568F6" w:rsidRPr="006568F6" w:rsidTr="00C3204F">
        <w:trPr>
          <w:trHeight w:val="465"/>
        </w:trPr>
        <w:tc>
          <w:tcPr>
            <w:tcW w:w="560"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01</w:t>
            </w:r>
          </w:p>
        </w:tc>
      </w:tr>
      <w:tr w:rsidR="006568F6" w:rsidRPr="006568F6" w:rsidTr="00C3204F">
        <w:trPr>
          <w:trHeight w:val="465"/>
        </w:trPr>
        <w:tc>
          <w:tcPr>
            <w:tcW w:w="560"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2</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02</w:t>
            </w:r>
          </w:p>
        </w:tc>
      </w:tr>
      <w:tr w:rsidR="006568F6" w:rsidRPr="006568F6" w:rsidTr="00C3204F">
        <w:trPr>
          <w:trHeight w:val="465"/>
        </w:trPr>
        <w:tc>
          <w:tcPr>
            <w:tcW w:w="560" w:type="dxa"/>
            <w:tcBorders>
              <w:top w:val="nil"/>
              <w:left w:val="single" w:sz="8" w:space="0" w:color="000000"/>
              <w:bottom w:val="nil"/>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3</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03</w:t>
            </w:r>
          </w:p>
        </w:tc>
      </w:tr>
      <w:tr w:rsidR="006568F6" w:rsidRPr="006568F6" w:rsidTr="00C3204F">
        <w:trPr>
          <w:trHeight w:val="465"/>
        </w:trPr>
        <w:tc>
          <w:tcPr>
            <w:tcW w:w="560" w:type="dxa"/>
            <w:tcBorders>
              <w:top w:val="single" w:sz="8" w:space="0" w:color="auto"/>
              <w:left w:val="single" w:sz="8" w:space="0" w:color="auto"/>
              <w:bottom w:val="single" w:sz="8" w:space="0" w:color="auto"/>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4</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0102</w:t>
            </w:r>
          </w:p>
        </w:tc>
      </w:tr>
      <w:tr w:rsidR="006568F6" w:rsidRPr="006568F6" w:rsidTr="00C3204F">
        <w:trPr>
          <w:trHeight w:val="465"/>
        </w:trPr>
        <w:tc>
          <w:tcPr>
            <w:tcW w:w="560" w:type="dxa"/>
            <w:tcBorders>
              <w:top w:val="nil"/>
              <w:left w:val="single" w:sz="8" w:space="0" w:color="auto"/>
              <w:bottom w:val="single" w:sz="8" w:space="0" w:color="auto"/>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5</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single" w:sz="8" w:space="0" w:color="auto"/>
              <w:right w:val="single" w:sz="8"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0103</w:t>
            </w:r>
          </w:p>
        </w:tc>
      </w:tr>
      <w:tr w:rsidR="006568F6" w:rsidRPr="006568F6" w:rsidTr="00C3204F">
        <w:trPr>
          <w:trHeight w:val="465"/>
        </w:trPr>
        <w:tc>
          <w:tcPr>
            <w:tcW w:w="560" w:type="dxa"/>
            <w:tcBorders>
              <w:top w:val="nil"/>
              <w:left w:val="single" w:sz="8" w:space="0" w:color="000000"/>
              <w:bottom w:val="nil"/>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6</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0203</w:t>
            </w:r>
          </w:p>
        </w:tc>
      </w:tr>
      <w:tr w:rsidR="006568F6" w:rsidRPr="006568F6" w:rsidTr="00C3204F">
        <w:trPr>
          <w:trHeight w:val="465"/>
        </w:trPr>
        <w:tc>
          <w:tcPr>
            <w:tcW w:w="560" w:type="dxa"/>
            <w:tcBorders>
              <w:top w:val="single" w:sz="8" w:space="0" w:color="auto"/>
              <w:left w:val="single" w:sz="8" w:space="0" w:color="auto"/>
              <w:bottom w:val="single" w:sz="8" w:space="0" w:color="auto"/>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7</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single" w:sz="8" w:space="0" w:color="auto"/>
              <w:left w:val="nil"/>
              <w:bottom w:val="single" w:sz="8" w:space="0" w:color="auto"/>
              <w:right w:val="single" w:sz="8" w:space="0" w:color="auto"/>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010203</w:t>
            </w:r>
          </w:p>
        </w:tc>
      </w:tr>
      <w:tr w:rsidR="006568F6" w:rsidRPr="006568F6" w:rsidTr="00C3204F">
        <w:trPr>
          <w:trHeight w:val="465"/>
        </w:trPr>
        <w:tc>
          <w:tcPr>
            <w:tcW w:w="560" w:type="dxa"/>
            <w:tcBorders>
              <w:top w:val="nil"/>
              <w:left w:val="single" w:sz="8" w:space="0" w:color="000000"/>
              <w:bottom w:val="nil"/>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合计</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580" w:type="dxa"/>
            <w:tcBorders>
              <w:top w:val="nil"/>
              <w:left w:val="nil"/>
              <w:bottom w:val="nil"/>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465"/>
        </w:trPr>
        <w:tc>
          <w:tcPr>
            <w:tcW w:w="5200" w:type="dxa"/>
            <w:gridSpan w:val="9"/>
            <w:tcBorders>
              <w:top w:val="single" w:sz="8" w:space="0" w:color="000000"/>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财政、征收机关或国库</w:t>
            </w:r>
          </w:p>
        </w:tc>
        <w:tc>
          <w:tcPr>
            <w:tcW w:w="4060" w:type="dxa"/>
            <w:gridSpan w:val="7"/>
            <w:tcBorders>
              <w:top w:val="single" w:sz="8"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国库</w:t>
            </w:r>
          </w:p>
        </w:tc>
        <w:tc>
          <w:tcPr>
            <w:tcW w:w="1160" w:type="dxa"/>
            <w:gridSpan w:val="2"/>
            <w:tcBorders>
              <w:top w:val="single" w:sz="8"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备注</w:t>
            </w:r>
          </w:p>
        </w:tc>
      </w:tr>
      <w:tr w:rsidR="006568F6" w:rsidRPr="006568F6" w:rsidTr="00C3204F">
        <w:trPr>
          <w:trHeight w:val="1035"/>
        </w:trPr>
        <w:tc>
          <w:tcPr>
            <w:tcW w:w="560"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经办</w:t>
            </w:r>
          </w:p>
        </w:tc>
        <w:tc>
          <w:tcPr>
            <w:tcW w:w="1160" w:type="dxa"/>
            <w:gridSpan w:val="2"/>
            <w:tcBorders>
              <w:top w:val="single" w:sz="8" w:space="0" w:color="000000"/>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3480" w:type="dxa"/>
            <w:gridSpan w:val="6"/>
            <w:vMerge w:val="restart"/>
            <w:tcBorders>
              <w:top w:val="single" w:sz="8" w:space="0" w:color="000000"/>
              <w:left w:val="single" w:sz="8" w:space="0" w:color="000000"/>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（盖章）</w:t>
            </w: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记帐</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2900" w:type="dxa"/>
            <w:gridSpan w:val="5"/>
            <w:vMerge w:val="restart"/>
            <w:tcBorders>
              <w:top w:val="single" w:sz="8" w:space="0" w:color="000000"/>
              <w:left w:val="single" w:sz="8" w:space="0" w:color="000000"/>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（业务转讫章）</w:t>
            </w:r>
          </w:p>
        </w:tc>
        <w:tc>
          <w:tcPr>
            <w:tcW w:w="1160" w:type="dxa"/>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01更正收款国库     02更正预算科目     03更正预算级</w:t>
            </w:r>
            <w:r w:rsidRPr="006568F6">
              <w:rPr>
                <w:rFonts w:ascii="宋体" w:eastAsia="宋体" w:hAnsi="宋体" w:cs="宋体" w:hint="eastAsia"/>
                <w:kern w:val="0"/>
                <w:sz w:val="18"/>
                <w:szCs w:val="18"/>
              </w:rPr>
              <w:lastRenderedPageBreak/>
              <w:t>次</w:t>
            </w:r>
          </w:p>
        </w:tc>
      </w:tr>
      <w:tr w:rsidR="006568F6" w:rsidRPr="006568F6" w:rsidTr="00C3204F">
        <w:trPr>
          <w:trHeight w:val="1320"/>
        </w:trPr>
        <w:tc>
          <w:tcPr>
            <w:tcW w:w="560"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lastRenderedPageBreak/>
              <w:t>复核</w:t>
            </w:r>
          </w:p>
        </w:tc>
        <w:tc>
          <w:tcPr>
            <w:tcW w:w="1160" w:type="dxa"/>
            <w:gridSpan w:val="2"/>
            <w:tcBorders>
              <w:top w:val="single" w:sz="8" w:space="0" w:color="000000"/>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3480" w:type="dxa"/>
            <w:gridSpan w:val="6"/>
            <w:vMerge/>
            <w:tcBorders>
              <w:top w:val="single" w:sz="8" w:space="0" w:color="000000"/>
              <w:left w:val="single" w:sz="8" w:space="0" w:color="000000"/>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580"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复核</w:t>
            </w:r>
          </w:p>
        </w:tc>
        <w:tc>
          <w:tcPr>
            <w:tcW w:w="580"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2900" w:type="dxa"/>
            <w:gridSpan w:val="5"/>
            <w:vMerge/>
            <w:tcBorders>
              <w:top w:val="nil"/>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1160" w:type="dxa"/>
            <w:gridSpan w:val="2"/>
            <w:vMerge/>
            <w:tcBorders>
              <w:top w:val="nil"/>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按照国库认可的电子更正清单格式和指标，由系统自动生成电子退库清单电子版，可打印，可导出。可以手动选择指标和指标排列顺序。</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a.电子更正清单具体指标包括：序号、纳税人识别号、纳税人名称、委托日期、原征收机关、原收款国库、原预算科目代码、原预算科目名称、原预算级次、原金额、原缴款凭证号码、原入库日期、更正原因、现征收机关、现收款国库、现预算科目代码、现预算科目名称、现预算级次、现金额。</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b.更正原因包括：01更正收款国库、02更正预算科目、03更正预算级次、0102更正收款国库和预算科目、0103更正收款国库和预算级次、0203更正预算科目和预算级次、010203更正收款国库、预算科目和预算级次。生成电子清单时根据原列、现列事项出现了变化自动匹配对应的更正原因。</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c.输出表格要求：</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（1）查询清单打印内容时，统计日期可自由选择起止时间。</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（2）委托日期为退库复核发送信息到国库的日期</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（3）表格抬头为“电子更正调库清单”。</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（4）右上角标明清单编号第X号。</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（5）清单内所有金额显示到小数点后两位并使用千位分隔符。</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（6）格式每页页尾标明“第X页，共XX页”。</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（7）页面要求可用A4纸横向打印。</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（8）自动分页，在每一页清单合计行后加上印鉴栏。</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3）自动生成电子免抵调清单（表格样式见附表14）</w:t>
      </w:r>
    </w:p>
    <w:tbl>
      <w:tblPr>
        <w:tblW w:w="10485" w:type="dxa"/>
        <w:tblInd w:w="93" w:type="dxa"/>
        <w:tblLook w:val="0000"/>
      </w:tblPr>
      <w:tblGrid>
        <w:gridCol w:w="988"/>
        <w:gridCol w:w="1055"/>
        <w:gridCol w:w="1055"/>
        <w:gridCol w:w="1056"/>
        <w:gridCol w:w="1055"/>
        <w:gridCol w:w="1055"/>
        <w:gridCol w:w="1056"/>
        <w:gridCol w:w="1055"/>
        <w:gridCol w:w="1055"/>
        <w:gridCol w:w="1055"/>
      </w:tblGrid>
      <w:tr w:rsidR="006568F6" w:rsidRPr="006568F6" w:rsidTr="00C3204F">
        <w:trPr>
          <w:trHeight w:val="410"/>
        </w:trPr>
        <w:tc>
          <w:tcPr>
            <w:tcW w:w="10485" w:type="dxa"/>
            <w:gridSpan w:val="10"/>
            <w:tcBorders>
              <w:top w:val="nil"/>
              <w:left w:val="nil"/>
              <w:bottom w:val="nil"/>
              <w:right w:val="nil"/>
            </w:tcBorders>
            <w:shd w:val="clear" w:color="auto" w:fill="auto"/>
            <w:vAlign w:val="center"/>
          </w:tcPr>
          <w:p w:rsidR="006568F6" w:rsidRPr="006568F6" w:rsidRDefault="006568F6" w:rsidP="006568F6">
            <w:pPr>
              <w:widowControl/>
              <w:jc w:val="center"/>
              <w:rPr>
                <w:rFonts w:ascii="宋体" w:eastAsia="宋体" w:hAnsi="宋体" w:cs="宋体"/>
                <w:b/>
                <w:bCs/>
                <w:kern w:val="0"/>
                <w:sz w:val="20"/>
                <w:szCs w:val="20"/>
              </w:rPr>
            </w:pPr>
            <w:r w:rsidRPr="006568F6">
              <w:rPr>
                <w:rFonts w:ascii="宋体" w:eastAsia="宋体" w:hAnsi="宋体" w:cs="宋体" w:hint="eastAsia"/>
                <w:b/>
                <w:bCs/>
                <w:kern w:val="0"/>
                <w:sz w:val="20"/>
                <w:szCs w:val="20"/>
              </w:rPr>
              <w:t>电子免抵调库清单</w:t>
            </w:r>
          </w:p>
        </w:tc>
      </w:tr>
      <w:tr w:rsidR="006568F6" w:rsidRPr="006568F6" w:rsidTr="00C3204F">
        <w:trPr>
          <w:trHeight w:val="304"/>
        </w:trPr>
        <w:tc>
          <w:tcPr>
            <w:tcW w:w="988"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3166" w:type="dxa"/>
            <w:gridSpan w:val="3"/>
            <w:tcBorders>
              <w:top w:val="nil"/>
              <w:left w:val="nil"/>
              <w:bottom w:val="single" w:sz="8" w:space="0" w:color="000000"/>
              <w:right w:val="nil"/>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委托日期：  年  月  日  </w:t>
            </w:r>
          </w:p>
        </w:tc>
        <w:tc>
          <w:tcPr>
            <w:tcW w:w="1055" w:type="dxa"/>
            <w:tcBorders>
              <w:top w:val="nil"/>
              <w:left w:val="nil"/>
              <w:bottom w:val="single" w:sz="8" w:space="0" w:color="000000"/>
              <w:right w:val="nil"/>
            </w:tcBorders>
            <w:shd w:val="clear" w:color="auto" w:fill="auto"/>
            <w:vAlign w:val="center"/>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2110" w:type="dxa"/>
            <w:gridSpan w:val="2"/>
            <w:tcBorders>
              <w:top w:val="nil"/>
              <w:left w:val="nil"/>
              <w:bottom w:val="single" w:sz="8" w:space="0" w:color="000000"/>
              <w:right w:val="nil"/>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第  X  号</w:t>
            </w:r>
          </w:p>
        </w:tc>
      </w:tr>
      <w:tr w:rsidR="006568F6" w:rsidRPr="006568F6" w:rsidTr="00C3204F">
        <w:trPr>
          <w:trHeight w:val="714"/>
        </w:trPr>
        <w:tc>
          <w:tcPr>
            <w:tcW w:w="988"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序号</w:t>
            </w:r>
          </w:p>
        </w:tc>
        <w:tc>
          <w:tcPr>
            <w:tcW w:w="1055"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征收机关</w:t>
            </w:r>
          </w:p>
        </w:tc>
        <w:tc>
          <w:tcPr>
            <w:tcW w:w="1055"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纳税人识别号</w:t>
            </w:r>
          </w:p>
        </w:tc>
        <w:tc>
          <w:tcPr>
            <w:tcW w:w="1055"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纳税人名称</w:t>
            </w:r>
          </w:p>
        </w:tc>
        <w:tc>
          <w:tcPr>
            <w:tcW w:w="1055"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免抵调金额</w:t>
            </w:r>
          </w:p>
        </w:tc>
        <w:tc>
          <w:tcPr>
            <w:tcW w:w="1055"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收款国库</w:t>
            </w:r>
          </w:p>
        </w:tc>
        <w:tc>
          <w:tcPr>
            <w:tcW w:w="1055"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免抵调增预算科目</w:t>
            </w:r>
          </w:p>
        </w:tc>
        <w:tc>
          <w:tcPr>
            <w:tcW w:w="1055"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免抵调增预算级次</w:t>
            </w:r>
          </w:p>
        </w:tc>
        <w:tc>
          <w:tcPr>
            <w:tcW w:w="1055"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免抵调减预算科目</w:t>
            </w:r>
          </w:p>
        </w:tc>
        <w:tc>
          <w:tcPr>
            <w:tcW w:w="1055"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免抵调减预算级次</w:t>
            </w:r>
          </w:p>
        </w:tc>
      </w:tr>
      <w:tr w:rsidR="006568F6" w:rsidRPr="006568F6" w:rsidTr="00C3204F">
        <w:trPr>
          <w:trHeight w:val="505"/>
        </w:trPr>
        <w:tc>
          <w:tcPr>
            <w:tcW w:w="988" w:type="dxa"/>
            <w:tcBorders>
              <w:top w:val="nil"/>
              <w:left w:val="single" w:sz="8" w:space="0" w:color="000000"/>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1</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505"/>
        </w:trPr>
        <w:tc>
          <w:tcPr>
            <w:tcW w:w="988" w:type="dxa"/>
            <w:tcBorders>
              <w:top w:val="nil"/>
              <w:left w:val="single" w:sz="8" w:space="0" w:color="000000"/>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2</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505"/>
        </w:trPr>
        <w:tc>
          <w:tcPr>
            <w:tcW w:w="988" w:type="dxa"/>
            <w:tcBorders>
              <w:top w:val="nil"/>
              <w:left w:val="single" w:sz="8" w:space="0" w:color="000000"/>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3</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505"/>
        </w:trPr>
        <w:tc>
          <w:tcPr>
            <w:tcW w:w="988" w:type="dxa"/>
            <w:tcBorders>
              <w:top w:val="nil"/>
              <w:left w:val="single" w:sz="8" w:space="0" w:color="000000"/>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4</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nil"/>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505"/>
        </w:trPr>
        <w:tc>
          <w:tcPr>
            <w:tcW w:w="988" w:type="dxa"/>
            <w:tcBorders>
              <w:top w:val="nil"/>
              <w:left w:val="single" w:sz="8" w:space="0" w:color="000000"/>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合计</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nil"/>
            </w:tcBorders>
            <w:shd w:val="clear" w:color="auto" w:fill="auto"/>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single" w:sz="8" w:space="0" w:color="auto"/>
              <w:left w:val="single" w:sz="8" w:space="0" w:color="auto"/>
              <w:bottom w:val="single" w:sz="8" w:space="0" w:color="auto"/>
              <w:right w:val="single" w:sz="8" w:space="0" w:color="auto"/>
            </w:tcBorders>
            <w:shd w:val="clear" w:color="auto" w:fill="auto"/>
            <w:vAlign w:val="bottom"/>
          </w:tcPr>
          <w:p w:rsidR="006568F6" w:rsidRPr="006568F6" w:rsidRDefault="006568F6" w:rsidP="006568F6">
            <w:pPr>
              <w:widowControl/>
              <w:rPr>
                <w:rFonts w:ascii="宋体" w:eastAsia="宋体" w:hAnsi="宋体" w:cs="宋体"/>
                <w:kern w:val="0"/>
                <w:sz w:val="24"/>
                <w:szCs w:val="24"/>
              </w:rPr>
            </w:pPr>
            <w:r w:rsidRPr="006568F6">
              <w:rPr>
                <w:rFonts w:ascii="宋体" w:eastAsia="宋体" w:hAnsi="宋体" w:cs="宋体" w:hint="eastAsia"/>
                <w:kern w:val="0"/>
                <w:sz w:val="24"/>
                <w:szCs w:val="24"/>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left"/>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516"/>
        </w:trPr>
        <w:tc>
          <w:tcPr>
            <w:tcW w:w="4154" w:type="dxa"/>
            <w:gridSpan w:val="4"/>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财政、征收机关或国库</w:t>
            </w:r>
          </w:p>
        </w:tc>
        <w:tc>
          <w:tcPr>
            <w:tcW w:w="4221" w:type="dxa"/>
            <w:gridSpan w:val="4"/>
            <w:tcBorders>
              <w:top w:val="single" w:sz="8"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国库</w:t>
            </w:r>
          </w:p>
        </w:tc>
        <w:tc>
          <w:tcPr>
            <w:tcW w:w="2110" w:type="dxa"/>
            <w:gridSpan w:val="2"/>
            <w:tcBorders>
              <w:top w:val="single" w:sz="8" w:space="0" w:color="000000"/>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备注</w:t>
            </w:r>
          </w:p>
        </w:tc>
      </w:tr>
      <w:tr w:rsidR="006568F6" w:rsidRPr="006568F6" w:rsidTr="00C3204F">
        <w:trPr>
          <w:trHeight w:val="1261"/>
        </w:trPr>
        <w:tc>
          <w:tcPr>
            <w:tcW w:w="988"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lastRenderedPageBreak/>
              <w:t>经办</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2110" w:type="dxa"/>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（盖章）</w:t>
            </w:r>
          </w:p>
        </w:tc>
        <w:tc>
          <w:tcPr>
            <w:tcW w:w="1055"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记账</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2110" w:type="dxa"/>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（业务转讫章）</w:t>
            </w:r>
          </w:p>
        </w:tc>
        <w:tc>
          <w:tcPr>
            <w:tcW w:w="2110" w:type="dxa"/>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r>
      <w:tr w:rsidR="006568F6" w:rsidRPr="006568F6" w:rsidTr="00C3204F">
        <w:trPr>
          <w:trHeight w:val="1367"/>
        </w:trPr>
        <w:tc>
          <w:tcPr>
            <w:tcW w:w="988" w:type="dxa"/>
            <w:tcBorders>
              <w:top w:val="nil"/>
              <w:left w:val="single" w:sz="8" w:space="0" w:color="000000"/>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复核</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2110" w:type="dxa"/>
            <w:gridSpan w:val="2"/>
            <w:vMerge/>
            <w:tcBorders>
              <w:top w:val="nil"/>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1055" w:type="dxa"/>
            <w:tcBorders>
              <w:top w:val="nil"/>
              <w:left w:val="nil"/>
              <w:bottom w:val="single" w:sz="8" w:space="0" w:color="000000"/>
              <w:right w:val="single" w:sz="8" w:space="0" w:color="000000"/>
            </w:tcBorders>
            <w:shd w:val="clear" w:color="auto" w:fill="auto"/>
            <w:vAlign w:val="center"/>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复核</w:t>
            </w:r>
          </w:p>
        </w:tc>
        <w:tc>
          <w:tcPr>
            <w:tcW w:w="1055" w:type="dxa"/>
            <w:tcBorders>
              <w:top w:val="nil"/>
              <w:left w:val="nil"/>
              <w:bottom w:val="single" w:sz="8" w:space="0" w:color="000000"/>
              <w:right w:val="single" w:sz="8" w:space="0" w:color="000000"/>
            </w:tcBorders>
            <w:shd w:val="clear" w:color="auto" w:fill="auto"/>
            <w:vAlign w:val="bottom"/>
          </w:tcPr>
          <w:p w:rsidR="006568F6" w:rsidRPr="006568F6" w:rsidRDefault="006568F6" w:rsidP="006568F6">
            <w:pPr>
              <w:widowControl/>
              <w:jc w:val="center"/>
              <w:rPr>
                <w:rFonts w:ascii="宋体" w:eastAsia="宋体" w:hAnsi="宋体" w:cs="宋体"/>
                <w:kern w:val="0"/>
                <w:sz w:val="18"/>
                <w:szCs w:val="18"/>
              </w:rPr>
            </w:pPr>
            <w:r w:rsidRPr="006568F6">
              <w:rPr>
                <w:rFonts w:ascii="宋体" w:eastAsia="宋体" w:hAnsi="宋体" w:cs="宋体" w:hint="eastAsia"/>
                <w:kern w:val="0"/>
                <w:sz w:val="18"/>
                <w:szCs w:val="18"/>
              </w:rPr>
              <w:t xml:space="preserve">　</w:t>
            </w:r>
          </w:p>
        </w:tc>
        <w:tc>
          <w:tcPr>
            <w:tcW w:w="2110" w:type="dxa"/>
            <w:gridSpan w:val="2"/>
            <w:vMerge/>
            <w:tcBorders>
              <w:top w:val="nil"/>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c>
          <w:tcPr>
            <w:tcW w:w="2110" w:type="dxa"/>
            <w:gridSpan w:val="2"/>
            <w:vMerge/>
            <w:tcBorders>
              <w:top w:val="nil"/>
              <w:left w:val="nil"/>
              <w:bottom w:val="single" w:sz="8" w:space="0" w:color="000000"/>
              <w:right w:val="single" w:sz="8" w:space="0" w:color="000000"/>
            </w:tcBorders>
            <w:vAlign w:val="center"/>
          </w:tcPr>
          <w:p w:rsidR="006568F6" w:rsidRPr="006568F6" w:rsidRDefault="006568F6" w:rsidP="006568F6">
            <w:pPr>
              <w:widowControl/>
              <w:jc w:val="left"/>
              <w:rPr>
                <w:rFonts w:ascii="宋体" w:eastAsia="宋体" w:hAnsi="宋体" w:cs="宋体"/>
                <w:kern w:val="0"/>
                <w:sz w:val="18"/>
                <w:szCs w:val="18"/>
              </w:rPr>
            </w:pPr>
          </w:p>
        </w:tc>
      </w:tr>
    </w:tbl>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 xml:space="preserve">    按照国库认可的电子免抵调清单格式和指标，由系统自动生成电子退库清单电子版，可打印，可导出。可以手动选择指标和指标排列顺序。</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 xml:space="preserve">    a.电子免抵调清单具体指标包括：序号、纳税人识别号、纳税人名称、委托日期、征收机关、收款国库、免抵调金额、免抵调增预算科目、免抵调增预算级次、免抵调减预算科目、免抵调减预算级次。</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b.输出表格要求：</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（1）查询清单打印内容时，统计日期可自由选择起止时间。</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（2）委托日期为退库复核发送信息到国库的日期</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（3）表格抬头为“电子免抵调库清单”。</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（4）右上角标明清单编号第X号。</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（5）清单内所有金额显示到小数点后两位并使用千位分隔符。</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（6）格式每页页尾标明“第X页，共XX页”。</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（7）页面要求可用A4纸横向打印。</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（8）自动分页，在每一页清单合计行后加上印鉴栏。</w:t>
      </w:r>
    </w:p>
    <w:p w:rsidR="006568F6" w:rsidRPr="006568F6" w:rsidRDefault="006568F6" w:rsidP="006568F6">
      <w:pPr>
        <w:spacing w:line="360" w:lineRule="exact"/>
        <w:jc w:val="left"/>
        <w:rPr>
          <w:rFonts w:ascii="宋体" w:eastAsia="宋体" w:hAnsi="宋体" w:cs="Times New Roman" w:hint="eastAsia"/>
          <w:bCs/>
          <w:kern w:val="0"/>
          <w:szCs w:val="21"/>
        </w:rPr>
      </w:pPr>
    </w:p>
    <w:p w:rsidR="006568F6" w:rsidRPr="006568F6" w:rsidRDefault="006568F6" w:rsidP="006568F6">
      <w:pPr>
        <w:spacing w:line="360" w:lineRule="exact"/>
        <w:jc w:val="left"/>
        <w:rPr>
          <w:rFonts w:ascii="宋体" w:eastAsia="宋体" w:hAnsi="宋体" w:cs="Times New Roman" w:hint="eastAsia"/>
          <w:bCs/>
          <w:kern w:val="0"/>
          <w:szCs w:val="21"/>
        </w:rPr>
      </w:pP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附件3</w:t>
      </w:r>
    </w:p>
    <w:p w:rsidR="006568F6" w:rsidRPr="006568F6" w:rsidRDefault="006568F6" w:rsidP="006568F6">
      <w:pPr>
        <w:spacing w:line="360" w:lineRule="exact"/>
        <w:jc w:val="center"/>
        <w:rPr>
          <w:rFonts w:ascii="宋体" w:eastAsia="宋体" w:hAnsi="宋体" w:cs="Times New Roman" w:hint="eastAsia"/>
          <w:b/>
          <w:bCs/>
          <w:kern w:val="0"/>
          <w:sz w:val="32"/>
          <w:szCs w:val="32"/>
        </w:rPr>
      </w:pPr>
      <w:r w:rsidRPr="006568F6">
        <w:rPr>
          <w:rFonts w:ascii="宋体" w:eastAsia="宋体" w:hAnsi="宋体" w:cs="Times New Roman" w:hint="eastAsia"/>
          <w:b/>
          <w:bCs/>
          <w:kern w:val="0"/>
          <w:sz w:val="32"/>
          <w:szCs w:val="32"/>
        </w:rPr>
        <w:t>非功能性需求</w:t>
      </w:r>
    </w:p>
    <w:p w:rsidR="006568F6" w:rsidRPr="006568F6" w:rsidRDefault="006568F6" w:rsidP="006568F6">
      <w:pPr>
        <w:spacing w:line="360" w:lineRule="exact"/>
        <w:jc w:val="left"/>
        <w:rPr>
          <w:rFonts w:ascii="宋体" w:eastAsia="宋体" w:hAnsi="宋体" w:cs="Times New Roman"/>
          <w:bCs/>
          <w:kern w:val="0"/>
          <w:szCs w:val="21"/>
        </w:rPr>
      </w:pP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一、简介</w:t>
      </w: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（一）目的</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非功能性需求是对账系统的业务需求文档的一部分，面向本项目的系统分析人员和架构设计人员，也作为将来系统维护的主要参考文档之一。</w:t>
      </w: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（二）范围</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1、包括非功能性需求和约束。</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2、非功能需求规定了系统必须满足的服务水平、系统非运行时间的属性以及系统必须遵守的约束。</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3、非功能需求适用于整个系统、系统的几个部分或特定的用例。</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4、非功能需求虽然不直接影响系统功能，但在用户和系统支持人员对该业务系统的认可方面具有很大的影响。</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5、非功能需求包含许多方面。主要的非功能需求包括以下几方面：</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系统性能、可扩展性、伸缩性、安全性、可用性、可靠性、可支持性、设计约束。</w:t>
      </w: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lastRenderedPageBreak/>
        <w:t>（三）定义、首字母缩写词和缩略语</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无</w:t>
      </w: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（四）参考资料</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《关于印发&lt;信息安全等级保护管理办法&gt;的通知》（公通字【2007】43号）</w:t>
      </w: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二、性能</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与性能有关的非功能需求由以下几个单独的子需求组成：</w:t>
      </w: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（一）交易响应时间</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交易可以定义为：一个交易是指一个单一角色跨越系统边界触发一个事件并执行一定数量的处理和数据库访问。交易响应时间指完成目标系统中的交互或批量处理所需的响应时间。</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根据业务处理类型的不同，本规范把交易划分为三类：交互类业务、查询类业务和大数据量批处理类业务，并根据交易类别分别给出响应时间要求的参考值，包括峰值响应时间、平均响应时间。</w:t>
      </w:r>
    </w:p>
    <w:p w:rsidR="006568F6" w:rsidRPr="006568F6" w:rsidRDefault="006568F6" w:rsidP="006568F6">
      <w:pPr>
        <w:spacing w:line="360" w:lineRule="exact"/>
        <w:jc w:val="left"/>
        <w:rPr>
          <w:rFonts w:ascii="宋体" w:eastAsia="宋体" w:hAnsi="宋体" w:cs="Times New Roman"/>
          <w:b/>
          <w:bCs/>
          <w:kern w:val="0"/>
          <w:szCs w:val="21"/>
        </w:rPr>
      </w:pPr>
      <w:r w:rsidRPr="006568F6">
        <w:rPr>
          <w:rFonts w:ascii="宋体" w:eastAsia="宋体" w:hAnsi="宋体" w:cs="宋体" w:hint="eastAsia"/>
          <w:b/>
          <w:bCs/>
          <w:kern w:val="0"/>
          <w:szCs w:val="21"/>
        </w:rPr>
        <w:t>1、</w:t>
      </w:r>
      <w:r w:rsidRPr="006568F6">
        <w:rPr>
          <w:rFonts w:ascii="宋体" w:eastAsia="宋体" w:hAnsi="宋体" w:cs="Times New Roman" w:hint="eastAsia"/>
          <w:b/>
          <w:bCs/>
          <w:kern w:val="0"/>
          <w:szCs w:val="21"/>
        </w:rPr>
        <w:t>交互类业务</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日常交易指传统的交互业务，如手工推送销号数据等，具有较高的响应要求。批量交易指一次完成多笔业务处理的交易，如批量手工数据推送等，由于批量交易的数据量不确定，需要根据具体的情况确定响应时间。</w:t>
      </w:r>
    </w:p>
    <w:tbl>
      <w:tblPr>
        <w:tblW w:w="10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97"/>
        <w:gridCol w:w="2597"/>
        <w:gridCol w:w="2597"/>
        <w:gridCol w:w="2598"/>
      </w:tblGrid>
      <w:tr w:rsidR="006568F6" w:rsidRPr="006568F6" w:rsidTr="00C3204F">
        <w:trPr>
          <w:trHeight w:val="872"/>
        </w:trPr>
        <w:tc>
          <w:tcPr>
            <w:tcW w:w="2597"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宋体" w:hint="eastAsia"/>
                <w:szCs w:val="21"/>
              </w:rPr>
              <w:t>业务复杂性</w:t>
            </w:r>
          </w:p>
        </w:tc>
        <w:tc>
          <w:tcPr>
            <w:tcW w:w="2597"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hint="eastAsia"/>
                <w:szCs w:val="21"/>
              </w:rPr>
              <w:t>平均响应时间参考值（秒）</w:t>
            </w:r>
            <w:r w:rsidRPr="006568F6">
              <w:rPr>
                <w:rFonts w:ascii="Times New Roman" w:eastAsia="宋体" w:hAnsi="Times New Roman" w:cs="Times New Roman" w:hint="eastAsia"/>
                <w:szCs w:val="21"/>
              </w:rPr>
              <w:t>-</w:t>
            </w:r>
            <w:r w:rsidRPr="006568F6">
              <w:rPr>
                <w:rFonts w:ascii="Times New Roman" w:eastAsia="宋体" w:hAnsi="Times New Roman" w:cs="Times New Roman" w:hint="eastAsia"/>
                <w:szCs w:val="21"/>
              </w:rPr>
              <w:t>提交过程</w:t>
            </w:r>
          </w:p>
        </w:tc>
        <w:tc>
          <w:tcPr>
            <w:tcW w:w="2597"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hint="eastAsia"/>
                <w:szCs w:val="21"/>
              </w:rPr>
              <w:t>平均响应时间参考值（秒）</w:t>
            </w:r>
            <w:r w:rsidRPr="006568F6">
              <w:rPr>
                <w:rFonts w:ascii="Times New Roman" w:eastAsia="宋体" w:hAnsi="Times New Roman" w:cs="Times New Roman" w:hint="eastAsia"/>
                <w:szCs w:val="21"/>
              </w:rPr>
              <w:t>-</w:t>
            </w:r>
            <w:r w:rsidRPr="006568F6">
              <w:rPr>
                <w:rFonts w:ascii="Times New Roman" w:eastAsia="宋体" w:hAnsi="Times New Roman" w:cs="Times New Roman" w:hint="eastAsia"/>
                <w:szCs w:val="21"/>
              </w:rPr>
              <w:t>交互过程</w:t>
            </w:r>
          </w:p>
        </w:tc>
        <w:tc>
          <w:tcPr>
            <w:tcW w:w="2597" w:type="dxa"/>
          </w:tcPr>
          <w:p w:rsidR="006568F6" w:rsidRPr="006568F6" w:rsidRDefault="006568F6" w:rsidP="006568F6">
            <w:pPr>
              <w:autoSpaceDE w:val="0"/>
              <w:autoSpaceDN w:val="0"/>
              <w:adjustRightInd w:val="0"/>
              <w:rPr>
                <w:rFonts w:ascii="Times New Roman" w:eastAsia="宋体" w:hAnsi="Times New Roman" w:cs="宋体"/>
                <w:szCs w:val="21"/>
              </w:rPr>
            </w:pPr>
            <w:r w:rsidRPr="006568F6">
              <w:rPr>
                <w:rFonts w:ascii="Times New Roman" w:eastAsia="宋体" w:hAnsi="Times New Roman" w:cs="宋体" w:hint="eastAsia"/>
                <w:szCs w:val="21"/>
              </w:rPr>
              <w:t>峰值响应时间</w:t>
            </w:r>
          </w:p>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宋体" w:hint="eastAsia"/>
                <w:szCs w:val="21"/>
              </w:rPr>
              <w:t>参考值（秒）</w:t>
            </w:r>
          </w:p>
        </w:tc>
      </w:tr>
      <w:tr w:rsidR="006568F6" w:rsidRPr="006568F6" w:rsidTr="00C3204F">
        <w:trPr>
          <w:trHeight w:val="412"/>
        </w:trPr>
        <w:tc>
          <w:tcPr>
            <w:tcW w:w="2597"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hint="eastAsia"/>
                <w:szCs w:val="21"/>
              </w:rPr>
              <w:t>手工推送销号数据</w:t>
            </w:r>
          </w:p>
        </w:tc>
        <w:tc>
          <w:tcPr>
            <w:tcW w:w="2597"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szCs w:val="21"/>
              </w:rPr>
              <w:t>&lt;</w:t>
            </w:r>
            <w:r w:rsidRPr="006568F6">
              <w:rPr>
                <w:rFonts w:ascii="Times New Roman" w:eastAsia="宋体" w:hAnsi="Times New Roman" w:cs="Times New Roman" w:hint="eastAsia"/>
                <w:szCs w:val="21"/>
              </w:rPr>
              <w:t>3</w:t>
            </w:r>
          </w:p>
        </w:tc>
        <w:tc>
          <w:tcPr>
            <w:tcW w:w="2597"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szCs w:val="21"/>
              </w:rPr>
              <w:t>&lt;</w:t>
            </w:r>
            <w:r w:rsidRPr="006568F6">
              <w:rPr>
                <w:rFonts w:ascii="Times New Roman" w:eastAsia="宋体" w:hAnsi="Times New Roman" w:cs="Times New Roman" w:hint="eastAsia"/>
                <w:szCs w:val="21"/>
              </w:rPr>
              <w:t>3</w:t>
            </w:r>
          </w:p>
        </w:tc>
        <w:tc>
          <w:tcPr>
            <w:tcW w:w="2597"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szCs w:val="21"/>
              </w:rPr>
              <w:t>&lt;</w:t>
            </w:r>
            <w:r w:rsidRPr="006568F6">
              <w:rPr>
                <w:rFonts w:ascii="Times New Roman" w:eastAsia="宋体" w:hAnsi="Times New Roman" w:cs="Times New Roman" w:hint="eastAsia"/>
                <w:szCs w:val="21"/>
              </w:rPr>
              <w:t>3</w:t>
            </w:r>
          </w:p>
        </w:tc>
      </w:tr>
      <w:tr w:rsidR="006568F6" w:rsidRPr="006568F6" w:rsidTr="00C3204F">
        <w:trPr>
          <w:trHeight w:val="428"/>
        </w:trPr>
        <w:tc>
          <w:tcPr>
            <w:tcW w:w="2597"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hint="eastAsia"/>
                <w:szCs w:val="21"/>
              </w:rPr>
              <w:t>手工对账</w:t>
            </w:r>
          </w:p>
        </w:tc>
        <w:tc>
          <w:tcPr>
            <w:tcW w:w="2597"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szCs w:val="21"/>
              </w:rPr>
              <w:t>&lt;</w:t>
            </w:r>
            <w:r w:rsidRPr="006568F6">
              <w:rPr>
                <w:rFonts w:ascii="Times New Roman" w:eastAsia="宋体" w:hAnsi="Times New Roman" w:cs="Times New Roman" w:hint="eastAsia"/>
                <w:szCs w:val="21"/>
              </w:rPr>
              <w:t>3</w:t>
            </w:r>
          </w:p>
        </w:tc>
        <w:tc>
          <w:tcPr>
            <w:tcW w:w="2597"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szCs w:val="21"/>
              </w:rPr>
              <w:t>&lt;</w:t>
            </w:r>
            <w:r w:rsidRPr="006568F6">
              <w:rPr>
                <w:rFonts w:ascii="Times New Roman" w:eastAsia="宋体" w:hAnsi="Times New Roman" w:cs="Times New Roman" w:hint="eastAsia"/>
                <w:szCs w:val="21"/>
              </w:rPr>
              <w:t>3</w:t>
            </w:r>
          </w:p>
        </w:tc>
        <w:tc>
          <w:tcPr>
            <w:tcW w:w="2597"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szCs w:val="21"/>
              </w:rPr>
              <w:t>&lt;</w:t>
            </w:r>
            <w:r w:rsidRPr="006568F6">
              <w:rPr>
                <w:rFonts w:ascii="Times New Roman" w:eastAsia="宋体" w:hAnsi="Times New Roman" w:cs="Times New Roman" w:hint="eastAsia"/>
                <w:szCs w:val="21"/>
              </w:rPr>
              <w:t>3</w:t>
            </w:r>
          </w:p>
        </w:tc>
      </w:tr>
      <w:tr w:rsidR="006568F6" w:rsidRPr="006568F6" w:rsidTr="00C3204F">
        <w:trPr>
          <w:trHeight w:val="381"/>
        </w:trPr>
        <w:tc>
          <w:tcPr>
            <w:tcW w:w="2597" w:type="dxa"/>
          </w:tcPr>
          <w:p w:rsidR="006568F6" w:rsidRPr="006568F6" w:rsidRDefault="006568F6" w:rsidP="006568F6">
            <w:pPr>
              <w:spacing w:line="360" w:lineRule="auto"/>
              <w:rPr>
                <w:rFonts w:ascii="Times New Roman" w:eastAsia="宋体" w:hAnsi="Times New Roman" w:cs="Times New Roman" w:hint="eastAsia"/>
                <w:szCs w:val="21"/>
              </w:rPr>
            </w:pPr>
          </w:p>
        </w:tc>
        <w:tc>
          <w:tcPr>
            <w:tcW w:w="2597" w:type="dxa"/>
          </w:tcPr>
          <w:p w:rsidR="006568F6" w:rsidRPr="006568F6" w:rsidRDefault="006568F6" w:rsidP="006568F6">
            <w:pPr>
              <w:spacing w:line="360" w:lineRule="auto"/>
              <w:rPr>
                <w:rFonts w:ascii="Times New Roman" w:eastAsia="宋体" w:hAnsi="Times New Roman" w:cs="Times New Roman" w:hint="eastAsia"/>
                <w:szCs w:val="21"/>
              </w:rPr>
            </w:pPr>
          </w:p>
        </w:tc>
        <w:tc>
          <w:tcPr>
            <w:tcW w:w="2597" w:type="dxa"/>
          </w:tcPr>
          <w:p w:rsidR="006568F6" w:rsidRPr="006568F6" w:rsidRDefault="006568F6" w:rsidP="006568F6">
            <w:pPr>
              <w:spacing w:line="360" w:lineRule="auto"/>
              <w:rPr>
                <w:rFonts w:ascii="Times New Roman" w:eastAsia="宋体" w:hAnsi="Times New Roman" w:cs="Times New Roman" w:hint="eastAsia"/>
                <w:szCs w:val="21"/>
              </w:rPr>
            </w:pPr>
          </w:p>
        </w:tc>
        <w:tc>
          <w:tcPr>
            <w:tcW w:w="2597" w:type="dxa"/>
          </w:tcPr>
          <w:p w:rsidR="006568F6" w:rsidRPr="006568F6" w:rsidRDefault="006568F6" w:rsidP="006568F6">
            <w:pPr>
              <w:spacing w:line="360" w:lineRule="auto"/>
              <w:rPr>
                <w:rFonts w:ascii="Times New Roman" w:eastAsia="宋体" w:hAnsi="Times New Roman" w:cs="Times New Roman" w:hint="eastAsia"/>
                <w:szCs w:val="21"/>
              </w:rPr>
            </w:pPr>
          </w:p>
        </w:tc>
      </w:tr>
      <w:tr w:rsidR="006568F6" w:rsidRPr="006568F6" w:rsidTr="00C3204F">
        <w:trPr>
          <w:trHeight w:val="444"/>
        </w:trPr>
        <w:tc>
          <w:tcPr>
            <w:tcW w:w="2597"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hint="eastAsia"/>
                <w:szCs w:val="21"/>
              </w:rPr>
              <w:t>批量交易</w:t>
            </w:r>
          </w:p>
        </w:tc>
        <w:tc>
          <w:tcPr>
            <w:tcW w:w="7792" w:type="dxa"/>
            <w:gridSpan w:val="3"/>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hint="eastAsia"/>
                <w:szCs w:val="21"/>
              </w:rPr>
              <w:t>视具体情况</w:t>
            </w:r>
          </w:p>
        </w:tc>
      </w:tr>
    </w:tbl>
    <w:p w:rsidR="006568F6" w:rsidRPr="006568F6" w:rsidRDefault="006568F6" w:rsidP="006568F6">
      <w:pPr>
        <w:spacing w:line="360" w:lineRule="exact"/>
        <w:jc w:val="left"/>
        <w:rPr>
          <w:rFonts w:ascii="宋体" w:eastAsia="宋体" w:hAnsi="宋体" w:cs="Times New Roman" w:hint="eastAsia"/>
          <w:bCs/>
          <w:kern w:val="0"/>
          <w:szCs w:val="21"/>
        </w:rPr>
      </w:pPr>
    </w:p>
    <w:p w:rsidR="006568F6" w:rsidRPr="006568F6" w:rsidRDefault="006568F6" w:rsidP="006568F6">
      <w:pPr>
        <w:spacing w:line="360" w:lineRule="exact"/>
        <w:jc w:val="left"/>
        <w:rPr>
          <w:rFonts w:ascii="宋体" w:eastAsia="宋体" w:hAnsi="宋体" w:cs="Times New Roman"/>
          <w:b/>
          <w:bCs/>
          <w:kern w:val="0"/>
          <w:szCs w:val="21"/>
        </w:rPr>
      </w:pPr>
      <w:r w:rsidRPr="006568F6">
        <w:rPr>
          <w:rFonts w:ascii="宋体" w:eastAsia="宋体" w:hAnsi="宋体" w:cs="宋体" w:hint="eastAsia"/>
          <w:b/>
          <w:bCs/>
          <w:kern w:val="0"/>
          <w:szCs w:val="21"/>
        </w:rPr>
        <w:t>2、</w:t>
      </w:r>
      <w:r w:rsidRPr="006568F6">
        <w:rPr>
          <w:rFonts w:ascii="宋体" w:eastAsia="宋体" w:hAnsi="宋体" w:cs="Times New Roman" w:hint="eastAsia"/>
          <w:b/>
          <w:bCs/>
          <w:kern w:val="0"/>
          <w:szCs w:val="21"/>
        </w:rPr>
        <w:t>查询类业务</w:t>
      </w:r>
    </w:p>
    <w:p w:rsidR="006568F6" w:rsidRPr="006568F6" w:rsidRDefault="006568F6" w:rsidP="006568F6">
      <w:pPr>
        <w:spacing w:line="360" w:lineRule="exact"/>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[查询类业务的响应需求，可以包括一些对信息进行分析的需求。]</w:t>
      </w:r>
    </w:p>
    <w:tbl>
      <w:tblPr>
        <w:tblW w:w="10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01"/>
        <w:gridCol w:w="6888"/>
      </w:tblGrid>
      <w:tr w:rsidR="006568F6" w:rsidRPr="006568F6" w:rsidTr="00C3204F">
        <w:trPr>
          <w:trHeight w:val="567"/>
        </w:trPr>
        <w:tc>
          <w:tcPr>
            <w:tcW w:w="3501"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hint="eastAsia"/>
                <w:szCs w:val="21"/>
              </w:rPr>
              <w:t>业务复杂性</w:t>
            </w:r>
          </w:p>
        </w:tc>
        <w:tc>
          <w:tcPr>
            <w:tcW w:w="6888" w:type="dxa"/>
          </w:tcPr>
          <w:p w:rsidR="006568F6" w:rsidRPr="006568F6" w:rsidRDefault="006568F6" w:rsidP="006568F6">
            <w:pPr>
              <w:autoSpaceDE w:val="0"/>
              <w:autoSpaceDN w:val="0"/>
              <w:adjustRightInd w:val="0"/>
              <w:rPr>
                <w:rFonts w:ascii="Times New Roman" w:eastAsia="宋体" w:hAnsi="Times New Roman" w:cs="Times New Roman" w:hint="eastAsia"/>
                <w:szCs w:val="21"/>
              </w:rPr>
            </w:pPr>
            <w:r w:rsidRPr="006568F6">
              <w:rPr>
                <w:rFonts w:ascii="Times New Roman" w:eastAsia="宋体" w:hAnsi="Times New Roman" w:cs="宋体" w:hint="eastAsia"/>
                <w:szCs w:val="21"/>
              </w:rPr>
              <w:t>平均响应时间参考值</w:t>
            </w:r>
            <w:r w:rsidRPr="006568F6">
              <w:rPr>
                <w:rFonts w:ascii="ËÎÌå" w:eastAsia="宋体" w:hAnsi="ËÎÌå" w:cs="ËÎÌå"/>
                <w:szCs w:val="21"/>
              </w:rPr>
              <w:t>(</w:t>
            </w:r>
            <w:r w:rsidRPr="006568F6">
              <w:rPr>
                <w:rFonts w:ascii="Times New Roman" w:eastAsia="宋体" w:hAnsi="Times New Roman" w:cs="宋体" w:hint="eastAsia"/>
                <w:szCs w:val="21"/>
              </w:rPr>
              <w:t>秒</w:t>
            </w:r>
            <w:r w:rsidRPr="006568F6">
              <w:rPr>
                <w:rFonts w:ascii="ËÎÌå" w:eastAsia="宋体" w:hAnsi="ËÎÌå" w:cs="ËÎÌå"/>
                <w:szCs w:val="21"/>
              </w:rPr>
              <w:t>)</w:t>
            </w:r>
          </w:p>
        </w:tc>
      </w:tr>
      <w:tr w:rsidR="006568F6" w:rsidRPr="006568F6" w:rsidTr="00C3204F">
        <w:trPr>
          <w:trHeight w:val="567"/>
        </w:trPr>
        <w:tc>
          <w:tcPr>
            <w:tcW w:w="3501"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hint="eastAsia"/>
                <w:szCs w:val="21"/>
              </w:rPr>
              <w:t>简单查询</w:t>
            </w:r>
          </w:p>
        </w:tc>
        <w:tc>
          <w:tcPr>
            <w:tcW w:w="6888"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szCs w:val="21"/>
              </w:rPr>
              <w:t>&lt;5</w:t>
            </w:r>
          </w:p>
        </w:tc>
      </w:tr>
      <w:tr w:rsidR="006568F6" w:rsidRPr="006568F6" w:rsidTr="00C3204F">
        <w:trPr>
          <w:trHeight w:val="588"/>
        </w:trPr>
        <w:tc>
          <w:tcPr>
            <w:tcW w:w="3501"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hint="eastAsia"/>
                <w:szCs w:val="21"/>
              </w:rPr>
              <w:t>复杂查询</w:t>
            </w:r>
          </w:p>
        </w:tc>
        <w:tc>
          <w:tcPr>
            <w:tcW w:w="6888" w:type="dxa"/>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szCs w:val="21"/>
              </w:rPr>
              <w:t>&lt;60</w:t>
            </w:r>
          </w:p>
        </w:tc>
      </w:tr>
    </w:tbl>
    <w:p w:rsidR="006568F6" w:rsidRPr="006568F6" w:rsidRDefault="006568F6" w:rsidP="006568F6">
      <w:pPr>
        <w:spacing w:line="360" w:lineRule="exact"/>
        <w:jc w:val="left"/>
        <w:rPr>
          <w:rFonts w:ascii="宋体" w:eastAsia="宋体" w:hAnsi="宋体" w:cs="Times New Roman" w:hint="eastAsia"/>
          <w:bCs/>
          <w:kern w:val="0"/>
          <w:szCs w:val="21"/>
        </w:rPr>
      </w:pP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 xml:space="preserve">（二）用户数 </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用户数指标反映了不同情况下的使用系统的用户规模，包括总用户数、在线用户数、并发用户数。考虑到系统峰值时刻和非峰值时刻的区别，在线用户数、并发用户数又分别考虑峰值和平均的数量情况。以下是各种用户数量的说明：</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总用户数：拥有合法身份，能够使用系统的用户数量</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峰值在线用户数：系统峰值天/峰值小时的平均在线用户数量（登录系统的用户）</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峰值并发用户数：系统峰值天/峰值小时的平均并发用户数量（同时提交业务请求的用户）</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lastRenderedPageBreak/>
        <w:t>平均在线用户数：系统的平均在线用户数量（登录系统的用户）</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平均并发用户数：系统的平均并发用户数量（同时提交业务请求的用户）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89"/>
        <w:gridCol w:w="4839"/>
      </w:tblGrid>
      <w:tr w:rsidR="006568F6" w:rsidRPr="006568F6" w:rsidTr="00C3204F">
        <w:trPr>
          <w:cantSplit/>
          <w:trHeight w:val="422"/>
          <w:tblHeader/>
        </w:trPr>
        <w:tc>
          <w:tcPr>
            <w:tcW w:w="2487"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指标</w:t>
            </w:r>
          </w:p>
        </w:tc>
        <w:tc>
          <w:tcPr>
            <w:tcW w:w="2513"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广西区国税局（含下属单位）</w:t>
            </w:r>
          </w:p>
        </w:tc>
      </w:tr>
      <w:tr w:rsidR="006568F6" w:rsidRPr="006568F6" w:rsidTr="00C3204F">
        <w:trPr>
          <w:cantSplit/>
          <w:trHeight w:val="422"/>
        </w:trPr>
        <w:tc>
          <w:tcPr>
            <w:tcW w:w="2487" w:type="pct"/>
            <w:shd w:val="clear" w:color="auto" w:fill="FFFFFF"/>
          </w:tcPr>
          <w:p w:rsidR="006568F6" w:rsidRPr="006568F6" w:rsidRDefault="006568F6" w:rsidP="006568F6">
            <w:pPr>
              <w:spacing w:line="360" w:lineRule="auto"/>
              <w:rPr>
                <w:rFonts w:ascii="Times New Roman" w:eastAsia="宋体" w:hAnsi="Times New Roman" w:cs="Times New Roman"/>
                <w:b/>
                <w:bCs/>
                <w:szCs w:val="21"/>
              </w:rPr>
            </w:pPr>
            <w:r w:rsidRPr="006568F6">
              <w:rPr>
                <w:rFonts w:ascii="Times New Roman" w:eastAsia="宋体" w:hAnsi="Times New Roman" w:cs="Times New Roman" w:hint="eastAsia"/>
                <w:b/>
                <w:bCs/>
                <w:szCs w:val="21"/>
              </w:rPr>
              <w:t>总用户数</w:t>
            </w:r>
          </w:p>
        </w:tc>
        <w:tc>
          <w:tcPr>
            <w:tcW w:w="2513" w:type="pct"/>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hint="eastAsia"/>
                <w:szCs w:val="21"/>
              </w:rPr>
              <w:t>≥</w:t>
            </w:r>
            <w:r w:rsidRPr="006568F6">
              <w:rPr>
                <w:rFonts w:ascii="Times New Roman" w:eastAsia="宋体" w:hAnsi="Times New Roman" w:cs="Times New Roman" w:hint="eastAsia"/>
                <w:szCs w:val="21"/>
              </w:rPr>
              <w:t>300</w:t>
            </w:r>
          </w:p>
        </w:tc>
      </w:tr>
      <w:tr w:rsidR="006568F6" w:rsidRPr="006568F6" w:rsidTr="00C3204F">
        <w:trPr>
          <w:cantSplit/>
          <w:trHeight w:val="422"/>
        </w:trPr>
        <w:tc>
          <w:tcPr>
            <w:tcW w:w="2487" w:type="pct"/>
            <w:shd w:val="clear" w:color="auto" w:fill="FFFFFF"/>
          </w:tcPr>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峰值在线用户数</w:t>
            </w:r>
          </w:p>
        </w:tc>
        <w:tc>
          <w:tcPr>
            <w:tcW w:w="2513" w:type="pct"/>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hint="eastAsia"/>
                <w:szCs w:val="21"/>
              </w:rPr>
              <w:t>≥</w:t>
            </w:r>
            <w:r w:rsidRPr="006568F6">
              <w:rPr>
                <w:rFonts w:ascii="Times New Roman" w:eastAsia="宋体" w:hAnsi="Times New Roman" w:cs="Times New Roman" w:hint="eastAsia"/>
                <w:szCs w:val="21"/>
              </w:rPr>
              <w:t>200</w:t>
            </w:r>
          </w:p>
        </w:tc>
      </w:tr>
      <w:tr w:rsidR="006568F6" w:rsidRPr="006568F6" w:rsidTr="00C3204F">
        <w:trPr>
          <w:cantSplit/>
          <w:trHeight w:val="406"/>
        </w:trPr>
        <w:tc>
          <w:tcPr>
            <w:tcW w:w="2487" w:type="pct"/>
            <w:shd w:val="clear" w:color="auto" w:fill="FFFFFF"/>
          </w:tcPr>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峰值并发用户数</w:t>
            </w:r>
          </w:p>
        </w:tc>
        <w:tc>
          <w:tcPr>
            <w:tcW w:w="2513" w:type="pct"/>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hint="eastAsia"/>
                <w:szCs w:val="21"/>
              </w:rPr>
              <w:t>≥</w:t>
            </w:r>
            <w:r w:rsidRPr="006568F6">
              <w:rPr>
                <w:rFonts w:ascii="Times New Roman" w:eastAsia="宋体" w:hAnsi="Times New Roman" w:cs="Times New Roman" w:hint="eastAsia"/>
                <w:szCs w:val="21"/>
              </w:rPr>
              <w:t>150</w:t>
            </w:r>
          </w:p>
        </w:tc>
      </w:tr>
      <w:tr w:rsidR="006568F6" w:rsidRPr="006568F6" w:rsidTr="00C3204F">
        <w:trPr>
          <w:cantSplit/>
          <w:trHeight w:val="422"/>
        </w:trPr>
        <w:tc>
          <w:tcPr>
            <w:tcW w:w="2487" w:type="pct"/>
            <w:shd w:val="clear" w:color="auto" w:fill="FFFFFF"/>
          </w:tcPr>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平均在线用户数</w:t>
            </w:r>
          </w:p>
        </w:tc>
        <w:tc>
          <w:tcPr>
            <w:tcW w:w="2513" w:type="pct"/>
          </w:tcPr>
          <w:p w:rsidR="006568F6" w:rsidRPr="006568F6" w:rsidRDefault="006568F6" w:rsidP="006568F6">
            <w:pPr>
              <w:spacing w:line="360" w:lineRule="auto"/>
              <w:ind w:leftChars="-1" w:left="-2" w:firstLine="1"/>
              <w:rPr>
                <w:rFonts w:ascii="Times New Roman" w:eastAsia="宋体" w:hAnsi="Times New Roman" w:cs="Times New Roman" w:hint="eastAsia"/>
                <w:szCs w:val="21"/>
              </w:rPr>
            </w:pPr>
            <w:r w:rsidRPr="006568F6">
              <w:rPr>
                <w:rFonts w:ascii="Times New Roman" w:eastAsia="宋体" w:hAnsi="Times New Roman" w:cs="Times New Roman" w:hint="eastAsia"/>
                <w:szCs w:val="21"/>
              </w:rPr>
              <w:t>≥</w:t>
            </w:r>
            <w:r w:rsidRPr="006568F6">
              <w:rPr>
                <w:rFonts w:ascii="Times New Roman" w:eastAsia="宋体" w:hAnsi="Times New Roman" w:cs="Times New Roman" w:hint="eastAsia"/>
                <w:szCs w:val="21"/>
              </w:rPr>
              <w:t>100</w:t>
            </w:r>
          </w:p>
        </w:tc>
      </w:tr>
      <w:tr w:rsidR="006568F6" w:rsidRPr="006568F6" w:rsidTr="00C3204F">
        <w:trPr>
          <w:cantSplit/>
          <w:trHeight w:val="438"/>
        </w:trPr>
        <w:tc>
          <w:tcPr>
            <w:tcW w:w="2487" w:type="pct"/>
            <w:shd w:val="clear" w:color="auto" w:fill="FFFFFF"/>
          </w:tcPr>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平均并发用户数</w:t>
            </w:r>
          </w:p>
        </w:tc>
        <w:tc>
          <w:tcPr>
            <w:tcW w:w="2513" w:type="pct"/>
          </w:tcPr>
          <w:p w:rsidR="006568F6" w:rsidRPr="006568F6" w:rsidRDefault="006568F6" w:rsidP="006568F6">
            <w:pPr>
              <w:spacing w:line="360" w:lineRule="auto"/>
              <w:rPr>
                <w:rFonts w:ascii="Times New Roman" w:eastAsia="宋体" w:hAnsi="Times New Roman" w:cs="Times New Roman" w:hint="eastAsia"/>
                <w:szCs w:val="21"/>
              </w:rPr>
            </w:pPr>
            <w:r w:rsidRPr="006568F6">
              <w:rPr>
                <w:rFonts w:ascii="Times New Roman" w:eastAsia="宋体" w:hAnsi="Times New Roman" w:cs="Times New Roman" w:hint="eastAsia"/>
                <w:szCs w:val="21"/>
              </w:rPr>
              <w:t>≥</w:t>
            </w:r>
            <w:r w:rsidRPr="006568F6">
              <w:rPr>
                <w:rFonts w:ascii="Times New Roman" w:eastAsia="宋体" w:hAnsi="Times New Roman" w:cs="Times New Roman" w:hint="eastAsia"/>
                <w:szCs w:val="21"/>
              </w:rPr>
              <w:t>50</w:t>
            </w:r>
          </w:p>
        </w:tc>
      </w:tr>
    </w:tbl>
    <w:p w:rsidR="006568F6" w:rsidRPr="006568F6" w:rsidRDefault="006568F6" w:rsidP="006568F6">
      <w:pPr>
        <w:spacing w:line="360" w:lineRule="exact"/>
        <w:jc w:val="left"/>
        <w:rPr>
          <w:rFonts w:ascii="宋体" w:eastAsia="宋体" w:hAnsi="宋体" w:cs="Times New Roman" w:hint="eastAsia"/>
          <w:bCs/>
          <w:kern w:val="0"/>
          <w:szCs w:val="21"/>
        </w:rPr>
      </w:pPr>
    </w:p>
    <w:p w:rsidR="006568F6" w:rsidRPr="006568F6" w:rsidRDefault="006568F6" w:rsidP="006568F6">
      <w:pPr>
        <w:spacing w:line="360" w:lineRule="exact"/>
        <w:jc w:val="left"/>
        <w:rPr>
          <w:rFonts w:ascii="宋体" w:eastAsia="宋体" w:hAnsi="宋体" w:cs="Times New Roman" w:hint="eastAsia"/>
          <w:b/>
          <w:bCs/>
          <w:kern w:val="0"/>
          <w:szCs w:val="21"/>
        </w:rPr>
      </w:pPr>
      <w:r w:rsidRPr="006568F6">
        <w:rPr>
          <w:rFonts w:ascii="宋体" w:eastAsia="宋体" w:hAnsi="宋体" w:cs="Times New Roman" w:hint="eastAsia"/>
          <w:b/>
          <w:bCs/>
          <w:kern w:val="0"/>
          <w:szCs w:val="21"/>
        </w:rPr>
        <w:t>（三）吞吐量需求</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峰值时刻每分钟交易数及未来5年该数量的预期（增长）值。</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每年的总交易笔数及未来5年该数量的预期（增长）值。</w:t>
      </w:r>
    </w:p>
    <w:p w:rsidR="006568F6" w:rsidRPr="006568F6" w:rsidRDefault="006568F6" w:rsidP="006568F6">
      <w:pPr>
        <w:spacing w:line="360" w:lineRule="exact"/>
        <w:ind w:firstLineChars="200" w:firstLine="420"/>
        <w:jc w:val="left"/>
        <w:rPr>
          <w:rFonts w:ascii="宋体" w:eastAsia="宋体" w:hAnsi="宋体" w:cs="Times New Roman" w:hint="eastAsia"/>
          <w:bCs/>
          <w:kern w:val="0"/>
          <w:szCs w:val="21"/>
        </w:rPr>
      </w:pPr>
      <w:r w:rsidRPr="006568F6">
        <w:rPr>
          <w:rFonts w:ascii="宋体" w:eastAsia="宋体" w:hAnsi="宋体" w:cs="Times New Roman" w:hint="eastAsia"/>
          <w:bCs/>
          <w:kern w:val="0"/>
          <w:szCs w:val="21"/>
        </w:rPr>
        <w:t>交易量指标如下：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3"/>
        <w:gridCol w:w="1303"/>
        <w:gridCol w:w="1304"/>
        <w:gridCol w:w="1304"/>
        <w:gridCol w:w="1304"/>
        <w:gridCol w:w="1300"/>
      </w:tblGrid>
      <w:tr w:rsidR="006568F6" w:rsidRPr="006568F6" w:rsidTr="00C3204F">
        <w:trPr>
          <w:cantSplit/>
          <w:tblHeader/>
        </w:trPr>
        <w:tc>
          <w:tcPr>
            <w:tcW w:w="1617" w:type="pct"/>
            <w:shd w:val="clear" w:color="auto" w:fill="CCFFFF"/>
          </w:tcPr>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年度</w:t>
            </w:r>
          </w:p>
        </w:tc>
        <w:tc>
          <w:tcPr>
            <w:tcW w:w="677"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2017</w:t>
            </w:r>
          </w:p>
        </w:tc>
        <w:tc>
          <w:tcPr>
            <w:tcW w:w="677"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2018</w:t>
            </w:r>
          </w:p>
        </w:tc>
        <w:tc>
          <w:tcPr>
            <w:tcW w:w="677"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2019</w:t>
            </w:r>
          </w:p>
        </w:tc>
        <w:tc>
          <w:tcPr>
            <w:tcW w:w="677"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2020</w:t>
            </w:r>
          </w:p>
        </w:tc>
        <w:tc>
          <w:tcPr>
            <w:tcW w:w="677"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2021</w:t>
            </w:r>
          </w:p>
        </w:tc>
      </w:tr>
      <w:tr w:rsidR="006568F6" w:rsidRPr="006568F6" w:rsidTr="00C3204F">
        <w:trPr>
          <w:cantSplit/>
        </w:trPr>
        <w:tc>
          <w:tcPr>
            <w:tcW w:w="1617" w:type="pct"/>
            <w:shd w:val="clear" w:color="auto" w:fill="FFFFFF"/>
          </w:tcPr>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峰值交易笔数（笔</w:t>
            </w:r>
            <w:r w:rsidRPr="006568F6">
              <w:rPr>
                <w:rFonts w:ascii="Times New Roman" w:eastAsia="宋体" w:hAnsi="Times New Roman" w:cs="Times New Roman" w:hint="eastAsia"/>
                <w:b/>
                <w:bCs/>
                <w:szCs w:val="21"/>
              </w:rPr>
              <w:t>/</w:t>
            </w:r>
            <w:r w:rsidRPr="006568F6">
              <w:rPr>
                <w:rFonts w:ascii="Times New Roman" w:eastAsia="宋体" w:hAnsi="Times New Roman" w:cs="Times New Roman" w:hint="eastAsia"/>
                <w:b/>
                <w:bCs/>
                <w:szCs w:val="21"/>
              </w:rPr>
              <w:t>分钟）</w:t>
            </w:r>
          </w:p>
        </w:tc>
        <w:tc>
          <w:tcPr>
            <w:tcW w:w="677"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300</w:t>
            </w:r>
          </w:p>
        </w:tc>
        <w:tc>
          <w:tcPr>
            <w:tcW w:w="677"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330</w:t>
            </w:r>
          </w:p>
        </w:tc>
        <w:tc>
          <w:tcPr>
            <w:tcW w:w="677"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360</w:t>
            </w:r>
          </w:p>
        </w:tc>
        <w:tc>
          <w:tcPr>
            <w:tcW w:w="677"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400</w:t>
            </w:r>
          </w:p>
        </w:tc>
        <w:tc>
          <w:tcPr>
            <w:tcW w:w="677"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440</w:t>
            </w:r>
          </w:p>
        </w:tc>
      </w:tr>
      <w:tr w:rsidR="006568F6" w:rsidRPr="006568F6" w:rsidTr="00C3204F">
        <w:trPr>
          <w:cantSplit/>
        </w:trPr>
        <w:tc>
          <w:tcPr>
            <w:tcW w:w="1617" w:type="pct"/>
            <w:shd w:val="clear" w:color="auto" w:fill="FFFFFF"/>
          </w:tcPr>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年交易笔数（万笔</w:t>
            </w:r>
            <w:r w:rsidRPr="006568F6">
              <w:rPr>
                <w:rFonts w:ascii="Times New Roman" w:eastAsia="宋体" w:hAnsi="Times New Roman" w:cs="Times New Roman" w:hint="eastAsia"/>
                <w:b/>
                <w:bCs/>
                <w:szCs w:val="21"/>
              </w:rPr>
              <w:t>/</w:t>
            </w:r>
            <w:r w:rsidRPr="006568F6">
              <w:rPr>
                <w:rFonts w:ascii="Times New Roman" w:eastAsia="宋体" w:hAnsi="Times New Roman" w:cs="Times New Roman" w:hint="eastAsia"/>
                <w:b/>
                <w:bCs/>
                <w:szCs w:val="21"/>
              </w:rPr>
              <w:t>年）</w:t>
            </w:r>
          </w:p>
        </w:tc>
        <w:tc>
          <w:tcPr>
            <w:tcW w:w="677"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200000</w:t>
            </w:r>
          </w:p>
        </w:tc>
        <w:tc>
          <w:tcPr>
            <w:tcW w:w="677"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220000</w:t>
            </w:r>
          </w:p>
        </w:tc>
        <w:tc>
          <w:tcPr>
            <w:tcW w:w="677"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250000</w:t>
            </w:r>
          </w:p>
        </w:tc>
        <w:tc>
          <w:tcPr>
            <w:tcW w:w="677"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275000</w:t>
            </w:r>
          </w:p>
        </w:tc>
        <w:tc>
          <w:tcPr>
            <w:tcW w:w="677"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310000</w:t>
            </w:r>
          </w:p>
        </w:tc>
      </w:tr>
    </w:tbl>
    <w:p w:rsidR="006568F6" w:rsidRPr="006568F6" w:rsidRDefault="006568F6" w:rsidP="006568F6">
      <w:pPr>
        <w:spacing w:line="360" w:lineRule="auto"/>
        <w:rPr>
          <w:rFonts w:ascii="Times New Roman" w:eastAsia="宋体" w:hAnsi="Times New Roman" w:cs="Times New Roman" w:hint="eastAsia"/>
          <w:bCs/>
          <w:szCs w:val="21"/>
        </w:rPr>
      </w:pP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（四）数据存储容量</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每年的数据存储容量（</w:t>
      </w:r>
      <w:r w:rsidRPr="006568F6">
        <w:rPr>
          <w:rFonts w:ascii="Times New Roman" w:eastAsia="宋体" w:hAnsi="Times New Roman" w:cs="Times New Roman" w:hint="eastAsia"/>
          <w:bCs/>
          <w:szCs w:val="21"/>
        </w:rPr>
        <w:t>GB</w:t>
      </w:r>
      <w:r w:rsidRPr="006568F6">
        <w:rPr>
          <w:rFonts w:ascii="Times New Roman" w:eastAsia="宋体" w:hAnsi="Times New Roman" w:cs="Times New Roman" w:hint="eastAsia"/>
          <w:bCs/>
          <w:szCs w:val="21"/>
        </w:rPr>
        <w:t>）及未来</w:t>
      </w:r>
      <w:r w:rsidRPr="006568F6">
        <w:rPr>
          <w:rFonts w:ascii="Times New Roman" w:eastAsia="宋体" w:hAnsi="Times New Roman" w:cs="Times New Roman" w:hint="eastAsia"/>
          <w:bCs/>
          <w:szCs w:val="21"/>
        </w:rPr>
        <w:t>5</w:t>
      </w:r>
      <w:r w:rsidRPr="006568F6">
        <w:rPr>
          <w:rFonts w:ascii="Times New Roman" w:eastAsia="宋体" w:hAnsi="Times New Roman" w:cs="Times New Roman" w:hint="eastAsia"/>
          <w:bCs/>
          <w:szCs w:val="21"/>
        </w:rPr>
        <w:t>年该数量的预期（增长）值。</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当前存储容量如下：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14"/>
        <w:gridCol w:w="2786"/>
        <w:gridCol w:w="2028"/>
      </w:tblGrid>
      <w:tr w:rsidR="006568F6" w:rsidRPr="006568F6" w:rsidTr="00C3204F">
        <w:trPr>
          <w:cantSplit/>
          <w:trHeight w:val="991"/>
          <w:tblHeader/>
        </w:trPr>
        <w:tc>
          <w:tcPr>
            <w:tcW w:w="2500"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指标</w:t>
            </w:r>
          </w:p>
        </w:tc>
        <w:tc>
          <w:tcPr>
            <w:tcW w:w="1447"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累计存储容量（</w:t>
            </w:r>
            <w:r w:rsidRPr="006568F6">
              <w:rPr>
                <w:rFonts w:ascii="Times New Roman" w:eastAsia="宋体" w:hAnsi="Times New Roman" w:cs="Times New Roman" w:hint="eastAsia"/>
                <w:b/>
                <w:bCs/>
                <w:szCs w:val="21"/>
              </w:rPr>
              <w:t>GB</w:t>
            </w:r>
            <w:r w:rsidRPr="006568F6">
              <w:rPr>
                <w:rFonts w:ascii="Times New Roman" w:eastAsia="宋体" w:hAnsi="Times New Roman" w:cs="Times New Roman" w:hint="eastAsia"/>
                <w:b/>
                <w:bCs/>
                <w:szCs w:val="21"/>
              </w:rPr>
              <w:t>）</w:t>
            </w:r>
          </w:p>
        </w:tc>
        <w:tc>
          <w:tcPr>
            <w:tcW w:w="1053"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月增长（</w:t>
            </w:r>
            <w:r w:rsidRPr="006568F6">
              <w:rPr>
                <w:rFonts w:ascii="Times New Roman" w:eastAsia="宋体" w:hAnsi="Times New Roman" w:cs="Times New Roman" w:hint="eastAsia"/>
                <w:b/>
                <w:bCs/>
                <w:szCs w:val="21"/>
              </w:rPr>
              <w:t>GB</w:t>
            </w:r>
            <w:r w:rsidRPr="006568F6">
              <w:rPr>
                <w:rFonts w:ascii="Times New Roman" w:eastAsia="宋体" w:hAnsi="Times New Roman" w:cs="Times New Roman" w:hint="eastAsia"/>
                <w:b/>
                <w:bCs/>
                <w:szCs w:val="21"/>
              </w:rPr>
              <w:t>）</w:t>
            </w:r>
          </w:p>
        </w:tc>
      </w:tr>
      <w:tr w:rsidR="006568F6" w:rsidRPr="006568F6" w:rsidTr="00C3204F">
        <w:trPr>
          <w:cantSplit/>
          <w:trHeight w:val="469"/>
        </w:trPr>
        <w:tc>
          <w:tcPr>
            <w:tcW w:w="2500" w:type="pct"/>
            <w:shd w:val="clear" w:color="auto" w:fill="FFFFFF"/>
          </w:tcPr>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总数据量</w:t>
            </w:r>
          </w:p>
        </w:tc>
        <w:tc>
          <w:tcPr>
            <w:tcW w:w="1447"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50</w:t>
            </w:r>
          </w:p>
        </w:tc>
        <w:tc>
          <w:tcPr>
            <w:tcW w:w="1053"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0.5</w:t>
            </w:r>
          </w:p>
        </w:tc>
      </w:tr>
      <w:tr w:rsidR="006568F6" w:rsidRPr="006568F6" w:rsidTr="00C3204F">
        <w:trPr>
          <w:cantSplit/>
          <w:trHeight w:val="451"/>
        </w:trPr>
        <w:tc>
          <w:tcPr>
            <w:tcW w:w="2500" w:type="pct"/>
            <w:shd w:val="clear" w:color="auto" w:fill="FFFFFF"/>
          </w:tcPr>
          <w:p w:rsidR="006568F6" w:rsidRPr="006568F6" w:rsidRDefault="006568F6" w:rsidP="006568F6">
            <w:pPr>
              <w:spacing w:line="360" w:lineRule="auto"/>
              <w:ind w:firstLineChars="400" w:firstLine="843"/>
              <w:rPr>
                <w:rFonts w:ascii="Times New Roman" w:eastAsia="宋体" w:hAnsi="Times New Roman" w:cs="Times New Roman" w:hint="eastAsia"/>
                <w:b/>
                <w:bCs/>
                <w:szCs w:val="21"/>
              </w:rPr>
            </w:pPr>
          </w:p>
        </w:tc>
        <w:tc>
          <w:tcPr>
            <w:tcW w:w="1447" w:type="pct"/>
          </w:tcPr>
          <w:p w:rsidR="006568F6" w:rsidRPr="006568F6" w:rsidRDefault="006568F6" w:rsidP="006568F6">
            <w:pPr>
              <w:spacing w:line="360" w:lineRule="auto"/>
              <w:jc w:val="right"/>
              <w:rPr>
                <w:rFonts w:ascii="Times New Roman" w:eastAsia="宋体" w:hAnsi="Times New Roman" w:cs="Times New Roman" w:hint="eastAsia"/>
                <w:iCs/>
                <w:szCs w:val="21"/>
              </w:rPr>
            </w:pPr>
          </w:p>
        </w:tc>
        <w:tc>
          <w:tcPr>
            <w:tcW w:w="1053" w:type="pct"/>
          </w:tcPr>
          <w:p w:rsidR="006568F6" w:rsidRPr="006568F6" w:rsidRDefault="006568F6" w:rsidP="006568F6">
            <w:pPr>
              <w:spacing w:line="360" w:lineRule="auto"/>
              <w:jc w:val="right"/>
              <w:rPr>
                <w:rFonts w:ascii="Times New Roman" w:eastAsia="宋体" w:hAnsi="Times New Roman" w:cs="Times New Roman" w:hint="eastAsia"/>
                <w:iCs/>
                <w:szCs w:val="21"/>
              </w:rPr>
            </w:pPr>
          </w:p>
        </w:tc>
      </w:tr>
    </w:tbl>
    <w:p w:rsidR="006568F6" w:rsidRPr="006568F6" w:rsidRDefault="006568F6" w:rsidP="006568F6">
      <w:pPr>
        <w:spacing w:line="360" w:lineRule="auto"/>
        <w:rPr>
          <w:rFonts w:ascii="Times New Roman" w:eastAsia="宋体" w:hAnsi="Times New Roman" w:cs="Times New Roman" w:hint="eastAsia"/>
          <w:bCs/>
          <w:szCs w:val="21"/>
        </w:rPr>
      </w:pPr>
    </w:p>
    <w:p w:rsidR="006568F6" w:rsidRPr="006568F6" w:rsidRDefault="006568F6" w:rsidP="006568F6">
      <w:pPr>
        <w:spacing w:line="360" w:lineRule="auto"/>
        <w:rPr>
          <w:rFonts w:ascii="Times New Roman" w:eastAsia="宋体" w:hAnsi="Times New Roman" w:cs="Times New Roman"/>
          <w:bCs/>
          <w:szCs w:val="21"/>
        </w:rPr>
      </w:pPr>
      <w:r w:rsidRPr="006568F6">
        <w:rPr>
          <w:rFonts w:ascii="Times New Roman" w:eastAsia="宋体" w:hAnsi="Times New Roman" w:cs="Times New Roman" w:hint="eastAsia"/>
          <w:bCs/>
          <w:szCs w:val="21"/>
        </w:rPr>
        <w:t>说明：</w:t>
      </w:r>
      <w:r w:rsidRPr="006568F6">
        <w:rPr>
          <w:rFonts w:ascii="Times New Roman" w:eastAsia="宋体" w:hAnsi="Times New Roman" w:cs="Times New Roman" w:hint="eastAsia"/>
          <w:bCs/>
          <w:szCs w:val="21"/>
        </w:rPr>
        <w:t xml:space="preserve"> </w:t>
      </w:r>
    </w:p>
    <w:p w:rsidR="006568F6" w:rsidRPr="006568F6" w:rsidRDefault="006568F6" w:rsidP="006568F6">
      <w:pPr>
        <w:spacing w:line="360" w:lineRule="auto"/>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数据存储容量估算：</w:t>
      </w:r>
    </w:p>
    <w:p w:rsidR="006568F6" w:rsidRPr="006568F6" w:rsidRDefault="006568F6" w:rsidP="006568F6">
      <w:pPr>
        <w:spacing w:line="360" w:lineRule="auto"/>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估算未来</w:t>
      </w:r>
      <w:r w:rsidRPr="006568F6">
        <w:rPr>
          <w:rFonts w:ascii="Times New Roman" w:eastAsia="宋体" w:hAnsi="Times New Roman" w:cs="Times New Roman" w:hint="eastAsia"/>
          <w:bCs/>
          <w:szCs w:val="21"/>
        </w:rPr>
        <w:t>5</w:t>
      </w:r>
      <w:r w:rsidRPr="006568F6">
        <w:rPr>
          <w:rFonts w:ascii="Times New Roman" w:eastAsia="宋体" w:hAnsi="Times New Roman" w:cs="Times New Roman" w:hint="eastAsia"/>
          <w:bCs/>
          <w:szCs w:val="21"/>
        </w:rPr>
        <w:t>年的数据增长量和累计存储容量。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43"/>
        <w:gridCol w:w="1377"/>
        <w:gridCol w:w="1377"/>
        <w:gridCol w:w="1377"/>
        <w:gridCol w:w="1377"/>
        <w:gridCol w:w="1377"/>
      </w:tblGrid>
      <w:tr w:rsidR="006568F6" w:rsidRPr="006568F6" w:rsidTr="00C3204F">
        <w:trPr>
          <w:cantSplit/>
          <w:tblHeader/>
        </w:trPr>
        <w:tc>
          <w:tcPr>
            <w:tcW w:w="1424" w:type="pct"/>
            <w:shd w:val="clear" w:color="auto" w:fill="CCFFFF"/>
          </w:tcPr>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年度</w:t>
            </w:r>
          </w:p>
        </w:tc>
        <w:tc>
          <w:tcPr>
            <w:tcW w:w="715"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2017</w:t>
            </w:r>
          </w:p>
        </w:tc>
        <w:tc>
          <w:tcPr>
            <w:tcW w:w="715"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2018</w:t>
            </w:r>
          </w:p>
        </w:tc>
        <w:tc>
          <w:tcPr>
            <w:tcW w:w="715"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2019</w:t>
            </w:r>
          </w:p>
        </w:tc>
        <w:tc>
          <w:tcPr>
            <w:tcW w:w="715"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2020</w:t>
            </w:r>
          </w:p>
        </w:tc>
        <w:tc>
          <w:tcPr>
            <w:tcW w:w="715"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2021</w:t>
            </w:r>
          </w:p>
        </w:tc>
      </w:tr>
      <w:tr w:rsidR="006568F6" w:rsidRPr="006568F6" w:rsidTr="00C3204F">
        <w:trPr>
          <w:cantSplit/>
        </w:trPr>
        <w:tc>
          <w:tcPr>
            <w:tcW w:w="1424" w:type="pct"/>
            <w:shd w:val="clear" w:color="auto" w:fill="FFFFFF"/>
          </w:tcPr>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年增长容量（</w:t>
            </w:r>
            <w:r w:rsidRPr="006568F6">
              <w:rPr>
                <w:rFonts w:ascii="Times New Roman" w:eastAsia="宋体" w:hAnsi="Times New Roman" w:cs="Times New Roman" w:hint="eastAsia"/>
                <w:b/>
                <w:bCs/>
                <w:szCs w:val="21"/>
              </w:rPr>
              <w:t>GB</w:t>
            </w:r>
            <w:r w:rsidRPr="006568F6">
              <w:rPr>
                <w:rFonts w:ascii="Times New Roman" w:eastAsia="宋体" w:hAnsi="Times New Roman" w:cs="Times New Roman" w:hint="eastAsia"/>
                <w:b/>
                <w:bCs/>
                <w:szCs w:val="21"/>
              </w:rPr>
              <w:t>）</w:t>
            </w:r>
          </w:p>
        </w:tc>
        <w:tc>
          <w:tcPr>
            <w:tcW w:w="715"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5</w:t>
            </w:r>
          </w:p>
        </w:tc>
        <w:tc>
          <w:tcPr>
            <w:tcW w:w="715"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6</w:t>
            </w:r>
          </w:p>
        </w:tc>
        <w:tc>
          <w:tcPr>
            <w:tcW w:w="715"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8</w:t>
            </w:r>
          </w:p>
        </w:tc>
        <w:tc>
          <w:tcPr>
            <w:tcW w:w="715"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11</w:t>
            </w:r>
          </w:p>
        </w:tc>
        <w:tc>
          <w:tcPr>
            <w:tcW w:w="715"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15</w:t>
            </w:r>
          </w:p>
        </w:tc>
      </w:tr>
      <w:tr w:rsidR="006568F6" w:rsidRPr="006568F6" w:rsidTr="00C3204F">
        <w:trPr>
          <w:cantSplit/>
        </w:trPr>
        <w:tc>
          <w:tcPr>
            <w:tcW w:w="1424" w:type="pct"/>
            <w:shd w:val="clear" w:color="auto" w:fill="FFFFFF"/>
          </w:tcPr>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累计存储容量（</w:t>
            </w:r>
            <w:r w:rsidRPr="006568F6">
              <w:rPr>
                <w:rFonts w:ascii="Times New Roman" w:eastAsia="宋体" w:hAnsi="Times New Roman" w:cs="Times New Roman" w:hint="eastAsia"/>
                <w:b/>
                <w:bCs/>
                <w:szCs w:val="21"/>
              </w:rPr>
              <w:t>GB</w:t>
            </w:r>
            <w:r w:rsidRPr="006568F6">
              <w:rPr>
                <w:rFonts w:ascii="Times New Roman" w:eastAsia="宋体" w:hAnsi="Times New Roman" w:cs="Times New Roman" w:hint="eastAsia"/>
                <w:b/>
                <w:bCs/>
                <w:szCs w:val="21"/>
              </w:rPr>
              <w:t>）</w:t>
            </w:r>
          </w:p>
        </w:tc>
        <w:tc>
          <w:tcPr>
            <w:tcW w:w="715"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10</w:t>
            </w:r>
          </w:p>
        </w:tc>
        <w:tc>
          <w:tcPr>
            <w:tcW w:w="715"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16</w:t>
            </w:r>
          </w:p>
        </w:tc>
        <w:tc>
          <w:tcPr>
            <w:tcW w:w="715"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24</w:t>
            </w:r>
          </w:p>
        </w:tc>
        <w:tc>
          <w:tcPr>
            <w:tcW w:w="715"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35</w:t>
            </w:r>
          </w:p>
        </w:tc>
        <w:tc>
          <w:tcPr>
            <w:tcW w:w="715" w:type="pct"/>
          </w:tcPr>
          <w:p w:rsidR="006568F6" w:rsidRPr="006568F6" w:rsidRDefault="006568F6" w:rsidP="006568F6">
            <w:pPr>
              <w:spacing w:line="360" w:lineRule="auto"/>
              <w:jc w:val="right"/>
              <w:rPr>
                <w:rFonts w:ascii="Times New Roman" w:eastAsia="宋体" w:hAnsi="Times New Roman" w:cs="Times New Roman" w:hint="eastAsia"/>
                <w:iCs/>
                <w:szCs w:val="21"/>
              </w:rPr>
            </w:pPr>
            <w:r w:rsidRPr="006568F6">
              <w:rPr>
                <w:rFonts w:ascii="Times New Roman" w:eastAsia="宋体" w:hAnsi="Times New Roman" w:cs="Times New Roman" w:hint="eastAsia"/>
                <w:iCs/>
                <w:szCs w:val="21"/>
              </w:rPr>
              <w:t>50</w:t>
            </w:r>
          </w:p>
        </w:tc>
      </w:tr>
    </w:tbl>
    <w:p w:rsidR="006568F6" w:rsidRPr="006568F6" w:rsidRDefault="006568F6" w:rsidP="006568F6">
      <w:pPr>
        <w:spacing w:line="360" w:lineRule="auto"/>
        <w:rPr>
          <w:rFonts w:ascii="Times New Roman" w:eastAsia="宋体" w:hAnsi="Times New Roman" w:cs="Times New Roman" w:hint="eastAsia"/>
          <w:bCs/>
          <w:szCs w:val="21"/>
        </w:rPr>
      </w:pP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三、可扩展性</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在设计上必须具有适应业务变化的能力，当系统新增业务功能或现有业务功能改变时（界面的改变、</w:t>
      </w:r>
      <w:r w:rsidRPr="006568F6">
        <w:rPr>
          <w:rFonts w:ascii="Times New Roman" w:eastAsia="宋体" w:hAnsi="Times New Roman" w:cs="Times New Roman" w:hint="eastAsia"/>
          <w:bCs/>
          <w:szCs w:val="21"/>
        </w:rPr>
        <w:lastRenderedPageBreak/>
        <w:t>业务流程变化、规则的改变、代码改变等），应尽可能地保证业务变化造成的影响局部化。</w:t>
      </w: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四、伸缩性</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当系统容量发生变化时，目标系统能通过在横向（</w:t>
      </w:r>
      <w:r w:rsidRPr="006568F6">
        <w:rPr>
          <w:rFonts w:ascii="Times New Roman" w:eastAsia="宋体" w:hAnsi="Times New Roman" w:cs="Times New Roman" w:hint="eastAsia"/>
          <w:bCs/>
          <w:szCs w:val="21"/>
        </w:rPr>
        <w:t>Tiers</w:t>
      </w:r>
      <w:r w:rsidRPr="006568F6">
        <w:rPr>
          <w:rFonts w:ascii="Times New Roman" w:eastAsia="宋体" w:hAnsi="Times New Roman" w:cs="Times New Roman" w:hint="eastAsia"/>
          <w:bCs/>
          <w:szCs w:val="21"/>
        </w:rPr>
        <w:t>）和纵向</w:t>
      </w:r>
      <w:r w:rsidRPr="006568F6">
        <w:rPr>
          <w:rFonts w:ascii="Times New Roman" w:eastAsia="宋体" w:hAnsi="Times New Roman" w:cs="Times New Roman" w:hint="eastAsia"/>
          <w:bCs/>
          <w:szCs w:val="21"/>
        </w:rPr>
        <w:t>(Layers)</w:t>
      </w:r>
      <w:r w:rsidRPr="006568F6">
        <w:rPr>
          <w:rFonts w:ascii="Times New Roman" w:eastAsia="宋体" w:hAnsi="Times New Roman" w:cs="Times New Roman" w:hint="eastAsia"/>
          <w:bCs/>
          <w:szCs w:val="21"/>
        </w:rPr>
        <w:t>的各个层次的扩充，保证系统合理的响应时间和负载能力。</w:t>
      </w: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五、安全性</w:t>
      </w: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（一）应用安全性需求</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系统安全方面应符合国家信息安全等级保一级保护等级，验收前项目应通过等保一级评测。</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1</w:t>
      </w:r>
      <w:r w:rsidRPr="006568F6">
        <w:rPr>
          <w:rFonts w:ascii="Times New Roman" w:eastAsia="宋体" w:hAnsi="Times New Roman" w:cs="Times New Roman" w:hint="eastAsia"/>
          <w:bCs/>
          <w:szCs w:val="21"/>
        </w:rPr>
        <w:t>、满足信息系统安全等保</w:t>
      </w:r>
      <w:r w:rsidRPr="006568F6">
        <w:rPr>
          <w:rFonts w:ascii="Times New Roman" w:eastAsia="宋体" w:hAnsi="Times New Roman" w:cs="Times New Roman" w:hint="eastAsia"/>
          <w:bCs/>
          <w:szCs w:val="21"/>
        </w:rPr>
        <w:t>1</w:t>
      </w:r>
      <w:r w:rsidRPr="006568F6">
        <w:rPr>
          <w:rFonts w:ascii="Times New Roman" w:eastAsia="宋体" w:hAnsi="Times New Roman" w:cs="Times New Roman" w:hint="eastAsia"/>
          <w:bCs/>
          <w:szCs w:val="21"/>
        </w:rPr>
        <w:t>级要求；</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2</w:t>
      </w:r>
      <w:r w:rsidRPr="006568F6">
        <w:rPr>
          <w:rFonts w:ascii="Times New Roman" w:eastAsia="宋体" w:hAnsi="Times New Roman" w:cs="Times New Roman" w:hint="eastAsia"/>
          <w:bCs/>
          <w:szCs w:val="21"/>
        </w:rPr>
        <w:t>、根据《国家税务总局办公厅关于加强应用系统安全保障工作的通知》（税总办发〔</w:t>
      </w:r>
      <w:r w:rsidRPr="006568F6">
        <w:rPr>
          <w:rFonts w:ascii="Times New Roman" w:eastAsia="宋体" w:hAnsi="Times New Roman" w:cs="Times New Roman" w:hint="eastAsia"/>
          <w:bCs/>
          <w:szCs w:val="21"/>
        </w:rPr>
        <w:t>2017</w:t>
      </w:r>
      <w:r w:rsidRPr="006568F6">
        <w:rPr>
          <w:rFonts w:ascii="Times New Roman" w:eastAsia="宋体" w:hAnsi="Times New Roman" w:cs="Times New Roman" w:hint="eastAsia"/>
          <w:bCs/>
          <w:szCs w:val="21"/>
        </w:rPr>
        <w:t>〕</w:t>
      </w:r>
      <w:r w:rsidRPr="006568F6">
        <w:rPr>
          <w:rFonts w:ascii="Times New Roman" w:eastAsia="宋体" w:hAnsi="Times New Roman" w:cs="Times New Roman" w:hint="eastAsia"/>
          <w:bCs/>
          <w:szCs w:val="21"/>
        </w:rPr>
        <w:t>21</w:t>
      </w:r>
      <w:r w:rsidRPr="006568F6">
        <w:rPr>
          <w:rFonts w:ascii="Times New Roman" w:eastAsia="宋体" w:hAnsi="Times New Roman" w:cs="Times New Roman" w:hint="eastAsia"/>
          <w:bCs/>
          <w:szCs w:val="21"/>
        </w:rPr>
        <w:t>号）附件《税务应用系统网络安全审核指南（试行）》的相关规定做好各阶段安全工作。</w:t>
      </w: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六、可用性</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所有业务应满足</w:t>
      </w:r>
      <w:r w:rsidRPr="006568F6">
        <w:rPr>
          <w:rFonts w:ascii="Times New Roman" w:eastAsia="宋体" w:hAnsi="Times New Roman" w:cs="Times New Roman" w:hint="eastAsia"/>
          <w:bCs/>
          <w:szCs w:val="21"/>
        </w:rPr>
        <w:t>7</w:t>
      </w:r>
      <w:r w:rsidRPr="006568F6">
        <w:rPr>
          <w:rFonts w:ascii="Times New Roman" w:eastAsia="宋体" w:hAnsi="Times New Roman" w:cs="Times New Roman" w:hint="eastAsia"/>
          <w:bCs/>
          <w:szCs w:val="21"/>
        </w:rPr>
        <w:t>×</w:t>
      </w:r>
      <w:r w:rsidRPr="006568F6">
        <w:rPr>
          <w:rFonts w:ascii="Times New Roman" w:eastAsia="宋体" w:hAnsi="Times New Roman" w:cs="Times New Roman" w:hint="eastAsia"/>
          <w:bCs/>
          <w:szCs w:val="21"/>
        </w:rPr>
        <w:t>24</w:t>
      </w:r>
      <w:r w:rsidRPr="006568F6">
        <w:rPr>
          <w:rFonts w:ascii="Times New Roman" w:eastAsia="宋体" w:hAnsi="Times New Roman" w:cs="Times New Roman" w:hint="eastAsia"/>
          <w:bCs/>
          <w:szCs w:val="21"/>
        </w:rPr>
        <w:t>小时可以使用。</w:t>
      </w: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七、易用性</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最终用户界面包括基于浏览器和</w:t>
      </w:r>
      <w:r w:rsidRPr="006568F6">
        <w:rPr>
          <w:rFonts w:ascii="Times New Roman" w:eastAsia="宋体" w:hAnsi="Times New Roman" w:cs="Times New Roman" w:hint="eastAsia"/>
          <w:bCs/>
          <w:szCs w:val="21"/>
        </w:rPr>
        <w:t>GUI</w:t>
      </w:r>
      <w:r w:rsidRPr="006568F6">
        <w:rPr>
          <w:rFonts w:ascii="Times New Roman" w:eastAsia="宋体" w:hAnsi="Times New Roman" w:cs="Times New Roman" w:hint="eastAsia"/>
          <w:bCs/>
          <w:szCs w:val="21"/>
        </w:rPr>
        <w:t>的界面，必须满足如下要求：</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1</w:t>
      </w:r>
      <w:r w:rsidRPr="006568F6">
        <w:rPr>
          <w:rFonts w:ascii="Times New Roman" w:eastAsia="宋体" w:hAnsi="Times New Roman" w:cs="Times New Roman" w:hint="eastAsia"/>
          <w:bCs/>
          <w:szCs w:val="21"/>
        </w:rPr>
        <w:t>、美观、简洁、高效；</w:t>
      </w:r>
    </w:p>
    <w:p w:rsidR="006568F6" w:rsidRPr="006568F6" w:rsidRDefault="006568F6" w:rsidP="006568F6">
      <w:pPr>
        <w:spacing w:line="360" w:lineRule="auto"/>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 xml:space="preserve">    2</w:t>
      </w:r>
      <w:r w:rsidRPr="006568F6">
        <w:rPr>
          <w:rFonts w:ascii="Times New Roman" w:eastAsia="宋体" w:hAnsi="Times New Roman" w:cs="Times New Roman" w:hint="eastAsia"/>
          <w:bCs/>
          <w:szCs w:val="21"/>
        </w:rPr>
        <w:t>、界面各部件的布局应该保持合理性和一致性；</w:t>
      </w:r>
    </w:p>
    <w:p w:rsidR="006568F6" w:rsidRPr="006568F6" w:rsidRDefault="006568F6" w:rsidP="006568F6">
      <w:pPr>
        <w:spacing w:line="360" w:lineRule="auto"/>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 xml:space="preserve">    3</w:t>
      </w:r>
      <w:r w:rsidRPr="006568F6">
        <w:rPr>
          <w:rFonts w:ascii="Times New Roman" w:eastAsia="宋体" w:hAnsi="Times New Roman" w:cs="Times New Roman" w:hint="eastAsia"/>
          <w:bCs/>
          <w:szCs w:val="21"/>
        </w:rPr>
        <w:t>、符合用户的现有操作习惯；</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4</w:t>
      </w:r>
      <w:r w:rsidRPr="006568F6">
        <w:rPr>
          <w:rFonts w:ascii="Times New Roman" w:eastAsia="宋体" w:hAnsi="Times New Roman" w:cs="Times New Roman" w:hint="eastAsia"/>
          <w:bCs/>
          <w:szCs w:val="21"/>
        </w:rPr>
        <w:t>、提供快捷键的支持；</w:t>
      </w:r>
    </w:p>
    <w:p w:rsidR="006568F6" w:rsidRPr="006568F6" w:rsidRDefault="006568F6" w:rsidP="006568F6">
      <w:pPr>
        <w:spacing w:line="360" w:lineRule="auto"/>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 xml:space="preserve">    5</w:t>
      </w:r>
      <w:r w:rsidRPr="006568F6">
        <w:rPr>
          <w:rFonts w:ascii="Times New Roman" w:eastAsia="宋体" w:hAnsi="Times New Roman" w:cs="Times New Roman" w:hint="eastAsia"/>
          <w:bCs/>
          <w:szCs w:val="21"/>
        </w:rPr>
        <w:t>、</w:t>
      </w:r>
      <w:r w:rsidRPr="006568F6">
        <w:rPr>
          <w:rFonts w:ascii="Times New Roman" w:eastAsia="宋体" w:hAnsi="Times New Roman" w:cs="Times New Roman" w:hint="eastAsia"/>
          <w:bCs/>
          <w:szCs w:val="21"/>
        </w:rPr>
        <w:t xml:space="preserve">GUI </w:t>
      </w:r>
      <w:r w:rsidRPr="006568F6">
        <w:rPr>
          <w:rFonts w:ascii="Times New Roman" w:eastAsia="宋体" w:hAnsi="Times New Roman" w:cs="Times New Roman" w:hint="eastAsia"/>
          <w:bCs/>
          <w:szCs w:val="21"/>
        </w:rPr>
        <w:t>界面提供方便的键盘录入；</w:t>
      </w:r>
    </w:p>
    <w:p w:rsidR="006568F6" w:rsidRPr="006568F6" w:rsidRDefault="006568F6" w:rsidP="006568F6">
      <w:pPr>
        <w:spacing w:line="360" w:lineRule="auto"/>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 xml:space="preserve">    6</w:t>
      </w:r>
      <w:r w:rsidRPr="006568F6">
        <w:rPr>
          <w:rFonts w:ascii="Times New Roman" w:eastAsia="宋体" w:hAnsi="Times New Roman" w:cs="Times New Roman" w:hint="eastAsia"/>
          <w:bCs/>
          <w:szCs w:val="21"/>
        </w:rPr>
        <w:t>、在前端还应提供一些智能化的校验功能；</w:t>
      </w:r>
    </w:p>
    <w:p w:rsidR="006568F6" w:rsidRPr="006568F6" w:rsidRDefault="006568F6" w:rsidP="006568F6">
      <w:pPr>
        <w:spacing w:line="360" w:lineRule="auto"/>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 xml:space="preserve">    7</w:t>
      </w:r>
      <w:r w:rsidRPr="006568F6">
        <w:rPr>
          <w:rFonts w:ascii="Times New Roman" w:eastAsia="宋体" w:hAnsi="Times New Roman" w:cs="Times New Roman" w:hint="eastAsia"/>
          <w:bCs/>
          <w:szCs w:val="21"/>
        </w:rPr>
        <w:t>、提供友好联机的帮助信息，对各种状态和操作结果进行及时的反馈和提示。</w:t>
      </w: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八、可靠性</w:t>
      </w: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（一）计划维护服务时间</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1</w:t>
      </w:r>
      <w:r w:rsidRPr="006568F6">
        <w:rPr>
          <w:rFonts w:ascii="Times New Roman" w:eastAsia="宋体" w:hAnsi="Times New Roman" w:cs="Times New Roman" w:hint="eastAsia"/>
          <w:bCs/>
          <w:szCs w:val="21"/>
        </w:rPr>
        <w:t>、对系统进行改进维护或升级等的时间。</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2</w:t>
      </w:r>
      <w:r w:rsidRPr="006568F6">
        <w:rPr>
          <w:rFonts w:ascii="Times New Roman" w:eastAsia="宋体" w:hAnsi="Times New Roman" w:cs="Times New Roman" w:hint="eastAsia"/>
          <w:bCs/>
          <w:szCs w:val="21"/>
        </w:rPr>
        <w:t>、系统每月应进行一次例行维护，维护服务在周末进行。</w:t>
      </w: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（二）单点故障对系统的影响程度</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系统应不受任何单点故障的影响。</w:t>
      </w: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（三）可恢复性</w:t>
      </w: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1</w:t>
      </w:r>
      <w:r w:rsidRPr="006568F6">
        <w:rPr>
          <w:rFonts w:ascii="Times New Roman" w:eastAsia="宋体" w:hAnsi="Times New Roman" w:cs="Times New Roman" w:hint="eastAsia"/>
          <w:b/>
          <w:bCs/>
          <w:szCs w:val="21"/>
        </w:rPr>
        <w:t>、停机恢复</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系统应能够在</w:t>
      </w:r>
      <w:r w:rsidRPr="006568F6">
        <w:rPr>
          <w:rFonts w:ascii="Times New Roman" w:eastAsia="宋体" w:hAnsi="Times New Roman" w:cs="Times New Roman" w:hint="eastAsia"/>
          <w:bCs/>
          <w:szCs w:val="21"/>
        </w:rPr>
        <w:t>3</w:t>
      </w:r>
      <w:r w:rsidRPr="006568F6">
        <w:rPr>
          <w:rFonts w:ascii="Times New Roman" w:eastAsia="宋体" w:hAnsi="Times New Roman" w:cs="Times New Roman" w:hint="eastAsia"/>
          <w:bCs/>
          <w:szCs w:val="21"/>
        </w:rPr>
        <w:t>小时内从停机中恢复。</w:t>
      </w: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2</w:t>
      </w:r>
      <w:r w:rsidRPr="006568F6">
        <w:rPr>
          <w:rFonts w:ascii="Times New Roman" w:eastAsia="宋体" w:hAnsi="Times New Roman" w:cs="Times New Roman" w:hint="eastAsia"/>
          <w:b/>
          <w:bCs/>
          <w:szCs w:val="21"/>
        </w:rPr>
        <w:t>、程序和数据的备份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74"/>
        <w:gridCol w:w="3164"/>
        <w:gridCol w:w="2990"/>
      </w:tblGrid>
      <w:tr w:rsidR="006568F6" w:rsidRPr="006568F6" w:rsidTr="00C3204F">
        <w:tc>
          <w:tcPr>
            <w:tcW w:w="1804" w:type="pct"/>
            <w:shd w:val="clear" w:color="auto" w:fill="CCFFFF"/>
          </w:tcPr>
          <w:p w:rsidR="006568F6" w:rsidRPr="006568F6" w:rsidRDefault="006568F6" w:rsidP="006568F6">
            <w:pPr>
              <w:spacing w:line="360" w:lineRule="auto"/>
              <w:jc w:val="center"/>
              <w:rPr>
                <w:rFonts w:ascii="Times New Roman" w:eastAsia="宋体" w:hAnsi="Times New Roman" w:cs="Times New Roman"/>
                <w:b/>
                <w:bCs/>
                <w:szCs w:val="24"/>
              </w:rPr>
            </w:pPr>
            <w:r w:rsidRPr="006568F6">
              <w:rPr>
                <w:rFonts w:ascii="Times New Roman" w:eastAsia="宋体" w:hAnsi="Times New Roman" w:cs="Times New Roman" w:hint="eastAsia"/>
                <w:szCs w:val="24"/>
              </w:rPr>
              <w:t xml:space="preserve">    </w:t>
            </w:r>
            <w:r w:rsidRPr="006568F6">
              <w:rPr>
                <w:rFonts w:ascii="Times New Roman" w:eastAsia="宋体" w:hAnsi="Times New Roman" w:cs="Times New Roman" w:hint="eastAsia"/>
                <w:b/>
                <w:bCs/>
                <w:szCs w:val="24"/>
              </w:rPr>
              <w:t>备份类别</w:t>
            </w:r>
          </w:p>
        </w:tc>
        <w:tc>
          <w:tcPr>
            <w:tcW w:w="1643" w:type="pct"/>
            <w:shd w:val="clear" w:color="auto" w:fill="CCFFFF"/>
          </w:tcPr>
          <w:p w:rsidR="006568F6" w:rsidRPr="006568F6" w:rsidRDefault="006568F6" w:rsidP="006568F6">
            <w:pPr>
              <w:spacing w:line="360" w:lineRule="auto"/>
              <w:jc w:val="center"/>
              <w:rPr>
                <w:rFonts w:ascii="Times New Roman" w:eastAsia="宋体" w:hAnsi="Times New Roman" w:cs="Times New Roman"/>
                <w:b/>
                <w:bCs/>
                <w:szCs w:val="24"/>
              </w:rPr>
            </w:pPr>
            <w:r w:rsidRPr="006568F6">
              <w:rPr>
                <w:rFonts w:ascii="Times New Roman" w:eastAsia="宋体" w:hAnsi="Times New Roman" w:cs="Times New Roman" w:hint="eastAsia"/>
                <w:b/>
                <w:bCs/>
                <w:szCs w:val="24"/>
              </w:rPr>
              <w:t>备份期限</w:t>
            </w:r>
          </w:p>
        </w:tc>
        <w:tc>
          <w:tcPr>
            <w:tcW w:w="1553" w:type="pct"/>
            <w:shd w:val="clear" w:color="auto" w:fill="CCFFFF"/>
          </w:tcPr>
          <w:p w:rsidR="006568F6" w:rsidRPr="006568F6" w:rsidRDefault="006568F6" w:rsidP="006568F6">
            <w:pPr>
              <w:spacing w:line="360" w:lineRule="auto"/>
              <w:jc w:val="center"/>
              <w:rPr>
                <w:rFonts w:ascii="Times New Roman" w:eastAsia="宋体" w:hAnsi="Times New Roman" w:cs="Times New Roman"/>
                <w:b/>
                <w:bCs/>
                <w:szCs w:val="24"/>
              </w:rPr>
            </w:pPr>
            <w:r w:rsidRPr="006568F6">
              <w:rPr>
                <w:rFonts w:ascii="Times New Roman" w:eastAsia="宋体" w:hAnsi="Times New Roman" w:cs="Times New Roman" w:hint="eastAsia"/>
                <w:b/>
                <w:bCs/>
                <w:szCs w:val="24"/>
              </w:rPr>
              <w:t>保留期限</w:t>
            </w:r>
          </w:p>
        </w:tc>
      </w:tr>
      <w:tr w:rsidR="006568F6" w:rsidRPr="006568F6" w:rsidTr="00C3204F">
        <w:tc>
          <w:tcPr>
            <w:tcW w:w="1804" w:type="pct"/>
          </w:tcPr>
          <w:p w:rsidR="006568F6" w:rsidRPr="006568F6" w:rsidRDefault="006568F6" w:rsidP="006568F6">
            <w:pPr>
              <w:spacing w:line="360" w:lineRule="auto"/>
              <w:rPr>
                <w:rFonts w:ascii="Times New Roman" w:eastAsia="宋体" w:hAnsi="Times New Roman" w:cs="Times New Roman"/>
                <w:b/>
                <w:szCs w:val="24"/>
              </w:rPr>
            </w:pPr>
            <w:r w:rsidRPr="006568F6">
              <w:rPr>
                <w:rFonts w:ascii="Times New Roman" w:eastAsia="宋体" w:hAnsi="Times New Roman" w:cs="Times New Roman" w:hint="eastAsia"/>
                <w:b/>
                <w:szCs w:val="24"/>
              </w:rPr>
              <w:t>客户端主机</w:t>
            </w:r>
          </w:p>
        </w:tc>
        <w:tc>
          <w:tcPr>
            <w:tcW w:w="1643" w:type="pct"/>
          </w:tcPr>
          <w:p w:rsidR="006568F6" w:rsidRPr="006568F6" w:rsidRDefault="006568F6" w:rsidP="006568F6">
            <w:pPr>
              <w:spacing w:line="360" w:lineRule="auto"/>
              <w:rPr>
                <w:rFonts w:ascii="Times New Roman" w:eastAsia="宋体" w:hAnsi="Times New Roman" w:cs="Times New Roman"/>
                <w:szCs w:val="24"/>
              </w:rPr>
            </w:pPr>
            <w:r w:rsidRPr="006568F6">
              <w:rPr>
                <w:rFonts w:ascii="Times New Roman" w:eastAsia="宋体" w:hAnsi="Times New Roman" w:cs="Times New Roman" w:hint="eastAsia"/>
                <w:szCs w:val="24"/>
              </w:rPr>
              <w:t>无</w:t>
            </w:r>
          </w:p>
        </w:tc>
        <w:tc>
          <w:tcPr>
            <w:tcW w:w="1553" w:type="pct"/>
          </w:tcPr>
          <w:p w:rsidR="006568F6" w:rsidRPr="006568F6" w:rsidRDefault="006568F6" w:rsidP="006568F6">
            <w:pPr>
              <w:spacing w:line="360" w:lineRule="auto"/>
              <w:rPr>
                <w:rFonts w:ascii="Times New Roman" w:eastAsia="宋体" w:hAnsi="Times New Roman" w:cs="Times New Roman"/>
                <w:szCs w:val="24"/>
              </w:rPr>
            </w:pPr>
            <w:r w:rsidRPr="006568F6">
              <w:rPr>
                <w:rFonts w:ascii="Times New Roman" w:eastAsia="宋体" w:hAnsi="Times New Roman" w:cs="Times New Roman" w:hint="eastAsia"/>
                <w:szCs w:val="24"/>
              </w:rPr>
              <w:t>无</w:t>
            </w:r>
          </w:p>
        </w:tc>
      </w:tr>
      <w:tr w:rsidR="006568F6" w:rsidRPr="006568F6" w:rsidTr="00C3204F">
        <w:tc>
          <w:tcPr>
            <w:tcW w:w="1804" w:type="pct"/>
          </w:tcPr>
          <w:p w:rsidR="006568F6" w:rsidRPr="006568F6" w:rsidRDefault="006568F6" w:rsidP="006568F6">
            <w:pPr>
              <w:spacing w:line="360" w:lineRule="auto"/>
              <w:rPr>
                <w:rFonts w:ascii="Times New Roman" w:eastAsia="宋体" w:hAnsi="Times New Roman" w:cs="Times New Roman"/>
                <w:b/>
                <w:szCs w:val="24"/>
              </w:rPr>
            </w:pPr>
            <w:r w:rsidRPr="006568F6">
              <w:rPr>
                <w:rFonts w:ascii="Times New Roman" w:eastAsia="宋体" w:hAnsi="Times New Roman" w:cs="Times New Roman" w:hint="eastAsia"/>
                <w:b/>
                <w:szCs w:val="24"/>
              </w:rPr>
              <w:t>应用服务器</w:t>
            </w:r>
          </w:p>
        </w:tc>
        <w:tc>
          <w:tcPr>
            <w:tcW w:w="1643" w:type="pct"/>
          </w:tcPr>
          <w:p w:rsidR="006568F6" w:rsidRPr="006568F6" w:rsidRDefault="006568F6" w:rsidP="006568F6">
            <w:pPr>
              <w:spacing w:line="360" w:lineRule="auto"/>
              <w:rPr>
                <w:rFonts w:ascii="Times New Roman" w:eastAsia="宋体" w:hAnsi="Times New Roman" w:cs="Times New Roman"/>
                <w:szCs w:val="24"/>
              </w:rPr>
            </w:pPr>
            <w:r w:rsidRPr="006568F6">
              <w:rPr>
                <w:rFonts w:ascii="Times New Roman" w:eastAsia="宋体" w:hAnsi="Times New Roman" w:cs="Times New Roman" w:hint="eastAsia"/>
                <w:szCs w:val="24"/>
              </w:rPr>
              <w:t>每月</w:t>
            </w:r>
          </w:p>
        </w:tc>
        <w:tc>
          <w:tcPr>
            <w:tcW w:w="1553" w:type="pct"/>
          </w:tcPr>
          <w:p w:rsidR="006568F6" w:rsidRPr="006568F6" w:rsidRDefault="006568F6" w:rsidP="006568F6">
            <w:pPr>
              <w:spacing w:line="360" w:lineRule="auto"/>
              <w:rPr>
                <w:rFonts w:ascii="Times New Roman" w:eastAsia="宋体" w:hAnsi="Times New Roman" w:cs="Times New Roman"/>
                <w:szCs w:val="24"/>
              </w:rPr>
            </w:pPr>
            <w:r w:rsidRPr="006568F6">
              <w:rPr>
                <w:rFonts w:ascii="Times New Roman" w:eastAsia="宋体" w:hAnsi="Times New Roman" w:cs="Times New Roman" w:hint="eastAsia"/>
                <w:szCs w:val="24"/>
              </w:rPr>
              <w:t>1</w:t>
            </w:r>
            <w:r w:rsidRPr="006568F6">
              <w:rPr>
                <w:rFonts w:ascii="Times New Roman" w:eastAsia="宋体" w:hAnsi="Times New Roman" w:cs="Times New Roman" w:hint="eastAsia"/>
                <w:szCs w:val="24"/>
              </w:rPr>
              <w:t>季度</w:t>
            </w:r>
          </w:p>
        </w:tc>
      </w:tr>
      <w:tr w:rsidR="006568F6" w:rsidRPr="006568F6" w:rsidTr="00C3204F">
        <w:tc>
          <w:tcPr>
            <w:tcW w:w="1804" w:type="pct"/>
          </w:tcPr>
          <w:p w:rsidR="006568F6" w:rsidRPr="006568F6" w:rsidRDefault="006568F6" w:rsidP="006568F6">
            <w:pPr>
              <w:spacing w:line="360" w:lineRule="auto"/>
              <w:rPr>
                <w:rFonts w:ascii="Times New Roman" w:eastAsia="宋体" w:hAnsi="Times New Roman" w:cs="Times New Roman"/>
                <w:b/>
                <w:szCs w:val="24"/>
              </w:rPr>
            </w:pPr>
            <w:r w:rsidRPr="006568F6">
              <w:rPr>
                <w:rFonts w:ascii="Times New Roman" w:eastAsia="宋体" w:hAnsi="Times New Roman" w:cs="Times New Roman" w:hint="eastAsia"/>
                <w:b/>
                <w:szCs w:val="24"/>
              </w:rPr>
              <w:lastRenderedPageBreak/>
              <w:t>数据库服务器</w:t>
            </w:r>
          </w:p>
        </w:tc>
        <w:tc>
          <w:tcPr>
            <w:tcW w:w="1643" w:type="pct"/>
          </w:tcPr>
          <w:p w:rsidR="006568F6" w:rsidRPr="006568F6" w:rsidRDefault="006568F6" w:rsidP="006568F6">
            <w:pPr>
              <w:spacing w:line="360" w:lineRule="auto"/>
              <w:rPr>
                <w:rFonts w:ascii="Times New Roman" w:eastAsia="宋体" w:hAnsi="Times New Roman" w:cs="Times New Roman"/>
                <w:szCs w:val="24"/>
              </w:rPr>
            </w:pPr>
            <w:r w:rsidRPr="006568F6">
              <w:rPr>
                <w:rFonts w:ascii="Times New Roman" w:eastAsia="宋体" w:hAnsi="Times New Roman" w:cs="Times New Roman" w:hint="eastAsia"/>
                <w:szCs w:val="24"/>
              </w:rPr>
              <w:t>每日</w:t>
            </w:r>
          </w:p>
        </w:tc>
        <w:tc>
          <w:tcPr>
            <w:tcW w:w="1553" w:type="pct"/>
          </w:tcPr>
          <w:p w:rsidR="006568F6" w:rsidRPr="006568F6" w:rsidRDefault="006568F6" w:rsidP="006568F6">
            <w:pPr>
              <w:spacing w:line="360" w:lineRule="auto"/>
              <w:rPr>
                <w:rFonts w:ascii="Times New Roman" w:eastAsia="宋体" w:hAnsi="Times New Roman" w:cs="Times New Roman"/>
                <w:szCs w:val="24"/>
              </w:rPr>
            </w:pPr>
            <w:r w:rsidRPr="006568F6">
              <w:rPr>
                <w:rFonts w:ascii="Times New Roman" w:eastAsia="宋体" w:hAnsi="Times New Roman" w:cs="Times New Roman" w:hint="eastAsia"/>
                <w:szCs w:val="24"/>
              </w:rPr>
              <w:t>1</w:t>
            </w:r>
            <w:r w:rsidRPr="006568F6">
              <w:rPr>
                <w:rFonts w:ascii="Times New Roman" w:eastAsia="宋体" w:hAnsi="Times New Roman" w:cs="Times New Roman" w:hint="eastAsia"/>
                <w:szCs w:val="24"/>
              </w:rPr>
              <w:t>季度</w:t>
            </w:r>
          </w:p>
        </w:tc>
      </w:tr>
    </w:tbl>
    <w:p w:rsidR="006568F6" w:rsidRPr="006568F6" w:rsidRDefault="006568F6" w:rsidP="006568F6">
      <w:pPr>
        <w:spacing w:line="360" w:lineRule="auto"/>
        <w:rPr>
          <w:rFonts w:ascii="Times New Roman" w:eastAsia="宋体" w:hAnsi="Times New Roman" w:cs="Times New Roman" w:hint="eastAsia"/>
          <w:bCs/>
          <w:szCs w:val="21"/>
        </w:rPr>
      </w:pP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3</w:t>
      </w:r>
      <w:r w:rsidRPr="006568F6">
        <w:rPr>
          <w:rFonts w:ascii="Times New Roman" w:eastAsia="宋体" w:hAnsi="Times New Roman" w:cs="Times New Roman" w:hint="eastAsia"/>
          <w:b/>
          <w:bCs/>
          <w:szCs w:val="21"/>
        </w:rPr>
        <w:t>、灾难恢复</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当灾难被发布后（</w:t>
      </w:r>
      <w:r w:rsidRPr="006568F6">
        <w:rPr>
          <w:rFonts w:ascii="Times New Roman" w:eastAsia="宋体" w:hAnsi="Times New Roman" w:cs="Times New Roman" w:hint="eastAsia"/>
          <w:bCs/>
          <w:szCs w:val="21"/>
        </w:rPr>
        <w:t>being declared</w:t>
      </w:r>
      <w:r w:rsidRPr="006568F6">
        <w:rPr>
          <w:rFonts w:ascii="Times New Roman" w:eastAsia="宋体" w:hAnsi="Times New Roman" w:cs="Times New Roman" w:hint="eastAsia"/>
          <w:bCs/>
          <w:szCs w:val="21"/>
        </w:rPr>
        <w:t>），系统应在</w:t>
      </w:r>
      <w:r w:rsidRPr="006568F6">
        <w:rPr>
          <w:rFonts w:ascii="Times New Roman" w:eastAsia="宋体" w:hAnsi="Times New Roman" w:cs="Times New Roman" w:hint="eastAsia"/>
          <w:bCs/>
          <w:szCs w:val="21"/>
        </w:rPr>
        <w:t>48</w:t>
      </w:r>
      <w:r w:rsidRPr="006568F6">
        <w:rPr>
          <w:rFonts w:ascii="Times New Roman" w:eastAsia="宋体" w:hAnsi="Times New Roman" w:cs="Times New Roman" w:hint="eastAsia"/>
          <w:bCs/>
          <w:szCs w:val="21"/>
        </w:rPr>
        <w:t>小时内恢复。</w:t>
      </w: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九、技术约束</w:t>
      </w: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（一）客户端规范</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本部分描述客户端的最低硬件配置和系统软件规范。</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2391"/>
        <w:gridCol w:w="7081"/>
      </w:tblGrid>
      <w:tr w:rsidR="006568F6" w:rsidRPr="006568F6" w:rsidTr="00C3204F">
        <w:trPr>
          <w:trHeight w:val="450"/>
          <w:tblHeader/>
        </w:trPr>
        <w:tc>
          <w:tcPr>
            <w:tcW w:w="1262"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szCs w:val="24"/>
              </w:rPr>
            </w:pPr>
            <w:r w:rsidRPr="006568F6">
              <w:rPr>
                <w:rFonts w:ascii="Times New Roman" w:eastAsia="宋体" w:hAnsi="Times New Roman" w:cs="Times New Roman" w:hint="eastAsia"/>
                <w:b/>
                <w:szCs w:val="24"/>
              </w:rPr>
              <w:t>属性</w:t>
            </w:r>
          </w:p>
        </w:tc>
        <w:tc>
          <w:tcPr>
            <w:tcW w:w="3738" w:type="pct"/>
            <w:shd w:val="clear" w:color="auto" w:fill="CCFFFF"/>
          </w:tcPr>
          <w:p w:rsidR="006568F6" w:rsidRPr="006568F6" w:rsidRDefault="006568F6" w:rsidP="006568F6">
            <w:pPr>
              <w:spacing w:line="360" w:lineRule="auto"/>
              <w:jc w:val="center"/>
              <w:rPr>
                <w:rFonts w:ascii="Times New Roman" w:eastAsia="宋体" w:hAnsi="Times New Roman" w:cs="Times New Roman" w:hint="eastAsia"/>
                <w:b/>
                <w:iCs/>
                <w:szCs w:val="24"/>
              </w:rPr>
            </w:pPr>
            <w:r w:rsidRPr="006568F6">
              <w:rPr>
                <w:rFonts w:ascii="Times New Roman" w:eastAsia="宋体" w:hAnsi="Times New Roman" w:cs="Times New Roman" w:hint="eastAsia"/>
                <w:b/>
                <w:iCs/>
                <w:szCs w:val="24"/>
              </w:rPr>
              <w:t>值</w:t>
            </w:r>
          </w:p>
        </w:tc>
      </w:tr>
      <w:tr w:rsidR="006568F6" w:rsidRPr="006568F6" w:rsidTr="00C3204F">
        <w:trPr>
          <w:trHeight w:val="466"/>
        </w:trPr>
        <w:tc>
          <w:tcPr>
            <w:tcW w:w="1262" w:type="pct"/>
            <w:vAlign w:val="center"/>
          </w:tcPr>
          <w:p w:rsidR="006568F6" w:rsidRPr="006568F6" w:rsidRDefault="006568F6" w:rsidP="006568F6">
            <w:pPr>
              <w:spacing w:line="360" w:lineRule="auto"/>
              <w:jc w:val="center"/>
              <w:rPr>
                <w:rFonts w:ascii="Times New Roman" w:eastAsia="宋体" w:hAnsi="Times New Roman" w:cs="Times New Roman" w:hint="eastAsia"/>
                <w:b/>
                <w:bCs/>
                <w:szCs w:val="24"/>
              </w:rPr>
            </w:pPr>
            <w:r w:rsidRPr="006568F6">
              <w:rPr>
                <w:rFonts w:ascii="Times New Roman" w:eastAsia="宋体" w:hAnsi="Times New Roman" w:cs="Times New Roman" w:hint="eastAsia"/>
                <w:b/>
                <w:bCs/>
                <w:szCs w:val="24"/>
              </w:rPr>
              <w:t>CPU</w:t>
            </w:r>
          </w:p>
        </w:tc>
        <w:tc>
          <w:tcPr>
            <w:tcW w:w="3738" w:type="pct"/>
          </w:tcPr>
          <w:p w:rsidR="006568F6" w:rsidRPr="006568F6" w:rsidRDefault="006568F6" w:rsidP="006568F6">
            <w:pPr>
              <w:spacing w:line="360" w:lineRule="auto"/>
              <w:rPr>
                <w:rFonts w:ascii="Times New Roman" w:eastAsia="宋体" w:hAnsi="Times New Roman" w:cs="Times New Roman" w:hint="eastAsia"/>
                <w:szCs w:val="24"/>
              </w:rPr>
            </w:pPr>
            <w:r w:rsidRPr="006568F6">
              <w:rPr>
                <w:rFonts w:ascii="Times New Roman" w:eastAsia="宋体" w:hAnsi="Times New Roman" w:cs="Times New Roman" w:hint="eastAsia"/>
                <w:szCs w:val="24"/>
              </w:rPr>
              <w:t xml:space="preserve"> </w:t>
            </w:r>
            <w:r w:rsidRPr="006568F6">
              <w:rPr>
                <w:rFonts w:ascii="Times New Roman" w:eastAsia="宋体" w:hAnsi="Times New Roman" w:cs="Times New Roman" w:hint="eastAsia"/>
                <w:szCs w:val="24"/>
              </w:rPr>
              <w:t>双核</w:t>
            </w:r>
            <w:r w:rsidRPr="006568F6">
              <w:rPr>
                <w:rFonts w:ascii="Times New Roman" w:eastAsia="宋体" w:hAnsi="Times New Roman" w:cs="Times New Roman" w:hint="eastAsia"/>
                <w:szCs w:val="24"/>
              </w:rPr>
              <w:t xml:space="preserve"> </w:t>
            </w:r>
            <w:smartTag w:uri="urn:schemas-microsoft-com:office:smarttags" w:element="chmetcnv">
              <w:smartTagPr>
                <w:attr w:name="UnitName" w:val="g"/>
                <w:attr w:name="SourceValue" w:val="2"/>
                <w:attr w:name="HasSpace" w:val="False"/>
                <w:attr w:name="Negative" w:val="False"/>
                <w:attr w:name="NumberType" w:val="1"/>
                <w:attr w:name="TCSC" w:val="0"/>
              </w:smartTagPr>
              <w:r w:rsidRPr="006568F6">
                <w:rPr>
                  <w:rFonts w:ascii="Times New Roman" w:eastAsia="宋体" w:hAnsi="Times New Roman" w:cs="Times New Roman" w:hint="eastAsia"/>
                  <w:szCs w:val="24"/>
                </w:rPr>
                <w:t>2G</w:t>
              </w:r>
            </w:smartTag>
            <w:r w:rsidRPr="006568F6">
              <w:rPr>
                <w:rFonts w:ascii="Times New Roman" w:eastAsia="宋体" w:hAnsi="Times New Roman" w:cs="Times New Roman" w:hint="eastAsia"/>
                <w:szCs w:val="24"/>
              </w:rPr>
              <w:t>以上</w:t>
            </w:r>
          </w:p>
        </w:tc>
      </w:tr>
      <w:tr w:rsidR="006568F6" w:rsidRPr="006568F6" w:rsidTr="00C3204F">
        <w:trPr>
          <w:trHeight w:val="450"/>
        </w:trPr>
        <w:tc>
          <w:tcPr>
            <w:tcW w:w="1262" w:type="pct"/>
            <w:vAlign w:val="center"/>
          </w:tcPr>
          <w:p w:rsidR="006568F6" w:rsidRPr="006568F6" w:rsidRDefault="006568F6" w:rsidP="006568F6">
            <w:pPr>
              <w:spacing w:line="360" w:lineRule="auto"/>
              <w:jc w:val="center"/>
              <w:rPr>
                <w:rFonts w:ascii="Times New Roman" w:eastAsia="宋体" w:hAnsi="Times New Roman" w:cs="Times New Roman" w:hint="eastAsia"/>
                <w:b/>
                <w:bCs/>
                <w:szCs w:val="24"/>
              </w:rPr>
            </w:pPr>
            <w:r w:rsidRPr="006568F6">
              <w:rPr>
                <w:rFonts w:ascii="Times New Roman" w:eastAsia="宋体" w:hAnsi="Times New Roman" w:cs="Times New Roman" w:hint="eastAsia"/>
                <w:b/>
                <w:bCs/>
                <w:szCs w:val="24"/>
              </w:rPr>
              <w:t>内存</w:t>
            </w:r>
          </w:p>
        </w:tc>
        <w:tc>
          <w:tcPr>
            <w:tcW w:w="3738" w:type="pct"/>
          </w:tcPr>
          <w:p w:rsidR="006568F6" w:rsidRPr="006568F6" w:rsidRDefault="006568F6" w:rsidP="006568F6">
            <w:pPr>
              <w:spacing w:line="360" w:lineRule="auto"/>
              <w:rPr>
                <w:rFonts w:ascii="Times New Roman" w:eastAsia="宋体" w:hAnsi="Times New Roman" w:cs="Times New Roman"/>
                <w:szCs w:val="24"/>
              </w:rPr>
            </w:pPr>
            <w:r w:rsidRPr="006568F6">
              <w:rPr>
                <w:rFonts w:ascii="Times New Roman" w:eastAsia="宋体" w:hAnsi="Times New Roman" w:cs="Times New Roman" w:hint="eastAsia"/>
                <w:szCs w:val="24"/>
              </w:rPr>
              <w:t xml:space="preserve"> </w:t>
            </w:r>
            <w:smartTag w:uri="urn:schemas-microsoft-com:office:smarttags" w:element="chmetcnv">
              <w:smartTagPr>
                <w:attr w:name="UnitName" w:val="g"/>
                <w:attr w:name="SourceValue" w:val="2"/>
                <w:attr w:name="HasSpace" w:val="False"/>
                <w:attr w:name="Negative" w:val="False"/>
                <w:attr w:name="NumberType" w:val="1"/>
                <w:attr w:name="TCSC" w:val="0"/>
              </w:smartTagPr>
              <w:r w:rsidRPr="006568F6">
                <w:rPr>
                  <w:rFonts w:ascii="Times New Roman" w:eastAsia="宋体" w:hAnsi="Times New Roman" w:cs="Times New Roman" w:hint="eastAsia"/>
                  <w:szCs w:val="24"/>
                </w:rPr>
                <w:t>2G</w:t>
              </w:r>
            </w:smartTag>
          </w:p>
        </w:tc>
      </w:tr>
      <w:tr w:rsidR="006568F6" w:rsidRPr="006568F6" w:rsidTr="00C3204F">
        <w:trPr>
          <w:trHeight w:val="450"/>
        </w:trPr>
        <w:tc>
          <w:tcPr>
            <w:tcW w:w="1262" w:type="pct"/>
            <w:vAlign w:val="center"/>
          </w:tcPr>
          <w:p w:rsidR="006568F6" w:rsidRPr="006568F6" w:rsidRDefault="006568F6" w:rsidP="006568F6">
            <w:pPr>
              <w:spacing w:line="360" w:lineRule="auto"/>
              <w:jc w:val="center"/>
              <w:rPr>
                <w:rFonts w:ascii="Times New Roman" w:eastAsia="宋体" w:hAnsi="Times New Roman" w:cs="Times New Roman" w:hint="eastAsia"/>
                <w:b/>
                <w:bCs/>
                <w:szCs w:val="24"/>
              </w:rPr>
            </w:pPr>
            <w:r w:rsidRPr="006568F6">
              <w:rPr>
                <w:rFonts w:ascii="Times New Roman" w:eastAsia="宋体" w:hAnsi="Times New Roman" w:cs="Times New Roman" w:hint="eastAsia"/>
                <w:b/>
                <w:bCs/>
                <w:szCs w:val="24"/>
              </w:rPr>
              <w:t>软件：</w:t>
            </w:r>
          </w:p>
        </w:tc>
        <w:tc>
          <w:tcPr>
            <w:tcW w:w="3738" w:type="pct"/>
          </w:tcPr>
          <w:p w:rsidR="006568F6" w:rsidRPr="006568F6" w:rsidRDefault="006568F6" w:rsidP="006568F6">
            <w:pPr>
              <w:spacing w:line="360" w:lineRule="auto"/>
              <w:rPr>
                <w:rFonts w:ascii="Times New Roman" w:eastAsia="宋体" w:hAnsi="Times New Roman" w:cs="Times New Roman" w:hint="eastAsia"/>
                <w:strike/>
                <w:szCs w:val="24"/>
              </w:rPr>
            </w:pPr>
            <w:r w:rsidRPr="006568F6">
              <w:rPr>
                <w:rFonts w:ascii="Times New Roman" w:eastAsia="宋体" w:hAnsi="Times New Roman" w:cs="Times New Roman" w:hint="eastAsia"/>
                <w:szCs w:val="24"/>
              </w:rPr>
              <w:t>无</w:t>
            </w:r>
          </w:p>
        </w:tc>
      </w:tr>
      <w:tr w:rsidR="006568F6" w:rsidRPr="006568F6" w:rsidTr="00C3204F">
        <w:trPr>
          <w:trHeight w:val="450"/>
        </w:trPr>
        <w:tc>
          <w:tcPr>
            <w:tcW w:w="1262" w:type="pct"/>
            <w:vAlign w:val="center"/>
          </w:tcPr>
          <w:p w:rsidR="006568F6" w:rsidRPr="006568F6" w:rsidRDefault="006568F6" w:rsidP="006568F6">
            <w:pPr>
              <w:spacing w:line="360" w:lineRule="auto"/>
              <w:jc w:val="center"/>
              <w:rPr>
                <w:rFonts w:ascii="Times New Roman" w:eastAsia="宋体" w:hAnsi="Times New Roman" w:cs="Times New Roman" w:hint="eastAsia"/>
                <w:b/>
                <w:bCs/>
                <w:szCs w:val="24"/>
              </w:rPr>
            </w:pPr>
            <w:r w:rsidRPr="006568F6">
              <w:rPr>
                <w:rFonts w:ascii="Times New Roman" w:eastAsia="宋体" w:hAnsi="Times New Roman" w:cs="Times New Roman" w:hint="eastAsia"/>
                <w:b/>
                <w:bCs/>
                <w:szCs w:val="24"/>
              </w:rPr>
              <w:t>操作系统</w:t>
            </w:r>
          </w:p>
        </w:tc>
        <w:tc>
          <w:tcPr>
            <w:tcW w:w="3738" w:type="pct"/>
          </w:tcPr>
          <w:p w:rsidR="006568F6" w:rsidRPr="006568F6" w:rsidRDefault="006568F6" w:rsidP="006568F6">
            <w:pPr>
              <w:spacing w:line="360" w:lineRule="auto"/>
              <w:rPr>
                <w:rFonts w:ascii="Times New Roman" w:eastAsia="宋体" w:hAnsi="Times New Roman" w:cs="Times New Roman"/>
                <w:szCs w:val="24"/>
              </w:rPr>
            </w:pPr>
            <w:r w:rsidRPr="006568F6">
              <w:rPr>
                <w:rFonts w:ascii="Times New Roman" w:eastAsia="宋体" w:hAnsi="Times New Roman" w:cs="Times New Roman"/>
                <w:szCs w:val="24"/>
              </w:rPr>
              <w:t>W</w:t>
            </w:r>
            <w:r w:rsidRPr="006568F6">
              <w:rPr>
                <w:rFonts w:ascii="Times New Roman" w:eastAsia="宋体" w:hAnsi="Times New Roman" w:cs="Times New Roman" w:hint="eastAsia"/>
                <w:szCs w:val="24"/>
              </w:rPr>
              <w:t>indowsXP</w:t>
            </w:r>
            <w:r w:rsidRPr="006568F6">
              <w:rPr>
                <w:rFonts w:ascii="Times New Roman" w:eastAsia="宋体" w:hAnsi="Times New Roman" w:cs="Times New Roman" w:hint="eastAsia"/>
                <w:szCs w:val="24"/>
              </w:rPr>
              <w:t>、</w:t>
            </w:r>
            <w:r w:rsidRPr="006568F6">
              <w:rPr>
                <w:rFonts w:ascii="Times New Roman" w:eastAsia="宋体" w:hAnsi="Times New Roman" w:cs="Times New Roman" w:hint="eastAsia"/>
                <w:szCs w:val="24"/>
              </w:rPr>
              <w:t>windows7</w:t>
            </w:r>
            <w:r w:rsidRPr="006568F6">
              <w:rPr>
                <w:rFonts w:ascii="Times New Roman" w:eastAsia="宋体" w:hAnsi="Times New Roman" w:cs="Times New Roman" w:hint="eastAsia"/>
                <w:szCs w:val="24"/>
              </w:rPr>
              <w:t>（</w:t>
            </w:r>
            <w:r w:rsidRPr="006568F6">
              <w:rPr>
                <w:rFonts w:ascii="Times New Roman" w:eastAsia="宋体" w:hAnsi="Times New Roman" w:cs="Times New Roman" w:hint="eastAsia"/>
                <w:szCs w:val="24"/>
              </w:rPr>
              <w:t>32</w:t>
            </w:r>
            <w:r w:rsidRPr="006568F6">
              <w:rPr>
                <w:rFonts w:ascii="Times New Roman" w:eastAsia="宋体" w:hAnsi="Times New Roman" w:cs="Times New Roman" w:hint="eastAsia"/>
                <w:szCs w:val="24"/>
              </w:rPr>
              <w:t>位）、</w:t>
            </w:r>
            <w:r w:rsidRPr="006568F6">
              <w:rPr>
                <w:rFonts w:ascii="Times New Roman" w:eastAsia="宋体" w:hAnsi="Times New Roman" w:cs="Times New Roman" w:hint="eastAsia"/>
                <w:szCs w:val="24"/>
              </w:rPr>
              <w:t>windows7</w:t>
            </w:r>
            <w:r w:rsidRPr="006568F6">
              <w:rPr>
                <w:rFonts w:ascii="Times New Roman" w:eastAsia="宋体" w:hAnsi="Times New Roman" w:cs="Times New Roman" w:hint="eastAsia"/>
                <w:szCs w:val="24"/>
              </w:rPr>
              <w:t>（</w:t>
            </w:r>
            <w:r w:rsidRPr="006568F6">
              <w:rPr>
                <w:rFonts w:ascii="Times New Roman" w:eastAsia="宋体" w:hAnsi="Times New Roman" w:cs="Times New Roman" w:hint="eastAsia"/>
                <w:szCs w:val="24"/>
              </w:rPr>
              <w:t>64</w:t>
            </w:r>
            <w:r w:rsidRPr="006568F6">
              <w:rPr>
                <w:rFonts w:ascii="Times New Roman" w:eastAsia="宋体" w:hAnsi="Times New Roman" w:cs="Times New Roman" w:hint="eastAsia"/>
                <w:szCs w:val="24"/>
              </w:rPr>
              <w:t>）</w:t>
            </w:r>
          </w:p>
        </w:tc>
      </w:tr>
      <w:tr w:rsidR="006568F6" w:rsidRPr="006568F6" w:rsidTr="00C3204F">
        <w:trPr>
          <w:trHeight w:val="274"/>
        </w:trPr>
        <w:tc>
          <w:tcPr>
            <w:tcW w:w="1262" w:type="pct"/>
          </w:tcPr>
          <w:p w:rsidR="006568F6" w:rsidRPr="006568F6" w:rsidRDefault="006568F6" w:rsidP="006568F6">
            <w:pPr>
              <w:spacing w:line="360" w:lineRule="auto"/>
              <w:jc w:val="center"/>
              <w:rPr>
                <w:rFonts w:ascii="Times New Roman" w:eastAsia="宋体" w:hAnsi="Times New Roman" w:cs="Times New Roman" w:hint="eastAsia"/>
                <w:b/>
                <w:bCs/>
                <w:szCs w:val="24"/>
              </w:rPr>
            </w:pPr>
            <w:r w:rsidRPr="006568F6">
              <w:rPr>
                <w:rFonts w:ascii="Times New Roman" w:eastAsia="宋体" w:hAnsi="Times New Roman" w:cs="Times New Roman" w:hint="eastAsia"/>
                <w:b/>
                <w:bCs/>
                <w:szCs w:val="24"/>
              </w:rPr>
              <w:t>浏览器版本</w:t>
            </w:r>
          </w:p>
        </w:tc>
        <w:tc>
          <w:tcPr>
            <w:tcW w:w="3738" w:type="pct"/>
          </w:tcPr>
          <w:p w:rsidR="006568F6" w:rsidRPr="006568F6" w:rsidRDefault="006568F6" w:rsidP="006568F6">
            <w:pPr>
              <w:spacing w:line="360" w:lineRule="auto"/>
              <w:rPr>
                <w:rFonts w:ascii="Times New Roman" w:eastAsia="宋体" w:hAnsi="Times New Roman" w:cs="Times New Roman" w:hint="eastAsia"/>
                <w:szCs w:val="24"/>
              </w:rPr>
            </w:pPr>
            <w:r w:rsidRPr="006568F6">
              <w:rPr>
                <w:rFonts w:ascii="Times New Roman" w:eastAsia="宋体" w:hAnsi="Times New Roman" w:cs="Times New Roman" w:hint="eastAsia"/>
                <w:szCs w:val="24"/>
              </w:rPr>
              <w:t>无</w:t>
            </w:r>
          </w:p>
        </w:tc>
      </w:tr>
    </w:tbl>
    <w:p w:rsidR="006568F6" w:rsidRPr="006568F6" w:rsidRDefault="006568F6" w:rsidP="006568F6">
      <w:pPr>
        <w:spacing w:line="360" w:lineRule="auto"/>
        <w:rPr>
          <w:rFonts w:ascii="Times New Roman" w:eastAsia="宋体" w:hAnsi="Times New Roman" w:cs="Times New Roman" w:hint="eastAsia"/>
          <w:bCs/>
          <w:szCs w:val="21"/>
        </w:rPr>
      </w:pPr>
    </w:p>
    <w:p w:rsidR="006568F6" w:rsidRPr="006568F6" w:rsidRDefault="006568F6" w:rsidP="006568F6">
      <w:pPr>
        <w:spacing w:line="360" w:lineRule="auto"/>
        <w:rPr>
          <w:rFonts w:ascii="Times New Roman" w:eastAsia="宋体" w:hAnsi="Times New Roman" w:cs="Times New Roman" w:hint="eastAsia"/>
          <w:b/>
          <w:bCs/>
          <w:szCs w:val="21"/>
        </w:rPr>
      </w:pPr>
      <w:r w:rsidRPr="006568F6">
        <w:rPr>
          <w:rFonts w:ascii="Times New Roman" w:eastAsia="宋体" w:hAnsi="Times New Roman" w:cs="Times New Roman" w:hint="eastAsia"/>
          <w:b/>
          <w:bCs/>
          <w:szCs w:val="21"/>
        </w:rPr>
        <w:t>（二）服务器规范</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1</w:t>
      </w:r>
      <w:r w:rsidRPr="006568F6">
        <w:rPr>
          <w:rFonts w:ascii="Times New Roman" w:eastAsia="宋体" w:hAnsi="Times New Roman" w:cs="Times New Roman" w:hint="eastAsia"/>
          <w:bCs/>
          <w:szCs w:val="21"/>
        </w:rPr>
        <w:t>、描述系统对服务器的最低配置要求。</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2</w:t>
      </w:r>
      <w:r w:rsidRPr="006568F6">
        <w:rPr>
          <w:rFonts w:ascii="Times New Roman" w:eastAsia="宋体" w:hAnsi="Times New Roman" w:cs="Times New Roman" w:hint="eastAsia"/>
          <w:bCs/>
          <w:szCs w:val="21"/>
        </w:rPr>
        <w:t>、应用服务器需求，不大于</w:t>
      </w:r>
      <w:r w:rsidRPr="006568F6">
        <w:rPr>
          <w:rFonts w:ascii="Times New Roman" w:eastAsia="宋体" w:hAnsi="Times New Roman" w:cs="Times New Roman" w:hint="eastAsia"/>
          <w:bCs/>
          <w:szCs w:val="21"/>
        </w:rPr>
        <w:t>3</w:t>
      </w:r>
      <w:r w:rsidRPr="006568F6">
        <w:rPr>
          <w:rFonts w:ascii="Times New Roman" w:eastAsia="宋体" w:hAnsi="Times New Roman" w:cs="Times New Roman" w:hint="eastAsia"/>
          <w:bCs/>
          <w:szCs w:val="21"/>
        </w:rPr>
        <w:t>台虚拟机（</w:t>
      </w:r>
      <w:r w:rsidRPr="006568F6">
        <w:rPr>
          <w:rFonts w:ascii="Times New Roman" w:eastAsia="宋体" w:hAnsi="Times New Roman" w:cs="Times New Roman" w:hint="eastAsia"/>
          <w:bCs/>
          <w:szCs w:val="21"/>
        </w:rPr>
        <w:t>CPU 8</w:t>
      </w:r>
      <w:r w:rsidRPr="006568F6">
        <w:rPr>
          <w:rFonts w:ascii="Times New Roman" w:eastAsia="宋体" w:hAnsi="Times New Roman" w:cs="Times New Roman" w:hint="eastAsia"/>
          <w:bCs/>
          <w:szCs w:val="21"/>
        </w:rPr>
        <w:t>核、内存</w:t>
      </w:r>
      <w:r w:rsidRPr="006568F6">
        <w:rPr>
          <w:rFonts w:ascii="Times New Roman" w:eastAsia="宋体" w:hAnsi="Times New Roman" w:cs="Times New Roman" w:hint="eastAsia"/>
          <w:bCs/>
          <w:szCs w:val="21"/>
        </w:rPr>
        <w:t>32G</w:t>
      </w:r>
      <w:r w:rsidRPr="006568F6">
        <w:rPr>
          <w:rFonts w:ascii="Times New Roman" w:eastAsia="宋体" w:hAnsi="Times New Roman" w:cs="Times New Roman" w:hint="eastAsia"/>
          <w:bCs/>
          <w:szCs w:val="21"/>
        </w:rPr>
        <w:t>、硬盘</w:t>
      </w:r>
      <w:r w:rsidRPr="006568F6">
        <w:rPr>
          <w:rFonts w:ascii="Times New Roman" w:eastAsia="宋体" w:hAnsi="Times New Roman" w:cs="Times New Roman" w:hint="eastAsia"/>
          <w:bCs/>
          <w:szCs w:val="21"/>
        </w:rPr>
        <w:t>100G</w:t>
      </w:r>
      <w:r w:rsidRPr="006568F6">
        <w:rPr>
          <w:rFonts w:ascii="Times New Roman" w:eastAsia="宋体" w:hAnsi="Times New Roman" w:cs="Times New Roman" w:hint="eastAsia"/>
          <w:bCs/>
          <w:szCs w:val="21"/>
        </w:rPr>
        <w:t>）。</w:t>
      </w:r>
    </w:p>
    <w:p w:rsidR="006568F6" w:rsidRPr="006568F6" w:rsidRDefault="006568F6" w:rsidP="006568F6">
      <w:pPr>
        <w:spacing w:line="360" w:lineRule="auto"/>
        <w:ind w:firstLineChars="200" w:firstLine="420"/>
        <w:rPr>
          <w:rFonts w:ascii="Times New Roman" w:eastAsia="宋体" w:hAnsi="Times New Roman" w:cs="Times New Roman" w:hint="eastAsia"/>
          <w:bCs/>
          <w:szCs w:val="21"/>
        </w:rPr>
      </w:pPr>
      <w:r w:rsidRPr="006568F6">
        <w:rPr>
          <w:rFonts w:ascii="Times New Roman" w:eastAsia="宋体" w:hAnsi="Times New Roman" w:cs="Times New Roman" w:hint="eastAsia"/>
          <w:bCs/>
          <w:szCs w:val="21"/>
        </w:rPr>
        <w:t>3</w:t>
      </w:r>
      <w:r w:rsidRPr="006568F6">
        <w:rPr>
          <w:rFonts w:ascii="Times New Roman" w:eastAsia="宋体" w:hAnsi="Times New Roman" w:cs="Times New Roman" w:hint="eastAsia"/>
          <w:bCs/>
          <w:szCs w:val="21"/>
        </w:rPr>
        <w:t>、应用服务器需求，不大于</w:t>
      </w:r>
      <w:r w:rsidRPr="006568F6">
        <w:rPr>
          <w:rFonts w:ascii="Times New Roman" w:eastAsia="宋体" w:hAnsi="Times New Roman" w:cs="Times New Roman" w:hint="eastAsia"/>
          <w:bCs/>
          <w:szCs w:val="21"/>
        </w:rPr>
        <w:t>2</w:t>
      </w:r>
      <w:r w:rsidRPr="006568F6">
        <w:rPr>
          <w:rFonts w:ascii="Times New Roman" w:eastAsia="宋体" w:hAnsi="Times New Roman" w:cs="Times New Roman" w:hint="eastAsia"/>
          <w:bCs/>
          <w:szCs w:val="21"/>
        </w:rPr>
        <w:t>台虚拟机（</w:t>
      </w:r>
      <w:r w:rsidRPr="006568F6">
        <w:rPr>
          <w:rFonts w:ascii="Times New Roman" w:eastAsia="宋体" w:hAnsi="Times New Roman" w:cs="Times New Roman" w:hint="eastAsia"/>
          <w:bCs/>
          <w:szCs w:val="21"/>
        </w:rPr>
        <w:t>CPU 16</w:t>
      </w:r>
      <w:r w:rsidRPr="006568F6">
        <w:rPr>
          <w:rFonts w:ascii="Times New Roman" w:eastAsia="宋体" w:hAnsi="Times New Roman" w:cs="Times New Roman" w:hint="eastAsia"/>
          <w:bCs/>
          <w:szCs w:val="21"/>
        </w:rPr>
        <w:t>核、内存</w:t>
      </w:r>
      <w:r w:rsidRPr="006568F6">
        <w:rPr>
          <w:rFonts w:ascii="Times New Roman" w:eastAsia="宋体" w:hAnsi="Times New Roman" w:cs="Times New Roman" w:hint="eastAsia"/>
          <w:bCs/>
          <w:szCs w:val="21"/>
        </w:rPr>
        <w:t>64G</w:t>
      </w:r>
      <w:r w:rsidRPr="006568F6">
        <w:rPr>
          <w:rFonts w:ascii="Times New Roman" w:eastAsia="宋体" w:hAnsi="Times New Roman" w:cs="Times New Roman" w:hint="eastAsia"/>
          <w:bCs/>
          <w:szCs w:val="21"/>
        </w:rPr>
        <w:t>、硬盘</w:t>
      </w:r>
      <w:r w:rsidRPr="006568F6">
        <w:rPr>
          <w:rFonts w:ascii="Times New Roman" w:eastAsia="宋体" w:hAnsi="Times New Roman" w:cs="Times New Roman" w:hint="eastAsia"/>
          <w:bCs/>
          <w:szCs w:val="21"/>
        </w:rPr>
        <w:t>100G</w:t>
      </w:r>
      <w:r w:rsidRPr="006568F6">
        <w:rPr>
          <w:rFonts w:ascii="Times New Roman" w:eastAsia="宋体" w:hAnsi="Times New Roman" w:cs="Times New Roman" w:hint="eastAsia"/>
          <w:bCs/>
          <w:szCs w:val="21"/>
        </w:rPr>
        <w:t>）。</w:t>
      </w:r>
    </w:p>
    <w:p w:rsidR="00B15169" w:rsidRPr="006568F6" w:rsidRDefault="00B15169"/>
    <w:sectPr w:rsidR="00B15169" w:rsidRPr="006568F6" w:rsidSect="007D1F2C">
      <w:pgSz w:w="11906" w:h="16838" w:code="9"/>
      <w:pgMar w:top="1134" w:right="1247" w:bottom="1276" w:left="1247"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5169" w:rsidRDefault="00B15169" w:rsidP="006568F6">
      <w:r>
        <w:separator/>
      </w:r>
    </w:p>
  </w:endnote>
  <w:endnote w:type="continuationSeparator" w:id="1">
    <w:p w:rsidR="00B15169" w:rsidRDefault="00B15169" w:rsidP="006568F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
    <w:altName w:val="Times New Roman"/>
    <w:charset w:val="00"/>
    <w:family w:val="roman"/>
    <w:pitch w:val="default"/>
    <w:sig w:usb0="00000000" w:usb1="00000000" w:usb2="00000000" w:usb3="00000000" w:csb0="00040001" w:csb1="00000000"/>
  </w:font>
  <w:font w:name="SimSun">
    <w:altName w:val="ang"/>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楷体_GB2312">
    <w:charset w:val="86"/>
    <w:family w:val="modern"/>
    <w:pitch w:val="fixed"/>
    <w:sig w:usb0="00000001" w:usb1="080E0000" w:usb2="00000010" w:usb3="00000000" w:csb0="00040000" w:csb1="00000000"/>
  </w:font>
  <w:font w:name="ËÎÌå">
    <w:altName w:val="Arial"/>
    <w:charset w:val="00"/>
    <w:family w:val="swiss"/>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8F6" w:rsidRDefault="006568F6" w:rsidP="00623124">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568F6" w:rsidRDefault="006568F6" w:rsidP="00623124">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8F6" w:rsidRDefault="006568F6" w:rsidP="00623124">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50</w:t>
    </w:r>
    <w:r>
      <w:rPr>
        <w:rStyle w:val="ac"/>
      </w:rPr>
      <w:fldChar w:fldCharType="end"/>
    </w:r>
  </w:p>
  <w:p w:rsidR="006568F6" w:rsidRDefault="006568F6" w:rsidP="00623124">
    <w:pPr>
      <w:pStyle w:val="a7"/>
      <w:ind w:right="360"/>
      <w:jc w:val="center"/>
    </w:pPr>
  </w:p>
  <w:p w:rsidR="006568F6" w:rsidRDefault="006568F6">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8F6" w:rsidRDefault="006568F6" w:rsidP="002D0FA7">
    <w:pPr>
      <w:pStyle w:val="a7"/>
      <w:ind w:right="360"/>
      <w:jc w:val="both"/>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5169" w:rsidRDefault="00B15169" w:rsidP="006568F6">
      <w:r>
        <w:separator/>
      </w:r>
    </w:p>
  </w:footnote>
  <w:footnote w:type="continuationSeparator" w:id="1">
    <w:p w:rsidR="00B15169" w:rsidRDefault="00B15169" w:rsidP="006568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8F6" w:rsidRPr="005516B6" w:rsidRDefault="006568F6" w:rsidP="00D2790E">
    <w:pPr>
      <w:pStyle w:val="a6"/>
      <w:rPr>
        <w:rFonts w:hint="eastAsia"/>
      </w:rPr>
    </w:pPr>
    <w:r>
      <w:rPr>
        <w:rFonts w:hint="eastAsia"/>
      </w:rPr>
      <w:t>行业应用软件开发服务</w:t>
    </w:r>
    <w:r>
      <w:rPr>
        <w:rFonts w:hint="eastAsia"/>
      </w:rPr>
      <w:t xml:space="preserve">          </w:t>
    </w:r>
    <w:r>
      <w:t>GXGS-GXYLG201</w:t>
    </w:r>
    <w:r>
      <w:rPr>
        <w:rFonts w:hint="eastAsia"/>
      </w:rPr>
      <w:t>74148</w:t>
    </w:r>
    <w:r>
      <w:t>-N</w:t>
    </w:r>
    <w:r>
      <w:rPr>
        <w:rFonts w:hint="eastAsia"/>
      </w:rPr>
      <w:t>-1</w:t>
    </w:r>
  </w:p>
  <w:p w:rsidR="006568F6" w:rsidRDefault="006568F6" w:rsidP="00D55E47">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1DC17BC"/>
    <w:lvl w:ilvl="0">
      <w:start w:val="1"/>
      <w:numFmt w:val="decimal"/>
      <w:lvlText w:val="%1."/>
      <w:lvlJc w:val="left"/>
      <w:pPr>
        <w:tabs>
          <w:tab w:val="num" w:pos="2040"/>
        </w:tabs>
        <w:ind w:leftChars="800" w:left="2040" w:hangingChars="200" w:hanging="360"/>
      </w:pPr>
    </w:lvl>
  </w:abstractNum>
  <w:abstractNum w:abstractNumId="1">
    <w:nsid w:val="FFFFFF7D"/>
    <w:multiLevelType w:val="singleLevel"/>
    <w:tmpl w:val="4F2815DC"/>
    <w:lvl w:ilvl="0">
      <w:start w:val="1"/>
      <w:numFmt w:val="decimal"/>
      <w:lvlText w:val="%1."/>
      <w:lvlJc w:val="left"/>
      <w:pPr>
        <w:tabs>
          <w:tab w:val="num" w:pos="1620"/>
        </w:tabs>
        <w:ind w:leftChars="600" w:left="1620" w:hangingChars="200" w:hanging="360"/>
      </w:pPr>
    </w:lvl>
  </w:abstractNum>
  <w:abstractNum w:abstractNumId="2">
    <w:nsid w:val="FFFFFF7E"/>
    <w:multiLevelType w:val="singleLevel"/>
    <w:tmpl w:val="46B2B0A0"/>
    <w:lvl w:ilvl="0">
      <w:start w:val="1"/>
      <w:numFmt w:val="decimal"/>
      <w:pStyle w:val="3"/>
      <w:lvlText w:val="%1."/>
      <w:lvlJc w:val="left"/>
      <w:pPr>
        <w:tabs>
          <w:tab w:val="num" w:pos="1200"/>
        </w:tabs>
        <w:ind w:leftChars="400" w:left="1200" w:hangingChars="200" w:hanging="360"/>
      </w:pPr>
    </w:lvl>
  </w:abstractNum>
  <w:abstractNum w:abstractNumId="3">
    <w:nsid w:val="FFFFFF7F"/>
    <w:multiLevelType w:val="singleLevel"/>
    <w:tmpl w:val="213A18F2"/>
    <w:lvl w:ilvl="0">
      <w:start w:val="1"/>
      <w:numFmt w:val="decimal"/>
      <w:lvlText w:val="%1."/>
      <w:lvlJc w:val="left"/>
      <w:pPr>
        <w:tabs>
          <w:tab w:val="num" w:pos="780"/>
        </w:tabs>
        <w:ind w:leftChars="200" w:left="780" w:hangingChars="200" w:hanging="360"/>
      </w:pPr>
    </w:lvl>
  </w:abstractNum>
  <w:abstractNum w:abstractNumId="4">
    <w:nsid w:val="FFFFFF80"/>
    <w:multiLevelType w:val="singleLevel"/>
    <w:tmpl w:val="C0A61E4A"/>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nsid w:val="FFFFFF81"/>
    <w:multiLevelType w:val="singleLevel"/>
    <w:tmpl w:val="ABE63446"/>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nsid w:val="FFFFFF82"/>
    <w:multiLevelType w:val="singleLevel"/>
    <w:tmpl w:val="1B54A5AE"/>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nsid w:val="FFFFFF83"/>
    <w:multiLevelType w:val="singleLevel"/>
    <w:tmpl w:val="FF4A4C30"/>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nsid w:val="FFFFFF89"/>
    <w:multiLevelType w:val="singleLevel"/>
    <w:tmpl w:val="057237D2"/>
    <w:lvl w:ilvl="0">
      <w:start w:val="1"/>
      <w:numFmt w:val="bullet"/>
      <w:lvlText w:val=""/>
      <w:lvlJc w:val="left"/>
      <w:pPr>
        <w:tabs>
          <w:tab w:val="num" w:pos="360"/>
        </w:tabs>
        <w:ind w:left="360" w:hangingChars="200" w:hanging="360"/>
      </w:pPr>
      <w:rPr>
        <w:rFonts w:ascii="Wingdings" w:hAnsi="Wingdings" w:hint="default"/>
      </w:rPr>
    </w:lvl>
  </w:abstractNum>
  <w:abstractNum w:abstractNumId="9">
    <w:nsid w:val="010122AB"/>
    <w:multiLevelType w:val="multilevel"/>
    <w:tmpl w:val="010122AB"/>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08861F41"/>
    <w:multiLevelType w:val="multilevel"/>
    <w:tmpl w:val="08861F41"/>
    <w:lvl w:ilvl="0">
      <w:start w:val="1"/>
      <w:numFmt w:val="bullet"/>
      <w:lvlText w:val=""/>
      <w:lvlJc w:val="left"/>
      <w:pPr>
        <w:ind w:left="454" w:hanging="420"/>
      </w:pPr>
      <w:rPr>
        <w:rFonts w:ascii="Wingdings" w:hAnsi="Wingdings" w:hint="default"/>
      </w:rPr>
    </w:lvl>
    <w:lvl w:ilvl="1">
      <w:start w:val="1"/>
      <w:numFmt w:val="bullet"/>
      <w:lvlText w:val=""/>
      <w:lvlJc w:val="left"/>
      <w:pPr>
        <w:ind w:left="874" w:hanging="420"/>
      </w:pPr>
      <w:rPr>
        <w:rFonts w:ascii="Wingdings" w:hAnsi="Wingdings" w:hint="default"/>
      </w:rPr>
    </w:lvl>
    <w:lvl w:ilvl="2">
      <w:start w:val="1"/>
      <w:numFmt w:val="bullet"/>
      <w:lvlText w:val=""/>
      <w:lvlJc w:val="left"/>
      <w:pPr>
        <w:ind w:left="1294" w:hanging="420"/>
      </w:pPr>
      <w:rPr>
        <w:rFonts w:ascii="Wingdings" w:hAnsi="Wingdings" w:hint="default"/>
      </w:rPr>
    </w:lvl>
    <w:lvl w:ilvl="3">
      <w:start w:val="1"/>
      <w:numFmt w:val="bullet"/>
      <w:lvlText w:val=""/>
      <w:lvlJc w:val="left"/>
      <w:pPr>
        <w:ind w:left="1714" w:hanging="420"/>
      </w:pPr>
      <w:rPr>
        <w:rFonts w:ascii="Wingdings" w:hAnsi="Wingdings" w:hint="default"/>
      </w:rPr>
    </w:lvl>
    <w:lvl w:ilvl="4">
      <w:start w:val="1"/>
      <w:numFmt w:val="bullet"/>
      <w:lvlText w:val=""/>
      <w:lvlJc w:val="left"/>
      <w:pPr>
        <w:ind w:left="2134" w:hanging="420"/>
      </w:pPr>
      <w:rPr>
        <w:rFonts w:ascii="Wingdings" w:hAnsi="Wingdings" w:hint="default"/>
      </w:rPr>
    </w:lvl>
    <w:lvl w:ilvl="5">
      <w:start w:val="1"/>
      <w:numFmt w:val="bullet"/>
      <w:lvlText w:val=""/>
      <w:lvlJc w:val="left"/>
      <w:pPr>
        <w:ind w:left="2554" w:hanging="420"/>
      </w:pPr>
      <w:rPr>
        <w:rFonts w:ascii="Wingdings" w:hAnsi="Wingdings" w:hint="default"/>
      </w:rPr>
    </w:lvl>
    <w:lvl w:ilvl="6">
      <w:start w:val="1"/>
      <w:numFmt w:val="bullet"/>
      <w:lvlText w:val=""/>
      <w:lvlJc w:val="left"/>
      <w:pPr>
        <w:ind w:left="2974" w:hanging="420"/>
      </w:pPr>
      <w:rPr>
        <w:rFonts w:ascii="Wingdings" w:hAnsi="Wingdings" w:hint="default"/>
      </w:rPr>
    </w:lvl>
    <w:lvl w:ilvl="7">
      <w:start w:val="1"/>
      <w:numFmt w:val="bullet"/>
      <w:lvlText w:val=""/>
      <w:lvlJc w:val="left"/>
      <w:pPr>
        <w:ind w:left="3394" w:hanging="420"/>
      </w:pPr>
      <w:rPr>
        <w:rFonts w:ascii="Wingdings" w:hAnsi="Wingdings" w:hint="default"/>
      </w:rPr>
    </w:lvl>
    <w:lvl w:ilvl="8">
      <w:start w:val="1"/>
      <w:numFmt w:val="bullet"/>
      <w:lvlText w:val=""/>
      <w:lvlJc w:val="left"/>
      <w:pPr>
        <w:ind w:left="3814" w:hanging="420"/>
      </w:pPr>
      <w:rPr>
        <w:rFonts w:ascii="Wingdings" w:hAnsi="Wingdings" w:hint="default"/>
      </w:rPr>
    </w:lvl>
  </w:abstractNum>
  <w:abstractNum w:abstractNumId="11">
    <w:nsid w:val="0F8F018F"/>
    <w:multiLevelType w:val="multilevel"/>
    <w:tmpl w:val="0F8F018F"/>
    <w:lvl w:ilvl="0">
      <w:start w:val="1"/>
      <w:numFmt w:val="decimal"/>
      <w:lvlText w:val="%1."/>
      <w:lvlJc w:val="left"/>
      <w:pPr>
        <w:tabs>
          <w:tab w:val="num" w:pos="900"/>
        </w:tabs>
        <w:ind w:left="90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0FD9356A"/>
    <w:multiLevelType w:val="multilevel"/>
    <w:tmpl w:val="C734CA62"/>
    <w:lvl w:ilvl="0">
      <w:start w:val="1"/>
      <w:numFmt w:val="decimal"/>
      <w:lvlText w:val="%1)"/>
      <w:lvlJc w:val="left"/>
      <w:pPr>
        <w:tabs>
          <w:tab w:val="num" w:pos="900"/>
        </w:tabs>
        <w:ind w:left="900" w:hanging="42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3">
    <w:nsid w:val="10BE793E"/>
    <w:multiLevelType w:val="hybridMultilevel"/>
    <w:tmpl w:val="DF6E2768"/>
    <w:lvl w:ilvl="0" w:tplc="04090017">
      <w:numFmt w:val="decimal"/>
      <w:pStyle w:val="6"/>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4">
    <w:nsid w:val="13BD5AD7"/>
    <w:multiLevelType w:val="hybridMultilevel"/>
    <w:tmpl w:val="69763A9C"/>
    <w:lvl w:ilvl="0" w:tplc="327AF7F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42178A7"/>
    <w:multiLevelType w:val="multilevel"/>
    <w:tmpl w:val="0409001F"/>
    <w:styleLink w:val="11111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8E65DE4"/>
    <w:multiLevelType w:val="hybridMultilevel"/>
    <w:tmpl w:val="8410E3CA"/>
    <w:lvl w:ilvl="0" w:tplc="77405E78">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266"/>
        </w:tabs>
        <w:ind w:left="1266" w:hanging="420"/>
      </w:pPr>
    </w:lvl>
    <w:lvl w:ilvl="2" w:tplc="0409001B" w:tentative="1">
      <w:start w:val="1"/>
      <w:numFmt w:val="lowerRoman"/>
      <w:lvlText w:val="%3."/>
      <w:lvlJc w:val="right"/>
      <w:pPr>
        <w:tabs>
          <w:tab w:val="num" w:pos="1686"/>
        </w:tabs>
        <w:ind w:left="1686" w:hanging="420"/>
      </w:pPr>
    </w:lvl>
    <w:lvl w:ilvl="3" w:tplc="0409000F" w:tentative="1">
      <w:start w:val="1"/>
      <w:numFmt w:val="decimal"/>
      <w:lvlText w:val="%4."/>
      <w:lvlJc w:val="left"/>
      <w:pPr>
        <w:tabs>
          <w:tab w:val="num" w:pos="2106"/>
        </w:tabs>
        <w:ind w:left="2106" w:hanging="420"/>
      </w:pPr>
    </w:lvl>
    <w:lvl w:ilvl="4" w:tplc="04090019" w:tentative="1">
      <w:start w:val="1"/>
      <w:numFmt w:val="lowerLetter"/>
      <w:lvlText w:val="%5)"/>
      <w:lvlJc w:val="left"/>
      <w:pPr>
        <w:tabs>
          <w:tab w:val="num" w:pos="2526"/>
        </w:tabs>
        <w:ind w:left="2526" w:hanging="420"/>
      </w:pPr>
    </w:lvl>
    <w:lvl w:ilvl="5" w:tplc="0409001B" w:tentative="1">
      <w:start w:val="1"/>
      <w:numFmt w:val="lowerRoman"/>
      <w:lvlText w:val="%6."/>
      <w:lvlJc w:val="right"/>
      <w:pPr>
        <w:tabs>
          <w:tab w:val="num" w:pos="2946"/>
        </w:tabs>
        <w:ind w:left="2946" w:hanging="420"/>
      </w:pPr>
    </w:lvl>
    <w:lvl w:ilvl="6" w:tplc="0409000F" w:tentative="1">
      <w:start w:val="1"/>
      <w:numFmt w:val="decimal"/>
      <w:lvlText w:val="%7."/>
      <w:lvlJc w:val="left"/>
      <w:pPr>
        <w:tabs>
          <w:tab w:val="num" w:pos="3366"/>
        </w:tabs>
        <w:ind w:left="3366" w:hanging="420"/>
      </w:pPr>
    </w:lvl>
    <w:lvl w:ilvl="7" w:tplc="04090019" w:tentative="1">
      <w:start w:val="1"/>
      <w:numFmt w:val="lowerLetter"/>
      <w:lvlText w:val="%8)"/>
      <w:lvlJc w:val="left"/>
      <w:pPr>
        <w:tabs>
          <w:tab w:val="num" w:pos="3786"/>
        </w:tabs>
        <w:ind w:left="3786" w:hanging="420"/>
      </w:pPr>
    </w:lvl>
    <w:lvl w:ilvl="8" w:tplc="0409001B" w:tentative="1">
      <w:start w:val="1"/>
      <w:numFmt w:val="lowerRoman"/>
      <w:lvlText w:val="%9."/>
      <w:lvlJc w:val="right"/>
      <w:pPr>
        <w:tabs>
          <w:tab w:val="num" w:pos="4206"/>
        </w:tabs>
        <w:ind w:left="4206" w:hanging="420"/>
      </w:pPr>
    </w:lvl>
  </w:abstractNum>
  <w:abstractNum w:abstractNumId="17">
    <w:nsid w:val="19C95AAE"/>
    <w:multiLevelType w:val="multilevel"/>
    <w:tmpl w:val="19C95AAE"/>
    <w:lvl w:ilvl="0">
      <w:start w:val="1"/>
      <w:numFmt w:val="bullet"/>
      <w:lvlText w:val=""/>
      <w:lvlJc w:val="left"/>
      <w:pPr>
        <w:ind w:left="454" w:hanging="420"/>
      </w:pPr>
      <w:rPr>
        <w:rFonts w:ascii="Wingdings" w:hAnsi="Wingdings" w:hint="default"/>
      </w:rPr>
    </w:lvl>
    <w:lvl w:ilvl="1">
      <w:start w:val="1"/>
      <w:numFmt w:val="bullet"/>
      <w:lvlText w:val=""/>
      <w:lvlJc w:val="left"/>
      <w:pPr>
        <w:ind w:left="874" w:hanging="420"/>
      </w:pPr>
      <w:rPr>
        <w:rFonts w:ascii="Wingdings" w:hAnsi="Wingdings" w:hint="default"/>
      </w:rPr>
    </w:lvl>
    <w:lvl w:ilvl="2">
      <w:start w:val="1"/>
      <w:numFmt w:val="bullet"/>
      <w:lvlText w:val=""/>
      <w:lvlJc w:val="left"/>
      <w:pPr>
        <w:ind w:left="1294" w:hanging="420"/>
      </w:pPr>
      <w:rPr>
        <w:rFonts w:ascii="Wingdings" w:hAnsi="Wingdings" w:hint="default"/>
      </w:rPr>
    </w:lvl>
    <w:lvl w:ilvl="3">
      <w:start w:val="1"/>
      <w:numFmt w:val="bullet"/>
      <w:lvlText w:val=""/>
      <w:lvlJc w:val="left"/>
      <w:pPr>
        <w:ind w:left="1714" w:hanging="420"/>
      </w:pPr>
      <w:rPr>
        <w:rFonts w:ascii="Wingdings" w:hAnsi="Wingdings" w:hint="default"/>
      </w:rPr>
    </w:lvl>
    <w:lvl w:ilvl="4">
      <w:start w:val="1"/>
      <w:numFmt w:val="bullet"/>
      <w:lvlText w:val=""/>
      <w:lvlJc w:val="left"/>
      <w:pPr>
        <w:ind w:left="2134" w:hanging="420"/>
      </w:pPr>
      <w:rPr>
        <w:rFonts w:ascii="Wingdings" w:hAnsi="Wingdings" w:hint="default"/>
      </w:rPr>
    </w:lvl>
    <w:lvl w:ilvl="5">
      <w:start w:val="1"/>
      <w:numFmt w:val="bullet"/>
      <w:lvlText w:val=""/>
      <w:lvlJc w:val="left"/>
      <w:pPr>
        <w:ind w:left="2554" w:hanging="420"/>
      </w:pPr>
      <w:rPr>
        <w:rFonts w:ascii="Wingdings" w:hAnsi="Wingdings" w:hint="default"/>
      </w:rPr>
    </w:lvl>
    <w:lvl w:ilvl="6">
      <w:start w:val="1"/>
      <w:numFmt w:val="bullet"/>
      <w:lvlText w:val=""/>
      <w:lvlJc w:val="left"/>
      <w:pPr>
        <w:ind w:left="2974" w:hanging="420"/>
      </w:pPr>
      <w:rPr>
        <w:rFonts w:ascii="Wingdings" w:hAnsi="Wingdings" w:hint="default"/>
      </w:rPr>
    </w:lvl>
    <w:lvl w:ilvl="7">
      <w:start w:val="1"/>
      <w:numFmt w:val="bullet"/>
      <w:lvlText w:val=""/>
      <w:lvlJc w:val="left"/>
      <w:pPr>
        <w:ind w:left="3394" w:hanging="420"/>
      </w:pPr>
      <w:rPr>
        <w:rFonts w:ascii="Wingdings" w:hAnsi="Wingdings" w:hint="default"/>
      </w:rPr>
    </w:lvl>
    <w:lvl w:ilvl="8">
      <w:start w:val="1"/>
      <w:numFmt w:val="bullet"/>
      <w:lvlText w:val=""/>
      <w:lvlJc w:val="left"/>
      <w:pPr>
        <w:ind w:left="3814" w:hanging="420"/>
      </w:pPr>
      <w:rPr>
        <w:rFonts w:ascii="Wingdings" w:hAnsi="Wingdings" w:hint="default"/>
      </w:rPr>
    </w:lvl>
  </w:abstractNum>
  <w:abstractNum w:abstractNumId="18">
    <w:nsid w:val="1BFC4DB4"/>
    <w:multiLevelType w:val="hybridMultilevel"/>
    <w:tmpl w:val="421C8400"/>
    <w:lvl w:ilvl="0" w:tplc="4DEE0530">
      <w:start w:val="1"/>
      <w:numFmt w:val="decimal"/>
      <w:lvlText w:val="%1、"/>
      <w:lvlJc w:val="left"/>
      <w:pPr>
        <w:tabs>
          <w:tab w:val="num" w:pos="1765"/>
        </w:tabs>
        <w:ind w:left="1765" w:hanging="1125"/>
      </w:pPr>
      <w:rPr>
        <w:rFonts w:hint="default"/>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19">
    <w:nsid w:val="1CA92CF3"/>
    <w:multiLevelType w:val="hybridMultilevel"/>
    <w:tmpl w:val="173C9FD8"/>
    <w:lvl w:ilvl="0" w:tplc="59F69ABE">
      <w:start w:val="1"/>
      <w:numFmt w:val="decimal"/>
      <w:lvlText w:val="%1."/>
      <w:lvlJc w:val="left"/>
      <w:pPr>
        <w:tabs>
          <w:tab w:val="num" w:pos="846"/>
        </w:tabs>
        <w:ind w:left="846" w:hanging="420"/>
      </w:pPr>
      <w:rPr>
        <w:rFonts w:hint="default"/>
      </w:rPr>
    </w:lvl>
    <w:lvl w:ilvl="1" w:tplc="04090019" w:tentative="1">
      <w:start w:val="1"/>
      <w:numFmt w:val="lowerLetter"/>
      <w:lvlText w:val="%2)"/>
      <w:lvlJc w:val="left"/>
      <w:pPr>
        <w:tabs>
          <w:tab w:val="num" w:pos="1266"/>
        </w:tabs>
        <w:ind w:left="1266" w:hanging="420"/>
      </w:pPr>
    </w:lvl>
    <w:lvl w:ilvl="2" w:tplc="0409001B" w:tentative="1">
      <w:start w:val="1"/>
      <w:numFmt w:val="lowerRoman"/>
      <w:lvlText w:val="%3."/>
      <w:lvlJc w:val="right"/>
      <w:pPr>
        <w:tabs>
          <w:tab w:val="num" w:pos="1686"/>
        </w:tabs>
        <w:ind w:left="1686" w:hanging="420"/>
      </w:pPr>
    </w:lvl>
    <w:lvl w:ilvl="3" w:tplc="0409000F" w:tentative="1">
      <w:start w:val="1"/>
      <w:numFmt w:val="decimal"/>
      <w:lvlText w:val="%4."/>
      <w:lvlJc w:val="left"/>
      <w:pPr>
        <w:tabs>
          <w:tab w:val="num" w:pos="2106"/>
        </w:tabs>
        <w:ind w:left="2106" w:hanging="420"/>
      </w:pPr>
    </w:lvl>
    <w:lvl w:ilvl="4" w:tplc="04090019" w:tentative="1">
      <w:start w:val="1"/>
      <w:numFmt w:val="lowerLetter"/>
      <w:lvlText w:val="%5)"/>
      <w:lvlJc w:val="left"/>
      <w:pPr>
        <w:tabs>
          <w:tab w:val="num" w:pos="2526"/>
        </w:tabs>
        <w:ind w:left="2526" w:hanging="420"/>
      </w:pPr>
    </w:lvl>
    <w:lvl w:ilvl="5" w:tplc="0409001B" w:tentative="1">
      <w:start w:val="1"/>
      <w:numFmt w:val="lowerRoman"/>
      <w:lvlText w:val="%6."/>
      <w:lvlJc w:val="right"/>
      <w:pPr>
        <w:tabs>
          <w:tab w:val="num" w:pos="2946"/>
        </w:tabs>
        <w:ind w:left="2946" w:hanging="420"/>
      </w:pPr>
    </w:lvl>
    <w:lvl w:ilvl="6" w:tplc="0409000F" w:tentative="1">
      <w:start w:val="1"/>
      <w:numFmt w:val="decimal"/>
      <w:lvlText w:val="%7."/>
      <w:lvlJc w:val="left"/>
      <w:pPr>
        <w:tabs>
          <w:tab w:val="num" w:pos="3366"/>
        </w:tabs>
        <w:ind w:left="3366" w:hanging="420"/>
      </w:pPr>
    </w:lvl>
    <w:lvl w:ilvl="7" w:tplc="04090019" w:tentative="1">
      <w:start w:val="1"/>
      <w:numFmt w:val="lowerLetter"/>
      <w:lvlText w:val="%8)"/>
      <w:lvlJc w:val="left"/>
      <w:pPr>
        <w:tabs>
          <w:tab w:val="num" w:pos="3786"/>
        </w:tabs>
        <w:ind w:left="3786" w:hanging="420"/>
      </w:pPr>
    </w:lvl>
    <w:lvl w:ilvl="8" w:tplc="0409001B" w:tentative="1">
      <w:start w:val="1"/>
      <w:numFmt w:val="lowerRoman"/>
      <w:lvlText w:val="%9."/>
      <w:lvlJc w:val="right"/>
      <w:pPr>
        <w:tabs>
          <w:tab w:val="num" w:pos="4206"/>
        </w:tabs>
        <w:ind w:left="4206" w:hanging="420"/>
      </w:pPr>
    </w:lvl>
  </w:abstractNum>
  <w:abstractNum w:abstractNumId="20">
    <w:nsid w:val="2BA16BB3"/>
    <w:multiLevelType w:val="hybridMultilevel"/>
    <w:tmpl w:val="0A08188A"/>
    <w:lvl w:ilvl="0" w:tplc="14901BBA">
      <w:start w:val="1"/>
      <w:numFmt w:val="decimal"/>
      <w:lvlText w:val="%1、"/>
      <w:lvlJc w:val="left"/>
      <w:pPr>
        <w:tabs>
          <w:tab w:val="num" w:pos="1765"/>
        </w:tabs>
        <w:ind w:left="1765" w:hanging="1125"/>
      </w:pPr>
      <w:rPr>
        <w:rFonts w:hint="default"/>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21">
    <w:nsid w:val="2DF84E41"/>
    <w:multiLevelType w:val="hybridMultilevel"/>
    <w:tmpl w:val="59F47800"/>
    <w:lvl w:ilvl="0" w:tplc="04090001">
      <w:start w:val="1"/>
      <w:numFmt w:val="decimal"/>
      <w:pStyle w:val="a"/>
      <w:lvlText w:val="%1）"/>
      <w:lvlJc w:val="left"/>
      <w:pPr>
        <w:ind w:left="420" w:hanging="420"/>
      </w:pPr>
      <w:rPr>
        <w:rFonts w:hint="default"/>
      </w:rPr>
    </w:lvl>
    <w:lvl w:ilvl="1" w:tplc="04090003">
      <w:start w:val="1"/>
      <w:numFmt w:val="lowerLetter"/>
      <w:lvlText w:val="%2)"/>
      <w:lvlJc w:val="left"/>
      <w:pPr>
        <w:ind w:left="640" w:hanging="420"/>
      </w:pPr>
    </w:lvl>
    <w:lvl w:ilvl="2" w:tplc="04090005" w:tentative="1">
      <w:start w:val="1"/>
      <w:numFmt w:val="lowerRoman"/>
      <w:lvlText w:val="%3."/>
      <w:lvlJc w:val="right"/>
      <w:pPr>
        <w:ind w:left="1060" w:hanging="420"/>
      </w:pPr>
    </w:lvl>
    <w:lvl w:ilvl="3" w:tplc="04090001" w:tentative="1">
      <w:start w:val="1"/>
      <w:numFmt w:val="decimal"/>
      <w:lvlText w:val="%4."/>
      <w:lvlJc w:val="left"/>
      <w:pPr>
        <w:ind w:left="1480" w:hanging="420"/>
      </w:pPr>
    </w:lvl>
    <w:lvl w:ilvl="4" w:tplc="04090003" w:tentative="1">
      <w:start w:val="1"/>
      <w:numFmt w:val="lowerLetter"/>
      <w:lvlText w:val="%5)"/>
      <w:lvlJc w:val="left"/>
      <w:pPr>
        <w:ind w:left="1900" w:hanging="420"/>
      </w:pPr>
    </w:lvl>
    <w:lvl w:ilvl="5" w:tplc="04090005" w:tentative="1">
      <w:start w:val="1"/>
      <w:numFmt w:val="lowerRoman"/>
      <w:lvlText w:val="%6."/>
      <w:lvlJc w:val="right"/>
      <w:pPr>
        <w:ind w:left="2320" w:hanging="420"/>
      </w:pPr>
    </w:lvl>
    <w:lvl w:ilvl="6" w:tplc="04090001" w:tentative="1">
      <w:start w:val="1"/>
      <w:numFmt w:val="decimal"/>
      <w:lvlText w:val="%7."/>
      <w:lvlJc w:val="left"/>
      <w:pPr>
        <w:ind w:left="2740" w:hanging="420"/>
      </w:pPr>
    </w:lvl>
    <w:lvl w:ilvl="7" w:tplc="04090003" w:tentative="1">
      <w:start w:val="1"/>
      <w:numFmt w:val="lowerLetter"/>
      <w:lvlText w:val="%8)"/>
      <w:lvlJc w:val="left"/>
      <w:pPr>
        <w:ind w:left="3160" w:hanging="420"/>
      </w:pPr>
    </w:lvl>
    <w:lvl w:ilvl="8" w:tplc="04090005" w:tentative="1">
      <w:start w:val="1"/>
      <w:numFmt w:val="lowerRoman"/>
      <w:lvlText w:val="%9."/>
      <w:lvlJc w:val="right"/>
      <w:pPr>
        <w:ind w:left="3580" w:hanging="420"/>
      </w:pPr>
    </w:lvl>
  </w:abstractNum>
  <w:abstractNum w:abstractNumId="22">
    <w:nsid w:val="2EC3360D"/>
    <w:multiLevelType w:val="multilevel"/>
    <w:tmpl w:val="FC8C3104"/>
    <w:lvl w:ilvl="0">
      <w:start w:val="1"/>
      <w:numFmt w:val="decimal"/>
      <w:lvlText w:val="%1."/>
      <w:legacy w:legacy="1" w:legacySpace="120" w:legacyIndent="420"/>
      <w:lvlJc w:val="left"/>
      <w:pPr>
        <w:ind w:left="420" w:hanging="420"/>
      </w:pPr>
    </w:lvl>
    <w:lvl w:ilvl="1">
      <w:start w:val="1"/>
      <w:numFmt w:val="lowerLetter"/>
      <w:lvlText w:val="%2)"/>
      <w:legacy w:legacy="1" w:legacySpace="120" w:legacyIndent="420"/>
      <w:lvlJc w:val="left"/>
      <w:pPr>
        <w:ind w:left="840" w:hanging="420"/>
      </w:pPr>
    </w:lvl>
    <w:lvl w:ilvl="2">
      <w:start w:val="1"/>
      <w:numFmt w:val="lowerRoman"/>
      <w:lvlText w:val="%3."/>
      <w:legacy w:legacy="1" w:legacySpace="120" w:legacyIndent="420"/>
      <w:lvlJc w:val="left"/>
      <w:pPr>
        <w:ind w:left="1260" w:hanging="420"/>
      </w:pPr>
    </w:lvl>
    <w:lvl w:ilvl="3">
      <w:start w:val="1"/>
      <w:numFmt w:val="decimal"/>
      <w:lvlText w:val="%4."/>
      <w:legacy w:legacy="1" w:legacySpace="120" w:legacyIndent="420"/>
      <w:lvlJc w:val="left"/>
      <w:pPr>
        <w:ind w:left="1680" w:hanging="420"/>
      </w:pPr>
    </w:lvl>
    <w:lvl w:ilvl="4">
      <w:start w:val="1"/>
      <w:numFmt w:val="lowerLetter"/>
      <w:lvlText w:val="%5)"/>
      <w:legacy w:legacy="1" w:legacySpace="120" w:legacyIndent="420"/>
      <w:lvlJc w:val="left"/>
      <w:pPr>
        <w:ind w:left="2100" w:hanging="420"/>
      </w:pPr>
    </w:lvl>
    <w:lvl w:ilvl="5">
      <w:start w:val="1"/>
      <w:numFmt w:val="lowerRoman"/>
      <w:lvlText w:val="%6."/>
      <w:legacy w:legacy="1" w:legacySpace="120" w:legacyIndent="420"/>
      <w:lvlJc w:val="left"/>
      <w:pPr>
        <w:ind w:left="2520" w:hanging="420"/>
      </w:pPr>
    </w:lvl>
    <w:lvl w:ilvl="6">
      <w:start w:val="1"/>
      <w:numFmt w:val="decimal"/>
      <w:lvlText w:val="%7."/>
      <w:legacy w:legacy="1" w:legacySpace="120" w:legacyIndent="420"/>
      <w:lvlJc w:val="left"/>
      <w:pPr>
        <w:ind w:left="2940" w:hanging="420"/>
      </w:pPr>
    </w:lvl>
    <w:lvl w:ilvl="7">
      <w:start w:val="1"/>
      <w:numFmt w:val="lowerLetter"/>
      <w:lvlText w:val="%8)"/>
      <w:legacy w:legacy="1" w:legacySpace="120" w:legacyIndent="420"/>
      <w:lvlJc w:val="left"/>
      <w:pPr>
        <w:ind w:left="3360" w:hanging="420"/>
      </w:pPr>
    </w:lvl>
    <w:lvl w:ilvl="8">
      <w:start w:val="1"/>
      <w:numFmt w:val="lowerRoman"/>
      <w:lvlText w:val="%9."/>
      <w:legacy w:legacy="1" w:legacySpace="120" w:legacyIndent="420"/>
      <w:lvlJc w:val="left"/>
      <w:pPr>
        <w:ind w:left="3780" w:hanging="420"/>
      </w:pPr>
    </w:lvl>
  </w:abstractNum>
  <w:abstractNum w:abstractNumId="23">
    <w:nsid w:val="32714F5E"/>
    <w:multiLevelType w:val="multilevel"/>
    <w:tmpl w:val="1DD496D0"/>
    <w:lvl w:ilvl="0">
      <w:start w:val="1"/>
      <w:numFmt w:val="chineseCountingThousand"/>
      <w:suff w:val="nothing"/>
      <w:lvlText w:val="第%1章"/>
      <w:lvlJc w:val="left"/>
      <w:pPr>
        <w:ind w:left="0" w:firstLine="0"/>
      </w:pPr>
      <w:rPr>
        <w:rFonts w:ascii="仿宋_GB2312" w:eastAsia="仿宋_GB2312" w:hint="eastAsia"/>
        <w:sz w:val="44"/>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pStyle w:val="5"/>
      <w:suff w:val="nothing"/>
      <w:lvlText w:val=""/>
      <w:lvlJc w:val="left"/>
      <w:pPr>
        <w:ind w:left="0" w:firstLine="0"/>
      </w:pPr>
      <w:rPr>
        <w:rFonts w:hint="eastAsia"/>
      </w:rPr>
    </w:lvl>
    <w:lvl w:ilvl="5">
      <w:start w:val="1"/>
      <w:numFmt w:val="none"/>
      <w:pStyle w:val="60"/>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24">
    <w:nsid w:val="34990F3E"/>
    <w:multiLevelType w:val="multilevel"/>
    <w:tmpl w:val="0409001F"/>
    <w:styleLink w:val="111111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5F372B9"/>
    <w:multiLevelType w:val="hybridMultilevel"/>
    <w:tmpl w:val="08B4492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36FD4B5C"/>
    <w:multiLevelType w:val="hybridMultilevel"/>
    <w:tmpl w:val="7C066F4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8944658"/>
    <w:multiLevelType w:val="hybridMultilevel"/>
    <w:tmpl w:val="AAE82C98"/>
    <w:lvl w:ilvl="0" w:tplc="52EEC568">
      <w:start w:val="1"/>
      <w:numFmt w:val="japaneseCounting"/>
      <w:lvlText w:val="%1、"/>
      <w:lvlJc w:val="left"/>
      <w:pPr>
        <w:tabs>
          <w:tab w:val="num" w:pos="1365"/>
        </w:tabs>
        <w:ind w:left="1365" w:hanging="72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28">
    <w:nsid w:val="4026268A"/>
    <w:multiLevelType w:val="hybridMultilevel"/>
    <w:tmpl w:val="8228ACA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5EC31E4"/>
    <w:multiLevelType w:val="hybridMultilevel"/>
    <w:tmpl w:val="8C262E9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6A9072D"/>
    <w:multiLevelType w:val="hybridMultilevel"/>
    <w:tmpl w:val="8732F8A4"/>
    <w:lvl w:ilvl="0" w:tplc="2ACA09BA">
      <w:start w:val="1"/>
      <w:numFmt w:val="japaneseCounting"/>
      <w:lvlText w:val="%1、"/>
      <w:lvlJc w:val="left"/>
      <w:pPr>
        <w:tabs>
          <w:tab w:val="num" w:pos="1365"/>
        </w:tabs>
        <w:ind w:left="1365" w:hanging="72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31">
    <w:nsid w:val="46CA0390"/>
    <w:multiLevelType w:val="hybridMultilevel"/>
    <w:tmpl w:val="C8EEFB5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4AFD0D81"/>
    <w:multiLevelType w:val="hybridMultilevel"/>
    <w:tmpl w:val="87C618B8"/>
    <w:lvl w:ilvl="0" w:tplc="ADE84FFA">
      <w:start w:val="1"/>
      <w:numFmt w:val="bullet"/>
      <w:lvlText w:val=""/>
      <w:lvlJc w:val="left"/>
      <w:pPr>
        <w:tabs>
          <w:tab w:val="num" w:pos="840"/>
        </w:tabs>
        <w:ind w:left="840" w:hanging="420"/>
      </w:pPr>
      <w:rPr>
        <w:rFonts w:ascii="Wingdings" w:hAnsi="Wingdings" w:hint="default"/>
      </w:rPr>
    </w:lvl>
    <w:lvl w:ilvl="1" w:tplc="04090019" w:tentative="1">
      <w:start w:val="1"/>
      <w:numFmt w:val="bullet"/>
      <w:lvlText w:val=""/>
      <w:lvlJc w:val="left"/>
      <w:pPr>
        <w:tabs>
          <w:tab w:val="num" w:pos="1260"/>
        </w:tabs>
        <w:ind w:left="1260" w:hanging="420"/>
      </w:pPr>
      <w:rPr>
        <w:rFonts w:ascii="Wingdings" w:hAnsi="Wingdings" w:hint="default"/>
      </w:rPr>
    </w:lvl>
    <w:lvl w:ilvl="2" w:tplc="0409001B" w:tentative="1">
      <w:start w:val="1"/>
      <w:numFmt w:val="bullet"/>
      <w:lvlText w:val=""/>
      <w:lvlJc w:val="left"/>
      <w:pPr>
        <w:tabs>
          <w:tab w:val="num" w:pos="1680"/>
        </w:tabs>
        <w:ind w:left="1680" w:hanging="420"/>
      </w:pPr>
      <w:rPr>
        <w:rFonts w:ascii="Wingdings" w:hAnsi="Wingdings" w:hint="default"/>
      </w:rPr>
    </w:lvl>
    <w:lvl w:ilvl="3" w:tplc="0409000F" w:tentative="1">
      <w:start w:val="1"/>
      <w:numFmt w:val="bullet"/>
      <w:lvlText w:val=""/>
      <w:lvlJc w:val="left"/>
      <w:pPr>
        <w:tabs>
          <w:tab w:val="num" w:pos="2100"/>
        </w:tabs>
        <w:ind w:left="2100" w:hanging="420"/>
      </w:pPr>
      <w:rPr>
        <w:rFonts w:ascii="Wingdings" w:hAnsi="Wingdings" w:hint="default"/>
      </w:rPr>
    </w:lvl>
    <w:lvl w:ilvl="4" w:tplc="04090019" w:tentative="1">
      <w:start w:val="1"/>
      <w:numFmt w:val="bullet"/>
      <w:lvlText w:val=""/>
      <w:lvlJc w:val="left"/>
      <w:pPr>
        <w:tabs>
          <w:tab w:val="num" w:pos="2520"/>
        </w:tabs>
        <w:ind w:left="2520" w:hanging="420"/>
      </w:pPr>
      <w:rPr>
        <w:rFonts w:ascii="Wingdings" w:hAnsi="Wingdings" w:hint="default"/>
      </w:rPr>
    </w:lvl>
    <w:lvl w:ilvl="5" w:tplc="0409001B" w:tentative="1">
      <w:start w:val="1"/>
      <w:numFmt w:val="bullet"/>
      <w:lvlText w:val=""/>
      <w:lvlJc w:val="left"/>
      <w:pPr>
        <w:tabs>
          <w:tab w:val="num" w:pos="2940"/>
        </w:tabs>
        <w:ind w:left="2940" w:hanging="420"/>
      </w:pPr>
      <w:rPr>
        <w:rFonts w:ascii="Wingdings" w:hAnsi="Wingdings" w:hint="default"/>
      </w:rPr>
    </w:lvl>
    <w:lvl w:ilvl="6" w:tplc="0409000F" w:tentative="1">
      <w:start w:val="1"/>
      <w:numFmt w:val="bullet"/>
      <w:lvlText w:val=""/>
      <w:lvlJc w:val="left"/>
      <w:pPr>
        <w:tabs>
          <w:tab w:val="num" w:pos="3360"/>
        </w:tabs>
        <w:ind w:left="3360" w:hanging="420"/>
      </w:pPr>
      <w:rPr>
        <w:rFonts w:ascii="Wingdings" w:hAnsi="Wingdings" w:hint="default"/>
      </w:rPr>
    </w:lvl>
    <w:lvl w:ilvl="7" w:tplc="04090019" w:tentative="1">
      <w:start w:val="1"/>
      <w:numFmt w:val="bullet"/>
      <w:lvlText w:val=""/>
      <w:lvlJc w:val="left"/>
      <w:pPr>
        <w:tabs>
          <w:tab w:val="num" w:pos="3780"/>
        </w:tabs>
        <w:ind w:left="3780" w:hanging="420"/>
      </w:pPr>
      <w:rPr>
        <w:rFonts w:ascii="Wingdings" w:hAnsi="Wingdings" w:hint="default"/>
      </w:rPr>
    </w:lvl>
    <w:lvl w:ilvl="8" w:tplc="0409001B" w:tentative="1">
      <w:start w:val="1"/>
      <w:numFmt w:val="bullet"/>
      <w:lvlText w:val=""/>
      <w:lvlJc w:val="left"/>
      <w:pPr>
        <w:tabs>
          <w:tab w:val="num" w:pos="4200"/>
        </w:tabs>
        <w:ind w:left="4200" w:hanging="420"/>
      </w:pPr>
      <w:rPr>
        <w:rFonts w:ascii="Wingdings" w:hAnsi="Wingdings" w:hint="default"/>
      </w:rPr>
    </w:lvl>
  </w:abstractNum>
  <w:abstractNum w:abstractNumId="33">
    <w:nsid w:val="4F261D35"/>
    <w:multiLevelType w:val="multilevel"/>
    <w:tmpl w:val="4F261D35"/>
    <w:lvl w:ilvl="0">
      <w:start w:val="1"/>
      <w:numFmt w:val="decimal"/>
      <w:lvlText w:val="%1."/>
      <w:lvlJc w:val="left"/>
      <w:pPr>
        <w:ind w:left="1008" w:hanging="588"/>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543410D1"/>
    <w:multiLevelType w:val="multilevel"/>
    <w:tmpl w:val="543410D1"/>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5">
    <w:nsid w:val="54FA538E"/>
    <w:multiLevelType w:val="hybridMultilevel"/>
    <w:tmpl w:val="7AAC8F6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57470B21"/>
    <w:multiLevelType w:val="singleLevel"/>
    <w:tmpl w:val="57470B21"/>
    <w:lvl w:ilvl="0">
      <w:start w:val="1"/>
      <w:numFmt w:val="decimal"/>
      <w:suff w:val="nothing"/>
      <w:lvlText w:val="%1)"/>
      <w:lvlJc w:val="left"/>
    </w:lvl>
  </w:abstractNum>
  <w:abstractNum w:abstractNumId="37">
    <w:nsid w:val="644736B6"/>
    <w:multiLevelType w:val="hybridMultilevel"/>
    <w:tmpl w:val="2B4C600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69E1256E"/>
    <w:multiLevelType w:val="hybridMultilevel"/>
    <w:tmpl w:val="FAD6A902"/>
    <w:lvl w:ilvl="0" w:tplc="77B82C2C">
      <w:start w:val="1"/>
      <w:numFmt w:val="decimal"/>
      <w:lvlText w:val="%1、"/>
      <w:lvlJc w:val="left"/>
      <w:pPr>
        <w:tabs>
          <w:tab w:val="num" w:pos="1765"/>
        </w:tabs>
        <w:ind w:left="1765" w:hanging="1125"/>
      </w:pPr>
      <w:rPr>
        <w:rFonts w:hint="default"/>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39">
    <w:nsid w:val="6D441BDA"/>
    <w:multiLevelType w:val="multilevel"/>
    <w:tmpl w:val="6D441BD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0">
    <w:nsid w:val="73EF6FC9"/>
    <w:multiLevelType w:val="multilevel"/>
    <w:tmpl w:val="C734CA62"/>
    <w:lvl w:ilvl="0">
      <w:start w:val="1"/>
      <w:numFmt w:val="decimal"/>
      <w:lvlText w:val="%1)"/>
      <w:lvlJc w:val="left"/>
      <w:pPr>
        <w:tabs>
          <w:tab w:val="num" w:pos="900"/>
        </w:tabs>
        <w:ind w:left="900" w:hanging="42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1">
    <w:nsid w:val="763060DB"/>
    <w:multiLevelType w:val="hybridMultilevel"/>
    <w:tmpl w:val="3BC6A56A"/>
    <w:lvl w:ilvl="0" w:tplc="61FA4B98">
      <w:start w:val="1"/>
      <w:numFmt w:val="japaneseCounting"/>
      <w:lvlText w:val="第%1章"/>
      <w:lvlJc w:val="left"/>
      <w:pPr>
        <w:tabs>
          <w:tab w:val="num" w:pos="1815"/>
        </w:tabs>
        <w:ind w:left="1815" w:hanging="1275"/>
      </w:pPr>
      <w:rPr>
        <w:rFonts w:hint="eastAsia"/>
        <w:lang w:val="en-US"/>
      </w:rPr>
    </w:lvl>
    <w:lvl w:ilvl="1" w:tplc="04090019">
      <w:start w:val="1"/>
      <w:numFmt w:val="japaneseCounting"/>
      <w:lvlText w:val="%2、"/>
      <w:lvlJc w:val="left"/>
      <w:pPr>
        <w:tabs>
          <w:tab w:val="num" w:pos="1680"/>
        </w:tabs>
        <w:ind w:left="1680" w:hanging="720"/>
      </w:pPr>
      <w:rPr>
        <w:rFonts w:hint="eastAsia"/>
      </w:rPr>
    </w:lvl>
    <w:lvl w:ilvl="2" w:tplc="514A1BCA">
      <w:start w:val="1"/>
      <w:numFmt w:val="decimal"/>
      <w:lvlText w:val="%3."/>
      <w:lvlJc w:val="left"/>
      <w:pPr>
        <w:ind w:left="360" w:hanging="360"/>
      </w:pPr>
      <w:rPr>
        <w:rFonts w:hint="default"/>
        <w:b/>
        <w:sz w:val="24"/>
        <w:szCs w:val="24"/>
        <w:lang w:val="en-US"/>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42">
    <w:nsid w:val="768A59F7"/>
    <w:multiLevelType w:val="multilevel"/>
    <w:tmpl w:val="FC8C3104"/>
    <w:lvl w:ilvl="0">
      <w:start w:val="1"/>
      <w:numFmt w:val="decimal"/>
      <w:lvlText w:val="%1."/>
      <w:legacy w:legacy="1" w:legacySpace="120" w:legacyIndent="420"/>
      <w:lvlJc w:val="left"/>
      <w:pPr>
        <w:ind w:left="420" w:hanging="420"/>
      </w:pPr>
    </w:lvl>
    <w:lvl w:ilvl="1">
      <w:start w:val="1"/>
      <w:numFmt w:val="lowerLetter"/>
      <w:lvlText w:val="%2)"/>
      <w:legacy w:legacy="1" w:legacySpace="120" w:legacyIndent="420"/>
      <w:lvlJc w:val="left"/>
      <w:pPr>
        <w:ind w:left="840" w:hanging="420"/>
      </w:pPr>
    </w:lvl>
    <w:lvl w:ilvl="2">
      <w:start w:val="1"/>
      <w:numFmt w:val="lowerRoman"/>
      <w:lvlText w:val="%3."/>
      <w:legacy w:legacy="1" w:legacySpace="120" w:legacyIndent="420"/>
      <w:lvlJc w:val="left"/>
      <w:pPr>
        <w:ind w:left="1260" w:hanging="420"/>
      </w:pPr>
    </w:lvl>
    <w:lvl w:ilvl="3">
      <w:start w:val="1"/>
      <w:numFmt w:val="decimal"/>
      <w:lvlText w:val="%4."/>
      <w:legacy w:legacy="1" w:legacySpace="120" w:legacyIndent="420"/>
      <w:lvlJc w:val="left"/>
      <w:pPr>
        <w:ind w:left="1680" w:hanging="420"/>
      </w:pPr>
    </w:lvl>
    <w:lvl w:ilvl="4">
      <w:start w:val="1"/>
      <w:numFmt w:val="lowerLetter"/>
      <w:lvlText w:val="%5)"/>
      <w:legacy w:legacy="1" w:legacySpace="120" w:legacyIndent="420"/>
      <w:lvlJc w:val="left"/>
      <w:pPr>
        <w:ind w:left="2100" w:hanging="420"/>
      </w:pPr>
    </w:lvl>
    <w:lvl w:ilvl="5">
      <w:start w:val="1"/>
      <w:numFmt w:val="lowerRoman"/>
      <w:lvlText w:val="%6."/>
      <w:legacy w:legacy="1" w:legacySpace="120" w:legacyIndent="420"/>
      <w:lvlJc w:val="left"/>
      <w:pPr>
        <w:ind w:left="2520" w:hanging="420"/>
      </w:pPr>
    </w:lvl>
    <w:lvl w:ilvl="6">
      <w:start w:val="1"/>
      <w:numFmt w:val="decimal"/>
      <w:lvlText w:val="%7."/>
      <w:legacy w:legacy="1" w:legacySpace="120" w:legacyIndent="420"/>
      <w:lvlJc w:val="left"/>
      <w:pPr>
        <w:ind w:left="2940" w:hanging="420"/>
      </w:pPr>
    </w:lvl>
    <w:lvl w:ilvl="7">
      <w:start w:val="1"/>
      <w:numFmt w:val="lowerLetter"/>
      <w:lvlText w:val="%8)"/>
      <w:legacy w:legacy="1" w:legacySpace="120" w:legacyIndent="420"/>
      <w:lvlJc w:val="left"/>
      <w:pPr>
        <w:ind w:left="3360" w:hanging="420"/>
      </w:pPr>
    </w:lvl>
    <w:lvl w:ilvl="8">
      <w:start w:val="1"/>
      <w:numFmt w:val="lowerRoman"/>
      <w:lvlText w:val="%9."/>
      <w:legacy w:legacy="1" w:legacySpace="120" w:legacyIndent="420"/>
      <w:lvlJc w:val="left"/>
      <w:pPr>
        <w:ind w:left="3780" w:hanging="420"/>
      </w:pPr>
    </w:lvl>
  </w:abstractNum>
  <w:abstractNum w:abstractNumId="43">
    <w:nsid w:val="77862BB2"/>
    <w:multiLevelType w:val="multilevel"/>
    <w:tmpl w:val="005E5AC2"/>
    <w:lvl w:ilvl="0">
      <w:start w:val="1"/>
      <w:numFmt w:val="lowerLetter"/>
      <w:lvlText w:val="%1)"/>
      <w:lvlJc w:val="left"/>
      <w:pPr>
        <w:tabs>
          <w:tab w:val="num" w:pos="900"/>
        </w:tabs>
        <w:ind w:left="900" w:hanging="42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4">
    <w:nsid w:val="7A862880"/>
    <w:multiLevelType w:val="hybridMultilevel"/>
    <w:tmpl w:val="500C4054"/>
    <w:lvl w:ilvl="0" w:tplc="FFFFFFFF">
      <w:start w:val="1"/>
      <w:numFmt w:val="decimal"/>
      <w:pStyle w:val="a0"/>
      <w:lvlText w:val="表%1."/>
      <w:lvlJc w:val="left"/>
      <w:pPr>
        <w:ind w:left="420" w:hanging="420"/>
      </w:pPr>
      <w:rPr>
        <w:rFonts w:hint="eastAsia"/>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45">
    <w:nsid w:val="7D225270"/>
    <w:multiLevelType w:val="multilevel"/>
    <w:tmpl w:val="7D225270"/>
    <w:lvl w:ilvl="0">
      <w:start w:val="1"/>
      <w:numFmt w:val="decimal"/>
      <w:lvlText w:val="%1."/>
      <w:lvlJc w:val="left"/>
      <w:pPr>
        <w:tabs>
          <w:tab w:val="num" w:pos="900"/>
        </w:tabs>
        <w:ind w:left="900" w:hanging="42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6">
    <w:nsid w:val="7FF07287"/>
    <w:multiLevelType w:val="hybridMultilevel"/>
    <w:tmpl w:val="CFB871E0"/>
    <w:lvl w:ilvl="0" w:tplc="9202FC4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3"/>
  </w:num>
  <w:num w:numId="2">
    <w:abstractNumId w:val="2"/>
  </w:num>
  <w:num w:numId="3">
    <w:abstractNumId w:val="44"/>
  </w:num>
  <w:num w:numId="4">
    <w:abstractNumId w:val="15"/>
  </w:num>
  <w:num w:numId="5">
    <w:abstractNumId w:val="21"/>
  </w:num>
  <w:num w:numId="6">
    <w:abstractNumId w:val="13"/>
  </w:num>
  <w:num w:numId="7">
    <w:abstractNumId w:val="24"/>
  </w:num>
  <w:num w:numId="8">
    <w:abstractNumId w:val="36"/>
  </w:num>
  <w:num w:numId="9">
    <w:abstractNumId w:val="17"/>
  </w:num>
  <w:num w:numId="10">
    <w:abstractNumId w:val="10"/>
  </w:num>
  <w:num w:numId="11">
    <w:abstractNumId w:val="46"/>
  </w:num>
  <w:num w:numId="12">
    <w:abstractNumId w:val="41"/>
  </w:num>
  <w:num w:numId="13">
    <w:abstractNumId w:val="14"/>
  </w:num>
  <w:num w:numId="14">
    <w:abstractNumId w:val="45"/>
  </w:num>
  <w:num w:numId="15">
    <w:abstractNumId w:val="11"/>
  </w:num>
  <w:num w:numId="16">
    <w:abstractNumId w:val="43"/>
  </w:num>
  <w:num w:numId="17">
    <w:abstractNumId w:val="12"/>
  </w:num>
  <w:num w:numId="18">
    <w:abstractNumId w:val="40"/>
  </w:num>
  <w:num w:numId="19">
    <w:abstractNumId w:val="3"/>
  </w:num>
  <w:num w:numId="20">
    <w:abstractNumId w:val="1"/>
  </w:num>
  <w:num w:numId="21">
    <w:abstractNumId w:val="0"/>
  </w:num>
  <w:num w:numId="22">
    <w:abstractNumId w:val="8"/>
  </w:num>
  <w:num w:numId="23">
    <w:abstractNumId w:val="7"/>
  </w:num>
  <w:num w:numId="24">
    <w:abstractNumId w:val="6"/>
  </w:num>
  <w:num w:numId="25">
    <w:abstractNumId w:val="5"/>
  </w:num>
  <w:num w:numId="26">
    <w:abstractNumId w:val="4"/>
  </w:num>
  <w:num w:numId="27">
    <w:abstractNumId w:val="35"/>
  </w:num>
  <w:num w:numId="28">
    <w:abstractNumId w:val="32"/>
  </w:num>
  <w:num w:numId="29">
    <w:abstractNumId w:val="42"/>
  </w:num>
  <w:num w:numId="30">
    <w:abstractNumId w:val="22"/>
  </w:num>
  <w:num w:numId="31">
    <w:abstractNumId w:val="9"/>
  </w:num>
  <w:num w:numId="32">
    <w:abstractNumId w:val="39"/>
  </w:num>
  <w:num w:numId="33">
    <w:abstractNumId w:val="34"/>
  </w:num>
  <w:num w:numId="34">
    <w:abstractNumId w:val="33"/>
  </w:num>
  <w:num w:numId="35">
    <w:abstractNumId w:val="16"/>
  </w:num>
  <w:num w:numId="36">
    <w:abstractNumId w:val="19"/>
  </w:num>
  <w:num w:numId="37">
    <w:abstractNumId w:val="30"/>
  </w:num>
  <w:num w:numId="38">
    <w:abstractNumId w:val="18"/>
  </w:num>
  <w:num w:numId="39">
    <w:abstractNumId w:val="20"/>
  </w:num>
  <w:num w:numId="40">
    <w:abstractNumId w:val="38"/>
  </w:num>
  <w:num w:numId="41">
    <w:abstractNumId w:val="27"/>
  </w:num>
  <w:num w:numId="42">
    <w:abstractNumId w:val="25"/>
  </w:num>
  <w:num w:numId="43">
    <w:abstractNumId w:val="26"/>
  </w:num>
  <w:num w:numId="44">
    <w:abstractNumId w:val="28"/>
  </w:num>
  <w:num w:numId="45">
    <w:abstractNumId w:val="37"/>
  </w:num>
  <w:num w:numId="46">
    <w:abstractNumId w:val="31"/>
  </w:num>
  <w:num w:numId="47">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568F6"/>
    <w:rsid w:val="006568F6"/>
    <w:rsid w:val="00B1516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uiPriority="0" w:qFormat="1"/>
    <w:lsdException w:name="annotation reference" w:uiPriority="0"/>
    <w:lsdException w:name="page number" w:uiPriority="0"/>
    <w:lsdException w:name="List" w:uiPriority="0"/>
    <w:lsdException w:name="List Number" w:uiPriority="0"/>
    <w:lsdException w:name="Lis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Code"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1">
    <w:name w:val="Normal"/>
    <w:qFormat/>
    <w:pPr>
      <w:widowControl w:val="0"/>
      <w:jc w:val="both"/>
    </w:pPr>
  </w:style>
  <w:style w:type="paragraph" w:styleId="1">
    <w:name w:val="heading 1"/>
    <w:aliases w:val="H1,L1 Heading 1,h1,1st level,h11,1st level1,heading 11,h12,1st level2,heading 12,h111,1st level11,heading 111,h13,1st level3,heading 13,h112,1st level12,heading 112,h121,1st level21,heading 121,h1111,1st level111,heading 1111,h14,1st level4,章标题,第A章"/>
    <w:basedOn w:val="a1"/>
    <w:next w:val="a1"/>
    <w:link w:val="1Char"/>
    <w:qFormat/>
    <w:rsid w:val="006568F6"/>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aliases w:val="Heading 2 Hidden,Heading 2 CCBS,H2,Fab-2,PIM2,2nd level,h2,2,Header 2,l2,heading 2,Titre3,HD2,sect 1.2,Heading 2 Hidden1,Heading 2 CCBS1,Heading 2 Hidden2,Heading 2 CCBS2,H21,Heading 2 Hidden3,Heading 2 CCBS3,H22,Heading 2 Hidden4,Heading 2 CCBS4,_"/>
    <w:basedOn w:val="a1"/>
    <w:next w:val="a1"/>
    <w:link w:val="2Char"/>
    <w:qFormat/>
    <w:rsid w:val="006568F6"/>
    <w:pPr>
      <w:keepNext/>
      <w:keepLines/>
      <w:spacing w:before="260" w:after="260" w:line="416" w:lineRule="auto"/>
      <w:outlineLvl w:val="1"/>
    </w:pPr>
    <w:rPr>
      <w:rFonts w:ascii="Arial" w:eastAsia="黑体" w:hAnsi="Arial" w:cs="Times New Roman"/>
      <w:b/>
      <w:bCs/>
      <w:sz w:val="32"/>
      <w:szCs w:val="32"/>
    </w:rPr>
  </w:style>
  <w:style w:type="paragraph" w:styleId="30">
    <w:name w:val="heading 3"/>
    <w:aliases w:val="小标题,章标题1,h3,Bold Head,bh,level_3,PIM 3,H3,Level 3 Head,第二层条,sect1.2.3,sect1.2.31,sect1.2.32,sect1.2.311,sect1.2.33,sect1.2.312,l3,CT,3rd level,HeadC,3,Heading 3 - old,ISO2,L3,sl3,Heading 3under,- Maj Side,BOD 0,heading 3,prop3,3heading,Heading 31,H"/>
    <w:basedOn w:val="a1"/>
    <w:next w:val="a1"/>
    <w:link w:val="3Char"/>
    <w:qFormat/>
    <w:rsid w:val="006568F6"/>
    <w:pPr>
      <w:keepNext/>
      <w:keepLines/>
      <w:spacing w:before="260" w:after="260" w:line="416" w:lineRule="auto"/>
      <w:outlineLvl w:val="2"/>
    </w:pPr>
    <w:rPr>
      <w:rFonts w:ascii="Times New Roman" w:eastAsia="宋体" w:hAnsi="Times New Roman" w:cs="Times New Roman"/>
      <w:b/>
      <w:bCs/>
      <w:sz w:val="32"/>
      <w:szCs w:val="32"/>
    </w:rPr>
  </w:style>
  <w:style w:type="paragraph" w:styleId="4">
    <w:name w:val="heading 4"/>
    <w:aliases w:val="H4,h4,PIM 4,付标题,段,段2,段3,段4,段5,段6,段7,段8,段9,段10,段11,段12,段13,段14,段21,段31,段41,段51,段61,段71,段81,段91,段101,段111,段121,段15,段16,段22,段32,段42,段52,段62,段17,段23,段33,段43,段53,段63,段72,段82,段92,段102,段112,段122,段18,段24,段34,段44,段54,段64,段73,段83,段93,段103,段113,段123,段19,h41"/>
    <w:basedOn w:val="a1"/>
    <w:next w:val="a1"/>
    <w:link w:val="4Char"/>
    <w:qFormat/>
    <w:rsid w:val="006568F6"/>
    <w:pPr>
      <w:keepNext/>
      <w:keepLines/>
      <w:spacing w:before="280" w:after="290" w:line="376" w:lineRule="auto"/>
      <w:outlineLvl w:val="3"/>
    </w:pPr>
    <w:rPr>
      <w:rFonts w:ascii="Arial" w:eastAsia="黑体" w:hAnsi="Arial" w:cs="Times New Roman"/>
      <w:b/>
      <w:bCs/>
      <w:sz w:val="28"/>
      <w:szCs w:val="28"/>
    </w:rPr>
  </w:style>
  <w:style w:type="paragraph" w:styleId="5">
    <w:name w:val="heading 5"/>
    <w:aliases w:val="H5,dash,ds,dd,h5,PIM 5,口,一,heading 5,Level 3 - i,Roman list,Appendix A  Heading 5,h51,heading 51,h52,heading 52,h53,heading 53,Heading5,l5,5,ITT t5,PA Pico Section,H5-Heading 5,heading5,l5+toc5,Numbered Sub-list,Second Subheading,口1,口2,Table label"/>
    <w:basedOn w:val="a1"/>
    <w:next w:val="a2"/>
    <w:link w:val="5Char"/>
    <w:qFormat/>
    <w:rsid w:val="006568F6"/>
    <w:pPr>
      <w:keepNext/>
      <w:keepLines/>
      <w:numPr>
        <w:ilvl w:val="4"/>
        <w:numId w:val="1"/>
      </w:numPr>
      <w:spacing w:before="280" w:after="290" w:line="376" w:lineRule="auto"/>
      <w:outlineLvl w:val="4"/>
    </w:pPr>
    <w:rPr>
      <w:rFonts w:ascii="Times New Roman" w:eastAsia="宋体" w:hAnsi="Times New Roman" w:cs="Times New Roman"/>
      <w:b/>
      <w:sz w:val="28"/>
      <w:szCs w:val="24"/>
    </w:rPr>
  </w:style>
  <w:style w:type="paragraph" w:styleId="60">
    <w:name w:val="heading 6"/>
    <w:aliases w:val="H6,Bullet (Single Lines),PIM 6,L6,Bullet list,BOD 4,标题1.1.1.1.1.1,Legal Level 1.,h6,Third Subheading,DO NOT USE_h6,L1 Heading 6,l6,hsm,submodule heading,第六层条目,第五层条,Level 1,h61,heading 61,6,PIM 61,H61,BOD 41,PIM 62,H62,BOD 42,PIM 63,H63,PIM 64"/>
    <w:basedOn w:val="a1"/>
    <w:next w:val="a2"/>
    <w:link w:val="6Char"/>
    <w:qFormat/>
    <w:rsid w:val="006568F6"/>
    <w:pPr>
      <w:keepNext/>
      <w:keepLines/>
      <w:numPr>
        <w:ilvl w:val="5"/>
        <w:numId w:val="1"/>
      </w:numPr>
      <w:spacing w:before="240" w:after="64" w:line="320" w:lineRule="auto"/>
      <w:outlineLvl w:val="5"/>
    </w:pPr>
    <w:rPr>
      <w:rFonts w:ascii="Arial" w:eastAsia="黑体" w:hAnsi="Arial" w:cs="Times New Roman"/>
      <w:b/>
      <w:sz w:val="24"/>
      <w:szCs w:val="24"/>
    </w:rPr>
  </w:style>
  <w:style w:type="paragraph" w:styleId="7">
    <w:name w:val="heading 7"/>
    <w:aliases w:val="letter list,PIM 7,L7,Legal Level 1.1.,1.标题 6,项标题(1),（1）,不用,L1 Heading 7,H7,sdf,H TIMES1,1.1.1.1.1.1.1标题 7,Level 1.1,◎,7,Heading7_Titre7,ITT t7,PA Appendix Major,h7,st,正文七级标题,SDL title,PIM 71,标题 7 Char1,PIM 72,标题 7 Char2,PIM 73,表,[Heading "/>
    <w:basedOn w:val="a1"/>
    <w:next w:val="a2"/>
    <w:link w:val="7Char"/>
    <w:qFormat/>
    <w:rsid w:val="006568F6"/>
    <w:pPr>
      <w:keepNext/>
      <w:keepLines/>
      <w:numPr>
        <w:ilvl w:val="6"/>
        <w:numId w:val="1"/>
      </w:numPr>
      <w:spacing w:before="240" w:after="64" w:line="320" w:lineRule="auto"/>
      <w:outlineLvl w:val="6"/>
    </w:pPr>
    <w:rPr>
      <w:rFonts w:ascii="Times New Roman" w:eastAsia="宋体" w:hAnsi="Times New Roman" w:cs="Times New Roman"/>
      <w:b/>
      <w:sz w:val="24"/>
      <w:szCs w:val="24"/>
    </w:rPr>
  </w:style>
  <w:style w:type="paragraph" w:styleId="8">
    <w:name w:val="heading 8"/>
    <w:aliases w:val="Legal Level 1.1.1.,Legal Level 1.1.1.1,Legal Level 1.1.1.2,Legal Level 1.1.1.3,Legal Level 1.1.1.4,Legal Level 1.1.1.5,Legal Level 1.1.1.6,Legal Level 1.1.1.7,Legal Level 1.1.1.11,Legal Level 1.1.1.21,Legal Level 1.1.1.8,Legal Level 1.1.1.12,目标题 1)"/>
    <w:basedOn w:val="a1"/>
    <w:next w:val="a2"/>
    <w:link w:val="8Char"/>
    <w:qFormat/>
    <w:rsid w:val="006568F6"/>
    <w:pPr>
      <w:keepNext/>
      <w:keepLines/>
      <w:numPr>
        <w:ilvl w:val="7"/>
        <w:numId w:val="1"/>
      </w:numPr>
      <w:spacing w:before="240" w:after="64" w:line="320" w:lineRule="auto"/>
      <w:outlineLvl w:val="7"/>
    </w:pPr>
    <w:rPr>
      <w:rFonts w:ascii="Arial" w:eastAsia="黑体" w:hAnsi="Arial" w:cs="Times New Roman"/>
      <w:sz w:val="24"/>
      <w:szCs w:val="24"/>
    </w:rPr>
  </w:style>
  <w:style w:type="paragraph" w:styleId="9">
    <w:name w:val="heading 9"/>
    <w:aliases w:val="三级标题,PIM 9,huh,Legal Level 1.1.1.1.,Legal Level 1.1.1.1.1,Legal Level 1.1.1.1.2,Legal Level 1.1.1.1.3,Legal Level 1.1.1.1.4,Legal Level 1.1.1.1.5,Legal Level 1.1.1.1.6,Legal Level 1.1.1.1.7,Legal Level 1.1.1.1.11,Legal Level 1.1.1.1.21,干标题(a),不用9,h"/>
    <w:basedOn w:val="a1"/>
    <w:next w:val="a2"/>
    <w:link w:val="9Char"/>
    <w:qFormat/>
    <w:rsid w:val="006568F6"/>
    <w:pPr>
      <w:keepNext/>
      <w:keepLines/>
      <w:numPr>
        <w:ilvl w:val="8"/>
        <w:numId w:val="1"/>
      </w:numPr>
      <w:spacing w:before="240" w:after="64" w:line="320" w:lineRule="auto"/>
      <w:outlineLvl w:val="8"/>
    </w:pPr>
    <w:rPr>
      <w:rFonts w:ascii="Arial" w:eastAsia="黑体" w:hAnsi="Arial" w:cs="Times New Roman"/>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Ò³Ã¼,En-tête 1.1,En-tête 1.11"/>
    <w:basedOn w:val="a1"/>
    <w:link w:val="Char"/>
    <w:uiPriority w:val="99"/>
    <w:unhideWhenUsed/>
    <w:rsid w:val="006568F6"/>
    <w:pPr>
      <w:pBdr>
        <w:bottom w:val="single" w:sz="6" w:space="1" w:color="auto"/>
      </w:pBdr>
      <w:tabs>
        <w:tab w:val="center" w:pos="4153"/>
        <w:tab w:val="right" w:pos="8306"/>
      </w:tabs>
      <w:snapToGrid w:val="0"/>
      <w:jc w:val="center"/>
    </w:pPr>
    <w:rPr>
      <w:sz w:val="18"/>
      <w:szCs w:val="18"/>
    </w:rPr>
  </w:style>
  <w:style w:type="character" w:customStyle="1" w:styleId="Char">
    <w:name w:val="页眉 Char"/>
    <w:aliases w:val="h Char,Ò³Ã¼ Char,En-tête 1.1 Char,En-tête 1.11 Char"/>
    <w:basedOn w:val="a3"/>
    <w:link w:val="a6"/>
    <w:uiPriority w:val="99"/>
    <w:rsid w:val="006568F6"/>
    <w:rPr>
      <w:sz w:val="18"/>
      <w:szCs w:val="18"/>
    </w:rPr>
  </w:style>
  <w:style w:type="paragraph" w:styleId="a7">
    <w:name w:val="footer"/>
    <w:aliases w:val="fo,footer odd,odd,footer Final,Footer-Even"/>
    <w:basedOn w:val="a1"/>
    <w:link w:val="Char0"/>
    <w:uiPriority w:val="99"/>
    <w:unhideWhenUsed/>
    <w:rsid w:val="006568F6"/>
    <w:pPr>
      <w:tabs>
        <w:tab w:val="center" w:pos="4153"/>
        <w:tab w:val="right" w:pos="8306"/>
      </w:tabs>
      <w:snapToGrid w:val="0"/>
      <w:jc w:val="left"/>
    </w:pPr>
    <w:rPr>
      <w:sz w:val="18"/>
      <w:szCs w:val="18"/>
    </w:rPr>
  </w:style>
  <w:style w:type="character" w:customStyle="1" w:styleId="Char0">
    <w:name w:val="页脚 Char"/>
    <w:aliases w:val="fo Char,footer odd Char,odd Char,footer Final Char,Footer-Even Char"/>
    <w:basedOn w:val="a3"/>
    <w:link w:val="a7"/>
    <w:uiPriority w:val="99"/>
    <w:rsid w:val="006568F6"/>
    <w:rPr>
      <w:sz w:val="18"/>
      <w:szCs w:val="18"/>
    </w:rPr>
  </w:style>
  <w:style w:type="character" w:customStyle="1" w:styleId="1Char">
    <w:name w:val="标题 1 Char"/>
    <w:aliases w:val="H1 Char,L1 Heading 1 Char,h1 Char,1st level Char,h11 Char,1st level1 Char,heading 11 Char,h12 Char,1st level2 Char,heading 12 Char,h111 Char,1st level11 Char,heading 111 Char,h13 Char,1st level3 Char,heading 13 Char,h112 Char,1st level12 Char"/>
    <w:basedOn w:val="a3"/>
    <w:link w:val="1"/>
    <w:rsid w:val="006568F6"/>
    <w:rPr>
      <w:rFonts w:ascii="Times New Roman" w:eastAsia="宋体" w:hAnsi="Times New Roman" w:cs="Times New Roman"/>
      <w:b/>
      <w:bCs/>
      <w:kern w:val="44"/>
      <w:sz w:val="44"/>
      <w:szCs w:val="44"/>
    </w:rPr>
  </w:style>
  <w:style w:type="character" w:customStyle="1" w:styleId="2Char">
    <w:name w:val="标题 2 Char"/>
    <w:aliases w:val="Heading 2 Hidden Char,Heading 2 CCBS Char,H2 Char,Fab-2 Char,PIM2 Char,2nd level Char,h2 Char,2 Char,Header 2 Char,l2 Char,heading 2 Char,Titre3 Char,HD2 Char,sect 1.2 Char,Heading 2 Hidden1 Char,Heading 2 CCBS1 Char,Heading 2 Hidden2 Char"/>
    <w:basedOn w:val="a3"/>
    <w:link w:val="2"/>
    <w:rsid w:val="006568F6"/>
    <w:rPr>
      <w:rFonts w:ascii="Arial" w:eastAsia="黑体" w:hAnsi="Arial" w:cs="Times New Roman"/>
      <w:b/>
      <w:bCs/>
      <w:sz w:val="32"/>
      <w:szCs w:val="32"/>
    </w:rPr>
  </w:style>
  <w:style w:type="character" w:customStyle="1" w:styleId="3Char">
    <w:name w:val="标题 3 Char"/>
    <w:aliases w:val="小标题 Char,章标题1 Char,h3 Char,Bold Head Char,bh Char,level_3 Char,PIM 3 Char,H3 Char,Level 3 Head Char,第二层条 Char,sect1.2.3 Char,sect1.2.31 Char,sect1.2.32 Char,sect1.2.311 Char,sect1.2.33 Char,sect1.2.312 Char,l3 Char,CT Char,3rd level Char"/>
    <w:basedOn w:val="a3"/>
    <w:link w:val="30"/>
    <w:rsid w:val="006568F6"/>
    <w:rPr>
      <w:rFonts w:ascii="Times New Roman" w:eastAsia="宋体" w:hAnsi="Times New Roman" w:cs="Times New Roman"/>
      <w:b/>
      <w:bCs/>
      <w:sz w:val="32"/>
      <w:szCs w:val="32"/>
    </w:rPr>
  </w:style>
  <w:style w:type="character" w:customStyle="1" w:styleId="4Char">
    <w:name w:val="标题 4 Char"/>
    <w:aliases w:val="H4 Char,h4 Char,PIM 4 Char,付标题 Char,段 Char,段2 Char,段3 Char,段4 Char,段5 Char,段6 Char,段7 Char,段8 Char,段9 Char,段10 Char,段11 Char,段12 Char,段13 Char,段14 Char,段21 Char,段31 Char,段41 Char,段51 Char,段61 Char,段71 Char,段81 Char,段91 Char,段101 Char,段111 Char"/>
    <w:basedOn w:val="a3"/>
    <w:link w:val="4"/>
    <w:rsid w:val="006568F6"/>
    <w:rPr>
      <w:rFonts w:ascii="Arial" w:eastAsia="黑体" w:hAnsi="Arial" w:cs="Times New Roman"/>
      <w:b/>
      <w:bCs/>
      <w:sz w:val="28"/>
      <w:szCs w:val="28"/>
    </w:rPr>
  </w:style>
  <w:style w:type="character" w:customStyle="1" w:styleId="5Char">
    <w:name w:val="标题 5 Char"/>
    <w:aliases w:val="H5 Char,dash Char,ds Char,dd Char,h5 Char,PIM 5 Char,口 Char,一 Char,heading 5 Char,Level 3 - i Char,Roman list Char,Appendix A  Heading 5 Char,h51 Char,heading 51 Char,h52 Char,heading 52 Char,h53 Char,heading 53 Char,Heading5 Char,l5 Char"/>
    <w:basedOn w:val="a3"/>
    <w:link w:val="5"/>
    <w:rsid w:val="006568F6"/>
    <w:rPr>
      <w:rFonts w:ascii="Times New Roman" w:eastAsia="宋体" w:hAnsi="Times New Roman" w:cs="Times New Roman"/>
      <w:b/>
      <w:sz w:val="28"/>
      <w:szCs w:val="24"/>
    </w:rPr>
  </w:style>
  <w:style w:type="character" w:customStyle="1" w:styleId="6Char">
    <w:name w:val="标题 6 Char"/>
    <w:aliases w:val="H6 Char,Bullet (Single Lines) Char,PIM 6 Char,L6 Char,Bullet list Char,BOD 4 Char,标题1.1.1.1.1.1 Char,Legal Level 1. Char,h6 Char,Third Subheading Char,DO NOT USE_h6 Char,L1 Heading 6 Char,l6 Char,hsm Char,submodule heading Char,第六层条目 Char"/>
    <w:basedOn w:val="a3"/>
    <w:link w:val="60"/>
    <w:rsid w:val="006568F6"/>
    <w:rPr>
      <w:rFonts w:ascii="Arial" w:eastAsia="黑体" w:hAnsi="Arial" w:cs="Times New Roman"/>
      <w:b/>
      <w:sz w:val="24"/>
      <w:szCs w:val="24"/>
    </w:rPr>
  </w:style>
  <w:style w:type="character" w:customStyle="1" w:styleId="7Char">
    <w:name w:val="标题 7 Char"/>
    <w:aliases w:val="letter list Char,PIM 7 Char,L7 Char,Legal Level 1.1. Char,1.标题 6 Char,项标题(1) Char,（1） Char,不用 Char,L1 Heading 7 Char,H7 Char,sdf Char,H TIMES1 Char,1.1.1.1.1.1.1标题 7 Char,Level 1.1 Char,◎ Char,7 Char,Heading7_Titre7 Char,ITT t7 Char,h7 Char"/>
    <w:basedOn w:val="a3"/>
    <w:link w:val="7"/>
    <w:rsid w:val="006568F6"/>
    <w:rPr>
      <w:rFonts w:ascii="Times New Roman" w:eastAsia="宋体" w:hAnsi="Times New Roman" w:cs="Times New Roman"/>
      <w:b/>
      <w:sz w:val="24"/>
      <w:szCs w:val="24"/>
    </w:rPr>
  </w:style>
  <w:style w:type="character" w:customStyle="1" w:styleId="8Char">
    <w:name w:val="标题 8 Char"/>
    <w:aliases w:val="Legal Level 1.1.1. Char,Legal Level 1.1.1.1 Char,Legal Level 1.1.1.2 Char,Legal Level 1.1.1.3 Char,Legal Level 1.1.1.4 Char,Legal Level 1.1.1.5 Char,Legal Level 1.1.1.6 Char,Legal Level 1.1.1.7 Char,Legal Level 1.1.1.11 Char,目标题 1) Char"/>
    <w:basedOn w:val="a3"/>
    <w:link w:val="8"/>
    <w:rsid w:val="006568F6"/>
    <w:rPr>
      <w:rFonts w:ascii="Arial" w:eastAsia="黑体" w:hAnsi="Arial" w:cs="Times New Roman"/>
      <w:sz w:val="24"/>
      <w:szCs w:val="24"/>
    </w:rPr>
  </w:style>
  <w:style w:type="character" w:customStyle="1" w:styleId="9Char">
    <w:name w:val="标题 9 Char"/>
    <w:aliases w:val="三级标题 Char,PIM 9 Char,huh Char,Legal Level 1.1.1.1. Char,Legal Level 1.1.1.1.1 Char,Legal Level 1.1.1.1.2 Char,Legal Level 1.1.1.1.3 Char,Legal Level 1.1.1.1.4 Char,Legal Level 1.1.1.1.5 Char,Legal Level 1.1.1.1.6 Char,干标题(a) Char,不用9 Char"/>
    <w:basedOn w:val="a3"/>
    <w:link w:val="9"/>
    <w:rsid w:val="006568F6"/>
    <w:rPr>
      <w:rFonts w:ascii="Arial" w:eastAsia="黑体" w:hAnsi="Arial" w:cs="Times New Roman"/>
      <w:szCs w:val="24"/>
    </w:rPr>
  </w:style>
  <w:style w:type="numbering" w:customStyle="1" w:styleId="10">
    <w:name w:val="无列表1"/>
    <w:next w:val="a5"/>
    <w:uiPriority w:val="99"/>
    <w:semiHidden/>
    <w:unhideWhenUsed/>
    <w:rsid w:val="006568F6"/>
  </w:style>
  <w:style w:type="paragraph" w:styleId="a2">
    <w:name w:val="Normal Indent"/>
    <w:aliases w:val="表正文,正文非缩进,特点,body text,鋘drad,???änd,Body Text(ch),段1,正文缩进 Char,缩进,四号,ALT+Z,bt,?y????×?,?y????,?y?????,????,建议书标准,正文双线,水上软件,正文（首行缩进两字） Char,表正文 Char,正文非缩进 Char,正文不缩进,特点 Char,,正文（首行缩进两字） Char Char,四号 Char Char,正文缩进William,中文正文,二,标题4,正文对齐,正文普通文字,首行缩进"/>
    <w:basedOn w:val="a1"/>
    <w:link w:val="Char1"/>
    <w:rsid w:val="006568F6"/>
    <w:pPr>
      <w:ind w:firstLine="420"/>
    </w:pPr>
    <w:rPr>
      <w:rFonts w:ascii="Times New Roman" w:eastAsia="宋体" w:hAnsi="Times New Roman" w:cs="Times New Roman"/>
      <w:szCs w:val="20"/>
    </w:rPr>
  </w:style>
  <w:style w:type="paragraph" w:styleId="a8">
    <w:name w:val="Date"/>
    <w:basedOn w:val="a1"/>
    <w:next w:val="a1"/>
    <w:link w:val="Char2"/>
    <w:rsid w:val="006568F6"/>
    <w:pPr>
      <w:ind w:leftChars="2500" w:left="100"/>
    </w:pPr>
    <w:rPr>
      <w:rFonts w:ascii="宋体" w:eastAsia="宋体" w:hAnsi="Courier New" w:cs="Courier New"/>
      <w:szCs w:val="21"/>
    </w:rPr>
  </w:style>
  <w:style w:type="character" w:customStyle="1" w:styleId="Char2">
    <w:name w:val="日期 Char"/>
    <w:basedOn w:val="a3"/>
    <w:link w:val="a8"/>
    <w:rsid w:val="006568F6"/>
    <w:rPr>
      <w:rFonts w:ascii="宋体" w:eastAsia="宋体" w:hAnsi="Courier New" w:cs="Courier New"/>
      <w:szCs w:val="21"/>
    </w:rPr>
  </w:style>
  <w:style w:type="paragraph" w:styleId="a9">
    <w:name w:val="Plain Text"/>
    <w:aliases w:val="普通文字 Char,普通文字,纯文本 Char Char,普通文字 Char Char,正 文 1,普通文字1,普通文字2,普通文字3,普通文字4,普通文字5,普通文字6,普通文字11,普通文字21,普通文字31,普通文字41,普通文字7,纯文本 Char1 Char Char,纯文本 Char Char Char Char,纯文本 Char Char1,纯文本 Char1 Char,纯文本 Char Char Char,Texte,普通文字 Char + 居中,孙普文字,s,文字缩进,小"/>
    <w:basedOn w:val="a1"/>
    <w:link w:val="Char3"/>
    <w:rsid w:val="006568F6"/>
    <w:rPr>
      <w:rFonts w:ascii="宋体" w:eastAsia="宋体" w:hAnsi="Courier New" w:cs="Courier New"/>
      <w:szCs w:val="21"/>
    </w:rPr>
  </w:style>
  <w:style w:type="character" w:customStyle="1" w:styleId="Char3">
    <w:name w:val="纯文本 Char"/>
    <w:aliases w:val="普通文字 Char Char1,普通文字 Char1,纯文本 Char Char Char1,普通文字 Char Char Char,正 文 1 Char,普通文字1 Char,普通文字2 Char,普通文字3 Char,普通文字4 Char,普通文字5 Char,普通文字6 Char,普通文字11 Char,普通文字21 Char,普通文字31 Char,普通文字41 Char,普通文字7 Char,纯文本 Char1 Char Char Char,Texte Char"/>
    <w:basedOn w:val="a3"/>
    <w:link w:val="a9"/>
    <w:rsid w:val="006568F6"/>
    <w:rPr>
      <w:rFonts w:ascii="宋体" w:eastAsia="宋体" w:hAnsi="Courier New" w:cs="Courier New"/>
      <w:szCs w:val="21"/>
    </w:rPr>
  </w:style>
  <w:style w:type="paragraph" w:styleId="aa">
    <w:name w:val="Body Text Indent"/>
    <w:aliases w:val="正文文字首行缩进,HD正文1,特点标题,正文文字4,正文小标题"/>
    <w:basedOn w:val="a1"/>
    <w:link w:val="Char4"/>
    <w:rsid w:val="006568F6"/>
    <w:pPr>
      <w:ind w:firstLineChars="352" w:firstLine="830"/>
    </w:pPr>
    <w:rPr>
      <w:rFonts w:ascii="仿宋_GB2312" w:eastAsia="仿宋_GB2312" w:hAnsi="Times New Roman" w:cs="Times New Roman"/>
      <w:sz w:val="32"/>
      <w:szCs w:val="20"/>
    </w:rPr>
  </w:style>
  <w:style w:type="character" w:customStyle="1" w:styleId="Char4">
    <w:name w:val="正文文本缩进 Char"/>
    <w:aliases w:val="正文文字首行缩进 Char,HD正文1 Char,特点标题 Char,正文文字4 Char,正文小标题 Char"/>
    <w:basedOn w:val="a3"/>
    <w:link w:val="aa"/>
    <w:rsid w:val="006568F6"/>
    <w:rPr>
      <w:rFonts w:ascii="仿宋_GB2312" w:eastAsia="仿宋_GB2312" w:hAnsi="Times New Roman" w:cs="Times New Roman"/>
      <w:sz w:val="32"/>
      <w:szCs w:val="20"/>
    </w:rPr>
  </w:style>
  <w:style w:type="paragraph" w:styleId="ab">
    <w:name w:val="Normal (Web)"/>
    <w:basedOn w:val="a1"/>
    <w:rsid w:val="006568F6"/>
    <w:pPr>
      <w:widowControl/>
      <w:spacing w:before="100" w:beforeAutospacing="1" w:after="100" w:afterAutospacing="1"/>
      <w:jc w:val="left"/>
    </w:pPr>
    <w:rPr>
      <w:rFonts w:ascii="宋体" w:eastAsia="宋体" w:hAnsi="宋体" w:cs="Times New Roman"/>
      <w:kern w:val="0"/>
      <w:sz w:val="24"/>
      <w:szCs w:val="24"/>
    </w:rPr>
  </w:style>
  <w:style w:type="character" w:customStyle="1" w:styleId="case31">
    <w:name w:val="case31"/>
    <w:basedOn w:val="a3"/>
    <w:rsid w:val="006568F6"/>
    <w:rPr>
      <w:rFonts w:ascii="" w:hAnsi="" w:hint="default"/>
      <w:spacing w:val="390"/>
      <w:sz w:val="21"/>
      <w:szCs w:val="21"/>
    </w:rPr>
  </w:style>
  <w:style w:type="character" w:styleId="ac">
    <w:name w:val="page number"/>
    <w:basedOn w:val="a3"/>
    <w:rsid w:val="006568F6"/>
  </w:style>
  <w:style w:type="character" w:styleId="ad">
    <w:name w:val="Hyperlink"/>
    <w:basedOn w:val="a3"/>
    <w:uiPriority w:val="99"/>
    <w:rsid w:val="006568F6"/>
    <w:rPr>
      <w:color w:val="0000FF"/>
      <w:u w:val="single"/>
    </w:rPr>
  </w:style>
  <w:style w:type="table" w:styleId="ae">
    <w:name w:val="Table Grid"/>
    <w:basedOn w:val="a4"/>
    <w:rsid w:val="006568F6"/>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w:aliases w:val="手改"/>
    <w:basedOn w:val="a1"/>
    <w:link w:val="Char5"/>
    <w:rsid w:val="006568F6"/>
    <w:pPr>
      <w:spacing w:line="380" w:lineRule="exact"/>
    </w:pPr>
    <w:rPr>
      <w:rFonts w:ascii="Times New Roman" w:eastAsia="宋体" w:hAnsi="Times New Roman" w:cs="Times New Roman"/>
      <w:sz w:val="24"/>
      <w:szCs w:val="24"/>
    </w:rPr>
  </w:style>
  <w:style w:type="character" w:customStyle="1" w:styleId="Char5">
    <w:name w:val="正文文本 Char"/>
    <w:aliases w:val="手改 Char"/>
    <w:basedOn w:val="a3"/>
    <w:link w:val="af"/>
    <w:rsid w:val="006568F6"/>
    <w:rPr>
      <w:rFonts w:ascii="Times New Roman" w:eastAsia="宋体" w:hAnsi="Times New Roman" w:cs="Times New Roman"/>
      <w:sz w:val="24"/>
      <w:szCs w:val="24"/>
    </w:rPr>
  </w:style>
  <w:style w:type="paragraph" w:styleId="11">
    <w:name w:val="index 1"/>
    <w:basedOn w:val="a1"/>
    <w:next w:val="a1"/>
    <w:autoRedefine/>
    <w:semiHidden/>
    <w:rsid w:val="006568F6"/>
    <w:pPr>
      <w:spacing w:line="400" w:lineRule="exact"/>
      <w:ind w:firstLineChars="200" w:firstLine="420"/>
    </w:pPr>
    <w:rPr>
      <w:rFonts w:ascii="宋体" w:eastAsia="宋体" w:hAnsi="Courier New" w:cs="Times New Roman"/>
      <w:b/>
      <w:szCs w:val="20"/>
    </w:rPr>
  </w:style>
  <w:style w:type="paragraph" w:customStyle="1" w:styleId="af0">
    <w:name w:val="正文首行缩进两字符"/>
    <w:basedOn w:val="a1"/>
    <w:rsid w:val="006568F6"/>
    <w:pPr>
      <w:spacing w:line="360" w:lineRule="auto"/>
      <w:ind w:firstLineChars="200" w:firstLine="200"/>
    </w:pPr>
    <w:rPr>
      <w:rFonts w:ascii="Times New Roman" w:eastAsia="宋体" w:hAnsi="Times New Roman" w:cs="Times New Roman"/>
      <w:szCs w:val="24"/>
    </w:rPr>
  </w:style>
  <w:style w:type="paragraph" w:customStyle="1" w:styleId="af1">
    <w:name w:val="样式"/>
    <w:rsid w:val="006568F6"/>
    <w:pPr>
      <w:widowControl w:val="0"/>
      <w:autoSpaceDE w:val="0"/>
      <w:autoSpaceDN w:val="0"/>
      <w:adjustRightInd w:val="0"/>
    </w:pPr>
    <w:rPr>
      <w:rFonts w:ascii="SimSun" w:eastAsia="宋体" w:hAnsi="SimSun" w:cs="SimSun"/>
      <w:kern w:val="0"/>
      <w:sz w:val="24"/>
      <w:szCs w:val="24"/>
    </w:rPr>
  </w:style>
  <w:style w:type="paragraph" w:styleId="31">
    <w:name w:val="Body Text Indent 3"/>
    <w:basedOn w:val="a1"/>
    <w:link w:val="3Char0"/>
    <w:rsid w:val="006568F6"/>
    <w:pPr>
      <w:spacing w:after="120"/>
      <w:ind w:leftChars="200" w:left="420"/>
    </w:pPr>
    <w:rPr>
      <w:rFonts w:ascii="Times New Roman" w:eastAsia="宋体" w:hAnsi="Times New Roman" w:cs="Times New Roman"/>
      <w:sz w:val="16"/>
      <w:szCs w:val="16"/>
    </w:rPr>
  </w:style>
  <w:style w:type="character" w:customStyle="1" w:styleId="3Char0">
    <w:name w:val="正文文本缩进 3 Char"/>
    <w:basedOn w:val="a3"/>
    <w:link w:val="31"/>
    <w:rsid w:val="006568F6"/>
    <w:rPr>
      <w:rFonts w:ascii="Times New Roman" w:eastAsia="宋体" w:hAnsi="Times New Roman" w:cs="Times New Roman"/>
      <w:sz w:val="16"/>
      <w:szCs w:val="16"/>
    </w:rPr>
  </w:style>
  <w:style w:type="paragraph" w:styleId="20">
    <w:name w:val="Body Text Indent 2"/>
    <w:basedOn w:val="a1"/>
    <w:link w:val="2Char0"/>
    <w:rsid w:val="006568F6"/>
    <w:pPr>
      <w:ind w:firstLine="630"/>
    </w:pPr>
    <w:rPr>
      <w:rFonts w:ascii="Times New Roman" w:eastAsia="宋体" w:hAnsi="Times New Roman" w:cs="Times New Roman"/>
      <w:sz w:val="32"/>
      <w:szCs w:val="20"/>
    </w:rPr>
  </w:style>
  <w:style w:type="character" w:customStyle="1" w:styleId="2Char0">
    <w:name w:val="正文文本缩进 2 Char"/>
    <w:basedOn w:val="a3"/>
    <w:link w:val="20"/>
    <w:rsid w:val="006568F6"/>
    <w:rPr>
      <w:rFonts w:ascii="Times New Roman" w:eastAsia="宋体" w:hAnsi="Times New Roman" w:cs="Times New Roman"/>
      <w:sz w:val="32"/>
      <w:szCs w:val="20"/>
    </w:rPr>
  </w:style>
  <w:style w:type="character" w:styleId="af2">
    <w:name w:val="FollowedHyperlink"/>
    <w:basedOn w:val="a3"/>
    <w:rsid w:val="006568F6"/>
    <w:rPr>
      <w:color w:val="800080"/>
      <w:u w:val="single"/>
    </w:rPr>
  </w:style>
  <w:style w:type="paragraph" w:styleId="21">
    <w:name w:val="Body Text 2"/>
    <w:basedOn w:val="a1"/>
    <w:link w:val="2Char1"/>
    <w:rsid w:val="006568F6"/>
    <w:pPr>
      <w:spacing w:after="120" w:line="480" w:lineRule="auto"/>
    </w:pPr>
    <w:rPr>
      <w:rFonts w:ascii="Times New Roman" w:eastAsia="宋体" w:hAnsi="Times New Roman" w:cs="Times New Roman"/>
      <w:szCs w:val="24"/>
    </w:rPr>
  </w:style>
  <w:style w:type="character" w:customStyle="1" w:styleId="2Char1">
    <w:name w:val="正文文本 2 Char"/>
    <w:basedOn w:val="a3"/>
    <w:link w:val="21"/>
    <w:rsid w:val="006568F6"/>
    <w:rPr>
      <w:rFonts w:ascii="Times New Roman" w:eastAsia="宋体" w:hAnsi="Times New Roman" w:cs="Times New Roman"/>
      <w:szCs w:val="24"/>
    </w:rPr>
  </w:style>
  <w:style w:type="paragraph" w:styleId="32">
    <w:name w:val="Body Text 3"/>
    <w:basedOn w:val="a1"/>
    <w:link w:val="3Char1"/>
    <w:rsid w:val="006568F6"/>
    <w:pPr>
      <w:spacing w:line="500" w:lineRule="exact"/>
    </w:pPr>
    <w:rPr>
      <w:rFonts w:ascii="Times New Roman" w:eastAsia="宋体" w:hAnsi="Times New Roman" w:cs="Times New Roman"/>
      <w:b/>
      <w:bCs/>
      <w:sz w:val="24"/>
      <w:szCs w:val="24"/>
    </w:rPr>
  </w:style>
  <w:style w:type="character" w:customStyle="1" w:styleId="3Char1">
    <w:name w:val="正文文本 3 Char"/>
    <w:basedOn w:val="a3"/>
    <w:link w:val="32"/>
    <w:rsid w:val="006568F6"/>
    <w:rPr>
      <w:rFonts w:ascii="Times New Roman" w:eastAsia="宋体" w:hAnsi="Times New Roman" w:cs="Times New Roman"/>
      <w:b/>
      <w:bCs/>
      <w:sz w:val="24"/>
      <w:szCs w:val="24"/>
    </w:rPr>
  </w:style>
  <w:style w:type="paragraph" w:customStyle="1" w:styleId="ParaCharCharCharCharCharCharCharCharChar1CharCharCharChar">
    <w:name w:val="默认段落字体 Para Char Char Char Char Char Char Char Char Char1 Char Char Char Char"/>
    <w:basedOn w:val="a1"/>
    <w:rsid w:val="006568F6"/>
    <w:rPr>
      <w:rFonts w:ascii="Tahoma" w:eastAsia="宋体" w:hAnsi="Tahoma" w:cs="Times New Roman"/>
      <w:sz w:val="24"/>
      <w:szCs w:val="20"/>
    </w:rPr>
  </w:style>
  <w:style w:type="paragraph" w:customStyle="1" w:styleId="Char10">
    <w:name w:val="Char1"/>
    <w:basedOn w:val="a1"/>
    <w:rsid w:val="006568F6"/>
    <w:rPr>
      <w:rFonts w:ascii="Times New Roman" w:eastAsia="宋体" w:hAnsi="Times New Roman" w:cs="Times New Roman"/>
      <w:szCs w:val="21"/>
    </w:rPr>
  </w:style>
  <w:style w:type="paragraph" w:customStyle="1" w:styleId="22">
    <w:name w:val="样式 首行缩进:  2 字符"/>
    <w:basedOn w:val="a1"/>
    <w:rsid w:val="006568F6"/>
    <w:pPr>
      <w:spacing w:line="400" w:lineRule="exact"/>
      <w:ind w:firstLineChars="200" w:firstLine="200"/>
    </w:pPr>
    <w:rPr>
      <w:rFonts w:ascii="Times New Roman" w:eastAsia="宋体" w:hAnsi="Times New Roman" w:cs="宋体"/>
      <w:sz w:val="24"/>
      <w:szCs w:val="24"/>
    </w:rPr>
  </w:style>
  <w:style w:type="paragraph" w:customStyle="1" w:styleId="af3">
    <w:name w:val="表格"/>
    <w:basedOn w:val="a1"/>
    <w:rsid w:val="006568F6"/>
    <w:pPr>
      <w:spacing w:line="400" w:lineRule="exact"/>
    </w:pPr>
    <w:rPr>
      <w:rFonts w:ascii="Times New Roman" w:eastAsia="宋体" w:hAnsi="Times New Roman" w:cs="Times New Roman"/>
      <w:sz w:val="24"/>
      <w:szCs w:val="24"/>
    </w:rPr>
  </w:style>
  <w:style w:type="paragraph" w:styleId="12">
    <w:name w:val="toc 1"/>
    <w:basedOn w:val="a1"/>
    <w:next w:val="a1"/>
    <w:autoRedefine/>
    <w:uiPriority w:val="39"/>
    <w:rsid w:val="006568F6"/>
    <w:pPr>
      <w:tabs>
        <w:tab w:val="right" w:leader="dot" w:pos="8398"/>
      </w:tabs>
      <w:spacing w:before="120" w:after="120"/>
      <w:ind w:firstLineChars="100" w:firstLine="240"/>
      <w:jc w:val="left"/>
    </w:pPr>
    <w:rPr>
      <w:rFonts w:ascii="宋体" w:eastAsia="宋体" w:hAnsi="宋体" w:cs="Times New Roman"/>
      <w:b/>
      <w:bCs/>
      <w:caps/>
      <w:noProof/>
      <w:sz w:val="24"/>
      <w:szCs w:val="24"/>
    </w:rPr>
  </w:style>
  <w:style w:type="paragraph" w:customStyle="1" w:styleId="378020">
    <w:name w:val="样式 标题 3 + (中文) 黑体 小四 非加粗 段前: 7.8 磅 段后: 0 磅 行距: 固定值 20 磅"/>
    <w:basedOn w:val="30"/>
    <w:rsid w:val="006568F6"/>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
    <w:rsid w:val="006568F6"/>
    <w:pPr>
      <w:spacing w:before="100" w:after="0" w:line="400" w:lineRule="exact"/>
    </w:pPr>
    <w:rPr>
      <w:rFonts w:ascii="Times New Roman" w:hAnsi="Times New Roman" w:cs="宋体"/>
      <w:b w:val="0"/>
      <w:bCs w:val="0"/>
      <w:sz w:val="28"/>
      <w:szCs w:val="20"/>
    </w:rPr>
  </w:style>
  <w:style w:type="paragraph" w:styleId="3">
    <w:name w:val="List Number 3"/>
    <w:basedOn w:val="a1"/>
    <w:rsid w:val="006568F6"/>
    <w:pPr>
      <w:numPr>
        <w:numId w:val="2"/>
      </w:numPr>
    </w:pPr>
    <w:rPr>
      <w:rFonts w:ascii="Times New Roman" w:eastAsia="宋体" w:hAnsi="Times New Roman" w:cs="Times New Roman"/>
      <w:szCs w:val="24"/>
    </w:rPr>
  </w:style>
  <w:style w:type="paragraph" w:customStyle="1" w:styleId="af4">
    <w:name w:val="正文段"/>
    <w:basedOn w:val="a1"/>
    <w:rsid w:val="006568F6"/>
    <w:pPr>
      <w:widowControl/>
      <w:snapToGrid w:val="0"/>
      <w:spacing w:afterLines="50"/>
      <w:ind w:firstLineChars="200" w:firstLine="200"/>
    </w:pPr>
    <w:rPr>
      <w:rFonts w:ascii="Times New Roman" w:eastAsia="宋体" w:hAnsi="Times New Roman" w:cs="Times New Roman"/>
      <w:kern w:val="0"/>
      <w:sz w:val="24"/>
      <w:szCs w:val="20"/>
    </w:rPr>
  </w:style>
  <w:style w:type="paragraph" w:styleId="af5">
    <w:name w:val="List Number"/>
    <w:basedOn w:val="a1"/>
    <w:rsid w:val="006568F6"/>
    <w:pPr>
      <w:widowControl/>
      <w:tabs>
        <w:tab w:val="num" w:pos="454"/>
        <w:tab w:val="num" w:pos="720"/>
        <w:tab w:val="num" w:pos="840"/>
      </w:tabs>
      <w:spacing w:afterLines="50"/>
      <w:ind w:left="454" w:hanging="284"/>
      <w:jc w:val="left"/>
    </w:pPr>
    <w:rPr>
      <w:rFonts w:ascii="Times New Roman" w:eastAsia="宋体" w:hAnsi="Times New Roman" w:cs="Times New Roman"/>
      <w:kern w:val="0"/>
      <w:sz w:val="24"/>
      <w:szCs w:val="20"/>
    </w:rPr>
  </w:style>
  <w:style w:type="paragraph" w:styleId="23">
    <w:name w:val="List 2"/>
    <w:basedOn w:val="a1"/>
    <w:rsid w:val="006568F6"/>
    <w:pPr>
      <w:ind w:leftChars="200" w:left="100" w:hangingChars="200" w:hanging="200"/>
    </w:pPr>
    <w:rPr>
      <w:rFonts w:ascii="Times New Roman" w:eastAsia="宋体" w:hAnsi="Times New Roman" w:cs="Times New Roman"/>
      <w:sz w:val="28"/>
      <w:szCs w:val="24"/>
    </w:rPr>
  </w:style>
  <w:style w:type="paragraph" w:styleId="af6">
    <w:name w:val="List"/>
    <w:basedOn w:val="a1"/>
    <w:rsid w:val="006568F6"/>
    <w:pPr>
      <w:ind w:left="200" w:hangingChars="200" w:hanging="200"/>
    </w:pPr>
    <w:rPr>
      <w:rFonts w:ascii="Times New Roman" w:eastAsia="宋体" w:hAnsi="Times New Roman" w:cs="Times New Roman"/>
      <w:sz w:val="28"/>
      <w:szCs w:val="24"/>
    </w:rPr>
  </w:style>
  <w:style w:type="paragraph" w:styleId="af7">
    <w:name w:val="caption"/>
    <w:basedOn w:val="a1"/>
    <w:next w:val="a1"/>
    <w:qFormat/>
    <w:rsid w:val="006568F6"/>
    <w:pPr>
      <w:spacing w:before="152" w:after="160"/>
    </w:pPr>
    <w:rPr>
      <w:rFonts w:ascii="Arial" w:eastAsia="黑体" w:hAnsi="Arial" w:cs="Arial"/>
      <w:sz w:val="20"/>
      <w:szCs w:val="20"/>
    </w:rPr>
  </w:style>
  <w:style w:type="paragraph" w:customStyle="1" w:styleId="af8">
    <w:name w:val="表内文字"/>
    <w:basedOn w:val="a1"/>
    <w:autoRedefine/>
    <w:rsid w:val="006568F6"/>
    <w:pPr>
      <w:snapToGrid w:val="0"/>
      <w:spacing w:before="50" w:after="50"/>
    </w:pPr>
    <w:rPr>
      <w:rFonts w:ascii="宋体" w:eastAsia="宋体" w:hAnsi="宋体" w:cs="Times New Roman"/>
      <w:szCs w:val="21"/>
    </w:rPr>
  </w:style>
  <w:style w:type="character" w:customStyle="1" w:styleId="Char6">
    <w:name w:val="批注框文本 Char"/>
    <w:basedOn w:val="a3"/>
    <w:link w:val="af9"/>
    <w:semiHidden/>
    <w:rsid w:val="006568F6"/>
    <w:rPr>
      <w:rFonts w:ascii="Times New Roman" w:eastAsia="宋体" w:hAnsi="Times New Roman" w:cs="Times New Roman"/>
      <w:sz w:val="18"/>
      <w:szCs w:val="18"/>
    </w:rPr>
  </w:style>
  <w:style w:type="paragraph" w:styleId="af9">
    <w:name w:val="Balloon Text"/>
    <w:basedOn w:val="a1"/>
    <w:link w:val="Char6"/>
    <w:semiHidden/>
    <w:rsid w:val="006568F6"/>
    <w:rPr>
      <w:rFonts w:ascii="Times New Roman" w:eastAsia="宋体" w:hAnsi="Times New Roman" w:cs="Times New Roman"/>
      <w:sz w:val="18"/>
      <w:szCs w:val="18"/>
    </w:rPr>
  </w:style>
  <w:style w:type="character" w:customStyle="1" w:styleId="Char11">
    <w:name w:val="批注框文本 Char1"/>
    <w:basedOn w:val="a3"/>
    <w:link w:val="af9"/>
    <w:uiPriority w:val="99"/>
    <w:semiHidden/>
    <w:rsid w:val="006568F6"/>
    <w:rPr>
      <w:sz w:val="18"/>
      <w:szCs w:val="18"/>
    </w:rPr>
  </w:style>
  <w:style w:type="character" w:styleId="afa">
    <w:name w:val="annotation reference"/>
    <w:basedOn w:val="a3"/>
    <w:unhideWhenUsed/>
    <w:rsid w:val="006568F6"/>
    <w:rPr>
      <w:sz w:val="21"/>
      <w:szCs w:val="21"/>
    </w:rPr>
  </w:style>
  <w:style w:type="paragraph" w:styleId="afb">
    <w:name w:val="annotation text"/>
    <w:basedOn w:val="a1"/>
    <w:link w:val="Char7"/>
    <w:unhideWhenUsed/>
    <w:rsid w:val="006568F6"/>
    <w:pPr>
      <w:jc w:val="left"/>
    </w:pPr>
    <w:rPr>
      <w:rFonts w:ascii="Times New Roman" w:eastAsia="宋体" w:hAnsi="Times New Roman" w:cs="Times New Roman"/>
      <w:szCs w:val="24"/>
    </w:rPr>
  </w:style>
  <w:style w:type="character" w:customStyle="1" w:styleId="Char7">
    <w:name w:val="批注文字 Char"/>
    <w:basedOn w:val="a3"/>
    <w:link w:val="afb"/>
    <w:rsid w:val="006568F6"/>
    <w:rPr>
      <w:rFonts w:ascii="Times New Roman" w:eastAsia="宋体" w:hAnsi="Times New Roman" w:cs="Times New Roman"/>
      <w:szCs w:val="24"/>
    </w:rPr>
  </w:style>
  <w:style w:type="paragraph" w:styleId="afc">
    <w:name w:val="annotation subject"/>
    <w:basedOn w:val="afb"/>
    <w:next w:val="afb"/>
    <w:link w:val="Char8"/>
    <w:uiPriority w:val="99"/>
    <w:semiHidden/>
    <w:unhideWhenUsed/>
    <w:rsid w:val="006568F6"/>
    <w:rPr>
      <w:b/>
      <w:bCs/>
    </w:rPr>
  </w:style>
  <w:style w:type="character" w:customStyle="1" w:styleId="Char8">
    <w:name w:val="批注主题 Char"/>
    <w:basedOn w:val="Char7"/>
    <w:link w:val="afc"/>
    <w:uiPriority w:val="99"/>
    <w:semiHidden/>
    <w:rsid w:val="006568F6"/>
    <w:rPr>
      <w:b/>
      <w:bCs/>
    </w:rPr>
  </w:style>
  <w:style w:type="paragraph" w:styleId="afd">
    <w:name w:val="List Paragraph"/>
    <w:basedOn w:val="a1"/>
    <w:link w:val="Char9"/>
    <w:uiPriority w:val="34"/>
    <w:qFormat/>
    <w:rsid w:val="006568F6"/>
    <w:pPr>
      <w:ind w:firstLineChars="200" w:firstLine="420"/>
    </w:pPr>
    <w:rPr>
      <w:rFonts w:ascii="Times New Roman" w:eastAsia="宋体" w:hAnsi="Times New Roman" w:cs="Times New Roman"/>
      <w:szCs w:val="24"/>
    </w:rPr>
  </w:style>
  <w:style w:type="paragraph" w:styleId="afe">
    <w:name w:val="Title"/>
    <w:basedOn w:val="a1"/>
    <w:next w:val="a1"/>
    <w:link w:val="Chara"/>
    <w:uiPriority w:val="10"/>
    <w:qFormat/>
    <w:rsid w:val="006568F6"/>
    <w:pPr>
      <w:spacing w:before="240" w:after="60"/>
      <w:jc w:val="center"/>
      <w:outlineLvl w:val="0"/>
    </w:pPr>
    <w:rPr>
      <w:rFonts w:ascii="Cambria" w:eastAsia="宋体" w:hAnsi="Cambria" w:cs="Times New Roman"/>
      <w:b/>
      <w:bCs/>
      <w:sz w:val="32"/>
      <w:szCs w:val="32"/>
    </w:rPr>
  </w:style>
  <w:style w:type="character" w:customStyle="1" w:styleId="Chara">
    <w:name w:val="标题 Char"/>
    <w:basedOn w:val="a3"/>
    <w:link w:val="afe"/>
    <w:uiPriority w:val="10"/>
    <w:rsid w:val="006568F6"/>
    <w:rPr>
      <w:rFonts w:ascii="Cambria" w:eastAsia="宋体" w:hAnsi="Cambria" w:cs="Times New Roman"/>
      <w:b/>
      <w:bCs/>
      <w:sz w:val="32"/>
      <w:szCs w:val="32"/>
    </w:rPr>
  </w:style>
  <w:style w:type="paragraph" w:styleId="24">
    <w:name w:val="toc 2"/>
    <w:basedOn w:val="a1"/>
    <w:next w:val="a1"/>
    <w:autoRedefine/>
    <w:uiPriority w:val="39"/>
    <w:unhideWhenUsed/>
    <w:rsid w:val="006568F6"/>
    <w:pPr>
      <w:ind w:leftChars="200" w:left="420"/>
    </w:pPr>
    <w:rPr>
      <w:rFonts w:ascii="Times New Roman" w:eastAsia="宋体" w:hAnsi="Times New Roman" w:cs="Times New Roman"/>
      <w:szCs w:val="24"/>
    </w:rPr>
  </w:style>
  <w:style w:type="paragraph" w:styleId="33">
    <w:name w:val="toc 3"/>
    <w:basedOn w:val="a1"/>
    <w:next w:val="a1"/>
    <w:autoRedefine/>
    <w:uiPriority w:val="39"/>
    <w:unhideWhenUsed/>
    <w:rsid w:val="006568F6"/>
    <w:pPr>
      <w:ind w:leftChars="400" w:left="840"/>
    </w:pPr>
    <w:rPr>
      <w:rFonts w:ascii="Calibri" w:eastAsia="宋体" w:hAnsi="Calibri" w:cs="Times New Roman"/>
    </w:rPr>
  </w:style>
  <w:style w:type="paragraph" w:styleId="40">
    <w:name w:val="toc 4"/>
    <w:basedOn w:val="a1"/>
    <w:next w:val="a1"/>
    <w:autoRedefine/>
    <w:uiPriority w:val="39"/>
    <w:unhideWhenUsed/>
    <w:rsid w:val="006568F6"/>
    <w:pPr>
      <w:ind w:leftChars="600" w:left="1260"/>
    </w:pPr>
    <w:rPr>
      <w:rFonts w:ascii="Calibri" w:eastAsia="宋体" w:hAnsi="Calibri" w:cs="Times New Roman"/>
    </w:rPr>
  </w:style>
  <w:style w:type="paragraph" w:styleId="50">
    <w:name w:val="toc 5"/>
    <w:basedOn w:val="a1"/>
    <w:next w:val="a1"/>
    <w:autoRedefine/>
    <w:uiPriority w:val="39"/>
    <w:unhideWhenUsed/>
    <w:rsid w:val="006568F6"/>
    <w:pPr>
      <w:ind w:leftChars="800" w:left="1680"/>
    </w:pPr>
    <w:rPr>
      <w:rFonts w:ascii="Calibri" w:eastAsia="宋体" w:hAnsi="Calibri" w:cs="Times New Roman"/>
    </w:rPr>
  </w:style>
  <w:style w:type="paragraph" w:styleId="61">
    <w:name w:val="toc 6"/>
    <w:basedOn w:val="a1"/>
    <w:next w:val="a1"/>
    <w:autoRedefine/>
    <w:uiPriority w:val="39"/>
    <w:unhideWhenUsed/>
    <w:rsid w:val="006568F6"/>
    <w:pPr>
      <w:ind w:leftChars="1000" w:left="2100"/>
    </w:pPr>
    <w:rPr>
      <w:rFonts w:ascii="Calibri" w:eastAsia="宋体" w:hAnsi="Calibri" w:cs="Times New Roman"/>
    </w:rPr>
  </w:style>
  <w:style w:type="paragraph" w:styleId="70">
    <w:name w:val="toc 7"/>
    <w:basedOn w:val="a1"/>
    <w:next w:val="a1"/>
    <w:autoRedefine/>
    <w:uiPriority w:val="39"/>
    <w:unhideWhenUsed/>
    <w:rsid w:val="006568F6"/>
    <w:pPr>
      <w:ind w:leftChars="1200" w:left="2520"/>
    </w:pPr>
    <w:rPr>
      <w:rFonts w:ascii="Calibri" w:eastAsia="宋体" w:hAnsi="Calibri" w:cs="Times New Roman"/>
    </w:rPr>
  </w:style>
  <w:style w:type="paragraph" w:styleId="80">
    <w:name w:val="toc 8"/>
    <w:basedOn w:val="a1"/>
    <w:next w:val="a1"/>
    <w:autoRedefine/>
    <w:uiPriority w:val="39"/>
    <w:unhideWhenUsed/>
    <w:rsid w:val="006568F6"/>
    <w:pPr>
      <w:ind w:leftChars="1400" w:left="2940"/>
    </w:pPr>
    <w:rPr>
      <w:rFonts w:ascii="Calibri" w:eastAsia="宋体" w:hAnsi="Calibri" w:cs="Times New Roman"/>
    </w:rPr>
  </w:style>
  <w:style w:type="paragraph" w:styleId="90">
    <w:name w:val="toc 9"/>
    <w:basedOn w:val="a1"/>
    <w:next w:val="a1"/>
    <w:autoRedefine/>
    <w:uiPriority w:val="39"/>
    <w:unhideWhenUsed/>
    <w:rsid w:val="006568F6"/>
    <w:pPr>
      <w:ind w:leftChars="1600" w:left="3360"/>
    </w:pPr>
    <w:rPr>
      <w:rFonts w:ascii="Calibri" w:eastAsia="宋体" w:hAnsi="Calibri" w:cs="Times New Roman"/>
    </w:rPr>
  </w:style>
  <w:style w:type="paragraph" w:styleId="aff">
    <w:name w:val="endnote text"/>
    <w:basedOn w:val="a1"/>
    <w:link w:val="Charb"/>
    <w:uiPriority w:val="99"/>
    <w:semiHidden/>
    <w:unhideWhenUsed/>
    <w:rsid w:val="006568F6"/>
    <w:pPr>
      <w:snapToGrid w:val="0"/>
      <w:jc w:val="left"/>
    </w:pPr>
    <w:rPr>
      <w:rFonts w:ascii="Times New Roman" w:eastAsia="宋体" w:hAnsi="Times New Roman" w:cs="Times New Roman"/>
      <w:szCs w:val="24"/>
    </w:rPr>
  </w:style>
  <w:style w:type="character" w:customStyle="1" w:styleId="Charb">
    <w:name w:val="尾注文本 Char"/>
    <w:basedOn w:val="a3"/>
    <w:link w:val="aff"/>
    <w:uiPriority w:val="99"/>
    <w:semiHidden/>
    <w:rsid w:val="006568F6"/>
    <w:rPr>
      <w:rFonts w:ascii="Times New Roman" w:eastAsia="宋体" w:hAnsi="Times New Roman" w:cs="Times New Roman"/>
      <w:szCs w:val="24"/>
    </w:rPr>
  </w:style>
  <w:style w:type="character" w:styleId="aff0">
    <w:name w:val="endnote reference"/>
    <w:basedOn w:val="a3"/>
    <w:uiPriority w:val="99"/>
    <w:semiHidden/>
    <w:unhideWhenUsed/>
    <w:rsid w:val="006568F6"/>
    <w:rPr>
      <w:vertAlign w:val="superscript"/>
    </w:rPr>
  </w:style>
  <w:style w:type="paragraph" w:styleId="aff1">
    <w:name w:val="footnote text"/>
    <w:basedOn w:val="a1"/>
    <w:link w:val="Charc"/>
    <w:uiPriority w:val="99"/>
    <w:semiHidden/>
    <w:unhideWhenUsed/>
    <w:rsid w:val="006568F6"/>
    <w:pPr>
      <w:snapToGrid w:val="0"/>
      <w:jc w:val="left"/>
    </w:pPr>
    <w:rPr>
      <w:rFonts w:ascii="Times New Roman" w:eastAsia="宋体" w:hAnsi="Times New Roman" w:cs="Times New Roman"/>
      <w:sz w:val="18"/>
      <w:szCs w:val="18"/>
    </w:rPr>
  </w:style>
  <w:style w:type="character" w:customStyle="1" w:styleId="Charc">
    <w:name w:val="脚注文本 Char"/>
    <w:basedOn w:val="a3"/>
    <w:link w:val="aff1"/>
    <w:uiPriority w:val="99"/>
    <w:semiHidden/>
    <w:rsid w:val="006568F6"/>
    <w:rPr>
      <w:rFonts w:ascii="Times New Roman" w:eastAsia="宋体" w:hAnsi="Times New Roman" w:cs="Times New Roman"/>
      <w:sz w:val="18"/>
      <w:szCs w:val="18"/>
    </w:rPr>
  </w:style>
  <w:style w:type="character" w:styleId="aff2">
    <w:name w:val="footnote reference"/>
    <w:basedOn w:val="a3"/>
    <w:uiPriority w:val="99"/>
    <w:semiHidden/>
    <w:unhideWhenUsed/>
    <w:rsid w:val="006568F6"/>
    <w:rPr>
      <w:vertAlign w:val="superscript"/>
    </w:rPr>
  </w:style>
  <w:style w:type="paragraph" w:customStyle="1" w:styleId="xl22">
    <w:name w:val="xl22"/>
    <w:basedOn w:val="a1"/>
    <w:rsid w:val="006568F6"/>
    <w:pPr>
      <w:widowControl/>
      <w:spacing w:before="100" w:beforeAutospacing="1" w:after="100" w:afterAutospacing="1"/>
      <w:jc w:val="left"/>
    </w:pPr>
    <w:rPr>
      <w:rFonts w:ascii="Arial Unicode MS" w:eastAsia="Arial Unicode MS" w:hAnsi="Arial Unicode MS" w:cs="Arial Unicode MS"/>
      <w:kern w:val="0"/>
      <w:sz w:val="20"/>
      <w:szCs w:val="20"/>
    </w:rPr>
  </w:style>
  <w:style w:type="character" w:customStyle="1" w:styleId="apple-style-span">
    <w:name w:val="apple-style-span"/>
    <w:basedOn w:val="a3"/>
    <w:rsid w:val="006568F6"/>
  </w:style>
  <w:style w:type="paragraph" w:customStyle="1" w:styleId="p0">
    <w:name w:val="p0"/>
    <w:basedOn w:val="a1"/>
    <w:rsid w:val="006568F6"/>
    <w:pPr>
      <w:widowControl/>
    </w:pPr>
    <w:rPr>
      <w:rFonts w:ascii="Times New Roman" w:eastAsia="宋体" w:hAnsi="Times New Roman" w:cs="Times New Roman"/>
      <w:kern w:val="0"/>
      <w:szCs w:val="21"/>
    </w:rPr>
  </w:style>
  <w:style w:type="paragraph" w:customStyle="1" w:styleId="p15">
    <w:name w:val="p15"/>
    <w:basedOn w:val="a1"/>
    <w:rsid w:val="006568F6"/>
    <w:pPr>
      <w:widowControl/>
    </w:pPr>
    <w:rPr>
      <w:rFonts w:ascii="宋体" w:eastAsia="宋体" w:hAnsi="宋体" w:cs="宋体"/>
      <w:kern w:val="0"/>
      <w:sz w:val="20"/>
      <w:szCs w:val="20"/>
    </w:rPr>
  </w:style>
  <w:style w:type="paragraph" w:styleId="aff3">
    <w:name w:val="No Spacing"/>
    <w:link w:val="Char12"/>
    <w:qFormat/>
    <w:rsid w:val="006568F6"/>
    <w:pPr>
      <w:widowControl w:val="0"/>
      <w:jc w:val="both"/>
    </w:pPr>
    <w:rPr>
      <w:rFonts w:ascii="Times New Roman" w:eastAsia="宋体" w:hAnsi="Times New Roman" w:cs="Times New Roman"/>
      <w:szCs w:val="24"/>
    </w:rPr>
  </w:style>
  <w:style w:type="paragraph" w:customStyle="1" w:styleId="ListParagraph1">
    <w:name w:val="List Paragraph1"/>
    <w:basedOn w:val="a1"/>
    <w:qFormat/>
    <w:rsid w:val="006568F6"/>
    <w:pPr>
      <w:ind w:firstLineChars="200" w:firstLine="420"/>
    </w:pPr>
    <w:rPr>
      <w:rFonts w:ascii="Times New Roman" w:eastAsia="宋体" w:hAnsi="Times New Roman" w:cs="Times New Roman"/>
      <w:szCs w:val="20"/>
    </w:rPr>
  </w:style>
  <w:style w:type="paragraph" w:customStyle="1" w:styleId="13">
    <w:name w:val="无间隔1"/>
    <w:rsid w:val="006568F6"/>
    <w:pPr>
      <w:widowControl w:val="0"/>
      <w:jc w:val="both"/>
    </w:pPr>
    <w:rPr>
      <w:rFonts w:ascii="Times New Roman" w:eastAsia="宋体" w:hAnsi="Times New Roman" w:cs="Times New Roman"/>
      <w:szCs w:val="24"/>
    </w:rPr>
  </w:style>
  <w:style w:type="paragraph" w:customStyle="1" w:styleId="14">
    <w:name w:val="列出段落1"/>
    <w:basedOn w:val="a1"/>
    <w:rsid w:val="006568F6"/>
    <w:pPr>
      <w:ind w:firstLineChars="200" w:firstLine="420"/>
    </w:pPr>
    <w:rPr>
      <w:rFonts w:ascii="Times New Roman" w:eastAsia="宋体" w:hAnsi="Times New Roman" w:cs="Times New Roman"/>
      <w:szCs w:val="24"/>
    </w:rPr>
  </w:style>
  <w:style w:type="character" w:customStyle="1" w:styleId="lineheigh201">
    <w:name w:val="lineheigh201"/>
    <w:basedOn w:val="a3"/>
    <w:rsid w:val="006568F6"/>
    <w:rPr>
      <w:rFonts w:cs="Times New Roman"/>
    </w:rPr>
  </w:style>
  <w:style w:type="character" w:customStyle="1" w:styleId="CharChar4">
    <w:name w:val="Char Char4"/>
    <w:basedOn w:val="a3"/>
    <w:locked/>
    <w:rsid w:val="006568F6"/>
    <w:rPr>
      <w:rFonts w:ascii="宋体" w:eastAsia="宋体" w:hAnsi="宋体"/>
      <w:kern w:val="2"/>
      <w:sz w:val="21"/>
      <w:szCs w:val="24"/>
      <w:lang w:val="en-US" w:eastAsia="zh-CN" w:bidi="ar-SA"/>
    </w:rPr>
  </w:style>
  <w:style w:type="character" w:styleId="aff4">
    <w:name w:val="Strong"/>
    <w:basedOn w:val="a3"/>
    <w:qFormat/>
    <w:rsid w:val="006568F6"/>
    <w:rPr>
      <w:b/>
      <w:bCs/>
    </w:rPr>
  </w:style>
  <w:style w:type="character" w:styleId="aff5">
    <w:name w:val="Book Title"/>
    <w:qFormat/>
    <w:rsid w:val="006568F6"/>
    <w:rPr>
      <w:b/>
      <w:bCs/>
      <w:smallCaps/>
      <w:spacing w:val="5"/>
    </w:rPr>
  </w:style>
  <w:style w:type="paragraph" w:styleId="TOC">
    <w:name w:val="TOC Heading"/>
    <w:basedOn w:val="1"/>
    <w:next w:val="a1"/>
    <w:qFormat/>
    <w:rsid w:val="006568F6"/>
    <w:pPr>
      <w:widowControl/>
      <w:spacing w:before="480" w:after="0" w:line="276" w:lineRule="auto"/>
      <w:jc w:val="left"/>
      <w:outlineLvl w:val="9"/>
    </w:pPr>
    <w:rPr>
      <w:rFonts w:ascii="Cambria" w:hAnsi="Cambria"/>
      <w:color w:val="365F91"/>
      <w:kern w:val="0"/>
      <w:sz w:val="28"/>
      <w:szCs w:val="28"/>
      <w:lang w:val="zh-CN"/>
    </w:rPr>
  </w:style>
  <w:style w:type="paragraph" w:customStyle="1" w:styleId="CharChar1">
    <w:name w:val="Char Char1"/>
    <w:basedOn w:val="a1"/>
    <w:autoRedefine/>
    <w:rsid w:val="006568F6"/>
    <w:pPr>
      <w:widowControl/>
      <w:spacing w:after="160" w:line="240" w:lineRule="exact"/>
      <w:ind w:firstLineChars="200" w:firstLine="480"/>
      <w:jc w:val="left"/>
    </w:pPr>
    <w:rPr>
      <w:rFonts w:ascii="Verdana" w:eastAsia="仿宋_GB2312" w:hAnsi="Verdana" w:cs="Times New Roman"/>
      <w:kern w:val="0"/>
      <w:sz w:val="24"/>
      <w:szCs w:val="20"/>
      <w:lang w:val="zh-CN" w:eastAsia="en-US"/>
    </w:rPr>
  </w:style>
  <w:style w:type="paragraph" w:customStyle="1" w:styleId="Char28">
    <w:name w:val="Char28"/>
    <w:basedOn w:val="a1"/>
    <w:rsid w:val="006568F6"/>
    <w:pPr>
      <w:widowControl/>
      <w:spacing w:after="160" w:line="240" w:lineRule="exact"/>
      <w:ind w:firstLineChars="200" w:firstLine="480"/>
      <w:jc w:val="left"/>
    </w:pPr>
    <w:rPr>
      <w:rFonts w:ascii="Verdana" w:eastAsia="宋体" w:hAnsi="Verdana" w:cs="Times New Roman"/>
      <w:kern w:val="0"/>
      <w:sz w:val="20"/>
      <w:szCs w:val="20"/>
      <w:lang w:val="zh-CN" w:eastAsia="en-US"/>
    </w:rPr>
  </w:style>
  <w:style w:type="paragraph" w:styleId="aff6">
    <w:name w:val="Document Map"/>
    <w:basedOn w:val="a1"/>
    <w:link w:val="Chard"/>
    <w:semiHidden/>
    <w:unhideWhenUsed/>
    <w:rsid w:val="006568F6"/>
    <w:pPr>
      <w:spacing w:line="360" w:lineRule="auto"/>
      <w:ind w:firstLineChars="200" w:firstLine="480"/>
    </w:pPr>
    <w:rPr>
      <w:rFonts w:ascii="宋体" w:eastAsia="宋体" w:hAnsi="Calibri" w:cs="Times New Roman"/>
      <w:sz w:val="18"/>
      <w:szCs w:val="18"/>
      <w:lang/>
    </w:rPr>
  </w:style>
  <w:style w:type="character" w:customStyle="1" w:styleId="Chard">
    <w:name w:val="文档结构图 Char"/>
    <w:basedOn w:val="a3"/>
    <w:link w:val="aff6"/>
    <w:semiHidden/>
    <w:rsid w:val="006568F6"/>
    <w:rPr>
      <w:rFonts w:ascii="宋体" w:eastAsia="宋体" w:hAnsi="Calibri" w:cs="Times New Roman"/>
      <w:sz w:val="18"/>
      <w:szCs w:val="18"/>
      <w:lang/>
    </w:rPr>
  </w:style>
  <w:style w:type="character" w:customStyle="1" w:styleId="Chare">
    <w:name w:val="_正文段落 Char"/>
    <w:link w:val="aff7"/>
    <w:rsid w:val="006568F6"/>
    <w:rPr>
      <w:sz w:val="24"/>
      <w:szCs w:val="24"/>
    </w:rPr>
  </w:style>
  <w:style w:type="character" w:customStyle="1" w:styleId="2Char10">
    <w:name w:val="正文文本缩进 2 Char1"/>
    <w:semiHidden/>
    <w:rsid w:val="006568F6"/>
    <w:rPr>
      <w:kern w:val="2"/>
      <w:sz w:val="21"/>
      <w:szCs w:val="24"/>
    </w:rPr>
  </w:style>
  <w:style w:type="paragraph" w:customStyle="1" w:styleId="aff7">
    <w:name w:val="_正文段落"/>
    <w:basedOn w:val="a1"/>
    <w:link w:val="Chare"/>
    <w:rsid w:val="006568F6"/>
    <w:pPr>
      <w:spacing w:beforeLines="15" w:afterLines="15" w:line="360" w:lineRule="auto"/>
      <w:ind w:firstLineChars="200" w:firstLine="200"/>
    </w:pPr>
    <w:rPr>
      <w:sz w:val="24"/>
      <w:szCs w:val="24"/>
    </w:rPr>
  </w:style>
  <w:style w:type="paragraph" w:customStyle="1" w:styleId="CharCharCharChar">
    <w:name w:val="Char Char Char Char"/>
    <w:basedOn w:val="aff6"/>
    <w:rsid w:val="006568F6"/>
    <w:pPr>
      <w:shd w:val="clear" w:color="auto" w:fill="000080"/>
      <w:adjustRightInd w:val="0"/>
      <w:snapToGrid w:val="0"/>
    </w:pPr>
    <w:rPr>
      <w:rFonts w:ascii="Times New Roman"/>
      <w:sz w:val="21"/>
      <w:szCs w:val="24"/>
    </w:rPr>
  </w:style>
  <w:style w:type="paragraph" w:customStyle="1" w:styleId="aff8">
    <w:name w:val="标书_正文"/>
    <w:basedOn w:val="a1"/>
    <w:rsid w:val="006568F6"/>
    <w:pPr>
      <w:spacing w:line="360" w:lineRule="auto"/>
      <w:ind w:firstLineChars="200" w:firstLine="420"/>
    </w:pPr>
    <w:rPr>
      <w:rFonts w:ascii="宋体" w:eastAsia="宋体" w:hAnsi="宋体" w:cs="Times New Roman"/>
      <w:color w:val="000000"/>
      <w:sz w:val="24"/>
      <w:szCs w:val="21"/>
      <w:lang w:val="zh-CN"/>
    </w:rPr>
  </w:style>
  <w:style w:type="paragraph" w:styleId="aff9">
    <w:name w:val="Revision"/>
    <w:hidden/>
    <w:semiHidden/>
    <w:rsid w:val="006568F6"/>
    <w:rPr>
      <w:rFonts w:ascii="Calibri" w:eastAsia="宋体" w:hAnsi="Calibri" w:cs="Times New Roman"/>
      <w:szCs w:val="24"/>
    </w:rPr>
  </w:style>
  <w:style w:type="character" w:customStyle="1" w:styleId="Char1">
    <w:name w:val="正文缩进 Char1"/>
    <w:aliases w:val="表正文 Char1,正文非缩进 Char1,特点 Char1,body text Char,鋘drad Char,???änd Char,Body Text(ch) Char,段1 Char,正文缩进 Char Char,缩进 Char,四号 Char,ALT+Z Char,bt Char,?y????×? Char,?y???? Char,?y????? Char,???? Char,建议书标准 Char,正文双线 Char,水上软件 Char,表正文 Char Char"/>
    <w:link w:val="a2"/>
    <w:rsid w:val="006568F6"/>
    <w:rPr>
      <w:rFonts w:ascii="Times New Roman" w:eastAsia="宋体" w:hAnsi="Times New Roman" w:cs="Times New Roman"/>
      <w:szCs w:val="20"/>
    </w:rPr>
  </w:style>
  <w:style w:type="paragraph" w:customStyle="1" w:styleId="15">
    <w:name w:val="样式1"/>
    <w:basedOn w:val="a1"/>
    <w:link w:val="1CharChar"/>
    <w:qFormat/>
    <w:rsid w:val="006568F6"/>
    <w:pPr>
      <w:adjustRightInd w:val="0"/>
      <w:snapToGrid w:val="0"/>
      <w:spacing w:before="40" w:after="40" w:line="300" w:lineRule="auto"/>
      <w:ind w:left="425" w:firstLineChars="200" w:hanging="425"/>
      <w:jc w:val="center"/>
      <w:textAlignment w:val="center"/>
    </w:pPr>
    <w:rPr>
      <w:rFonts w:ascii="宋体" w:eastAsia="宋体" w:hAnsi="宋体" w:cs="Times New Roman"/>
      <w:snapToGrid w:val="0"/>
      <w:spacing w:val="20"/>
      <w:kern w:val="0"/>
      <w:sz w:val="18"/>
      <w:szCs w:val="20"/>
      <w:lang w:val="zh-CN"/>
    </w:rPr>
  </w:style>
  <w:style w:type="character" w:customStyle="1" w:styleId="1CharChar">
    <w:name w:val="样式1 Char Char"/>
    <w:basedOn w:val="a3"/>
    <w:link w:val="15"/>
    <w:rsid w:val="006568F6"/>
    <w:rPr>
      <w:rFonts w:ascii="宋体" w:eastAsia="宋体" w:hAnsi="宋体" w:cs="Times New Roman"/>
      <w:snapToGrid w:val="0"/>
      <w:spacing w:val="20"/>
      <w:kern w:val="0"/>
      <w:sz w:val="18"/>
      <w:szCs w:val="20"/>
      <w:lang w:val="zh-CN"/>
    </w:rPr>
  </w:style>
  <w:style w:type="paragraph" w:customStyle="1" w:styleId="16">
    <w:name w:val="正文缩进1"/>
    <w:basedOn w:val="a1"/>
    <w:rsid w:val="006568F6"/>
    <w:pPr>
      <w:spacing w:line="360" w:lineRule="auto"/>
      <w:ind w:firstLineChars="200" w:firstLine="420"/>
    </w:pPr>
    <w:rPr>
      <w:rFonts w:ascii="Calibri" w:eastAsia="宋体" w:hAnsi="Calibri" w:cs="Times New Roman"/>
      <w:szCs w:val="24"/>
      <w:lang/>
    </w:rPr>
  </w:style>
  <w:style w:type="paragraph" w:customStyle="1" w:styleId="25">
    <w:name w:val="样式2"/>
    <w:basedOn w:val="afd"/>
    <w:rsid w:val="006568F6"/>
    <w:pPr>
      <w:spacing w:line="360" w:lineRule="auto"/>
      <w:ind w:left="900" w:firstLineChars="0" w:firstLine="0"/>
      <w:jc w:val="center"/>
    </w:pPr>
    <w:rPr>
      <w:rFonts w:ascii="宋体" w:hAnsi="宋体"/>
      <w:b/>
      <w:sz w:val="24"/>
      <w:szCs w:val="30"/>
      <w:lang w:val="zh-CN"/>
    </w:rPr>
  </w:style>
  <w:style w:type="paragraph" w:customStyle="1" w:styleId="34">
    <w:name w:val="样式3"/>
    <w:basedOn w:val="afd"/>
    <w:rsid w:val="006568F6"/>
    <w:pPr>
      <w:spacing w:line="360" w:lineRule="auto"/>
      <w:ind w:left="900" w:firstLineChars="0" w:firstLine="0"/>
      <w:jc w:val="center"/>
    </w:pPr>
    <w:rPr>
      <w:rFonts w:ascii="宋体" w:hAnsi="宋体"/>
      <w:sz w:val="24"/>
      <w:szCs w:val="28"/>
      <w:lang w:val="zh-CN"/>
    </w:rPr>
  </w:style>
  <w:style w:type="character" w:customStyle="1" w:styleId="1Char0">
    <w:name w:val="样式1 Char"/>
    <w:basedOn w:val="a3"/>
    <w:rsid w:val="006568F6"/>
    <w:rPr>
      <w:rFonts w:ascii="Calibri" w:hAnsi="Calibri"/>
      <w:b/>
      <w:color w:val="000000"/>
      <w:kern w:val="2"/>
      <w:sz w:val="24"/>
      <w:szCs w:val="36"/>
    </w:rPr>
  </w:style>
  <w:style w:type="character" w:customStyle="1" w:styleId="CharChar">
    <w:name w:val="标准文本 Char Char"/>
    <w:link w:val="affa"/>
    <w:rsid w:val="006568F6"/>
    <w:rPr>
      <w:sz w:val="24"/>
    </w:rPr>
  </w:style>
  <w:style w:type="paragraph" w:customStyle="1" w:styleId="affa">
    <w:name w:val="标准文本"/>
    <w:basedOn w:val="a1"/>
    <w:link w:val="CharChar"/>
    <w:qFormat/>
    <w:rsid w:val="006568F6"/>
    <w:pPr>
      <w:spacing w:line="360" w:lineRule="auto"/>
      <w:ind w:firstLineChars="200" w:firstLine="480"/>
    </w:pPr>
    <w:rPr>
      <w:sz w:val="24"/>
    </w:rPr>
  </w:style>
  <w:style w:type="character" w:customStyle="1" w:styleId="Char12">
    <w:name w:val="无间隔 Char1"/>
    <w:basedOn w:val="a3"/>
    <w:link w:val="aff3"/>
    <w:rsid w:val="006568F6"/>
    <w:rPr>
      <w:rFonts w:ascii="Times New Roman" w:eastAsia="宋体" w:hAnsi="Times New Roman" w:cs="Times New Roman"/>
      <w:szCs w:val="24"/>
    </w:rPr>
  </w:style>
  <w:style w:type="character" w:customStyle="1" w:styleId="CharChar0">
    <w:name w:val="自定义正文 Char Char"/>
    <w:link w:val="affb"/>
    <w:rsid w:val="006568F6"/>
    <w:rPr>
      <w:sz w:val="24"/>
      <w:szCs w:val="24"/>
    </w:rPr>
  </w:style>
  <w:style w:type="paragraph" w:customStyle="1" w:styleId="affb">
    <w:name w:val="自定义正文"/>
    <w:basedOn w:val="a1"/>
    <w:link w:val="CharChar0"/>
    <w:rsid w:val="006568F6"/>
    <w:pPr>
      <w:spacing w:afterLines="50" w:line="360" w:lineRule="auto"/>
      <w:ind w:firstLineChars="200" w:firstLine="200"/>
      <w:jc w:val="left"/>
    </w:pPr>
    <w:rPr>
      <w:sz w:val="24"/>
      <w:szCs w:val="24"/>
    </w:rPr>
  </w:style>
  <w:style w:type="paragraph" w:customStyle="1" w:styleId="a0">
    <w:name w:val="表编号"/>
    <w:basedOn w:val="a1"/>
    <w:autoRedefine/>
    <w:qFormat/>
    <w:rsid w:val="006568F6"/>
    <w:pPr>
      <w:numPr>
        <w:numId w:val="3"/>
      </w:numPr>
      <w:spacing w:line="360" w:lineRule="auto"/>
      <w:ind w:left="0" w:firstLine="0"/>
      <w:jc w:val="center"/>
    </w:pPr>
    <w:rPr>
      <w:rFonts w:ascii="Times New Roman" w:eastAsia="黑体" w:hAnsi="Times New Roman" w:cs="Times New Roman"/>
      <w:sz w:val="24"/>
      <w:szCs w:val="24"/>
    </w:rPr>
  </w:style>
  <w:style w:type="character" w:customStyle="1" w:styleId="Charf">
    <w:name w:val="标准文本 Char"/>
    <w:basedOn w:val="a3"/>
    <w:rsid w:val="006568F6"/>
    <w:rPr>
      <w:rFonts w:eastAsia="宋体" w:cs="宋体"/>
      <w:kern w:val="2"/>
      <w:sz w:val="24"/>
      <w:lang w:val="en-US" w:eastAsia="zh-CN" w:bidi="ar-SA"/>
    </w:rPr>
  </w:style>
  <w:style w:type="paragraph" w:customStyle="1" w:styleId="affc">
    <w:name w:val="一级正文"/>
    <w:basedOn w:val="a1"/>
    <w:rsid w:val="006568F6"/>
    <w:pPr>
      <w:spacing w:line="360" w:lineRule="auto"/>
      <w:ind w:firstLineChars="200" w:firstLine="480"/>
    </w:pPr>
    <w:rPr>
      <w:rFonts w:ascii="Times New Roman" w:eastAsia="宋体" w:hAnsi="Times New Roman" w:cs="Times New Roman"/>
      <w:sz w:val="24"/>
      <w:szCs w:val="24"/>
    </w:rPr>
  </w:style>
  <w:style w:type="numbering" w:styleId="111111">
    <w:name w:val="Outline List 2"/>
    <w:basedOn w:val="a5"/>
    <w:rsid w:val="006568F6"/>
    <w:pPr>
      <w:numPr>
        <w:numId w:val="4"/>
      </w:numPr>
    </w:pPr>
  </w:style>
  <w:style w:type="paragraph" w:customStyle="1" w:styleId="a">
    <w:name w:val="一级列项"/>
    <w:basedOn w:val="a1"/>
    <w:qFormat/>
    <w:rsid w:val="006568F6"/>
    <w:pPr>
      <w:numPr>
        <w:numId w:val="5"/>
      </w:numPr>
      <w:ind w:firstLine="0"/>
    </w:pPr>
    <w:rPr>
      <w:rFonts w:ascii="宋体" w:eastAsia="宋体" w:hAnsi="宋体" w:cs="Times New Roman"/>
    </w:rPr>
  </w:style>
  <w:style w:type="paragraph" w:customStyle="1" w:styleId="6">
    <w:name w:val="样式6"/>
    <w:basedOn w:val="a1"/>
    <w:semiHidden/>
    <w:qFormat/>
    <w:rsid w:val="006568F6"/>
    <w:pPr>
      <w:keepNext/>
      <w:keepLines/>
      <w:numPr>
        <w:numId w:val="6"/>
      </w:numPr>
      <w:spacing w:before="260" w:after="260" w:line="415" w:lineRule="auto"/>
      <w:outlineLvl w:val="3"/>
    </w:pPr>
    <w:rPr>
      <w:rFonts w:ascii="仿宋_GB2312" w:eastAsia="仿宋_GB2312" w:hAnsi="Times New Roman" w:cs="Times New Roman"/>
      <w:bCs/>
      <w:kern w:val="0"/>
      <w:szCs w:val="21"/>
      <w:lang/>
    </w:rPr>
  </w:style>
  <w:style w:type="paragraph" w:customStyle="1" w:styleId="35">
    <w:name w:val="样式35"/>
    <w:basedOn w:val="4"/>
    <w:semiHidden/>
    <w:qFormat/>
    <w:rsid w:val="006568F6"/>
    <w:pPr>
      <w:keepNext w:val="0"/>
      <w:spacing w:before="120" w:after="120" w:line="360" w:lineRule="auto"/>
      <w:jc w:val="left"/>
    </w:pPr>
    <w:rPr>
      <w:rFonts w:eastAsia="宋体"/>
      <w:sz w:val="21"/>
      <w:szCs w:val="21"/>
      <w:lang/>
    </w:rPr>
  </w:style>
  <w:style w:type="character" w:customStyle="1" w:styleId="Char9">
    <w:name w:val="列出段落 Char"/>
    <w:basedOn w:val="a3"/>
    <w:link w:val="afd"/>
    <w:uiPriority w:val="34"/>
    <w:rsid w:val="006568F6"/>
    <w:rPr>
      <w:rFonts w:ascii="Times New Roman" w:eastAsia="宋体" w:hAnsi="Times New Roman" w:cs="Times New Roman"/>
      <w:szCs w:val="24"/>
    </w:rPr>
  </w:style>
  <w:style w:type="paragraph" w:customStyle="1" w:styleId="26">
    <w:name w:val="正文缩进2"/>
    <w:basedOn w:val="a1"/>
    <w:rsid w:val="006568F6"/>
    <w:pPr>
      <w:ind w:firstLineChars="200" w:firstLine="420"/>
    </w:pPr>
    <w:rPr>
      <w:rFonts w:ascii="Times New Roman" w:eastAsia="宋体" w:hAnsi="Times New Roman" w:cs="Times New Roman"/>
      <w:szCs w:val="24"/>
    </w:rPr>
  </w:style>
  <w:style w:type="numbering" w:customStyle="1" w:styleId="1111111223">
    <w:name w:val="1 / 1.1 / 1.1.1(缩进)1223"/>
    <w:basedOn w:val="a5"/>
    <w:next w:val="1111110"/>
    <w:rsid w:val="006568F6"/>
  </w:style>
  <w:style w:type="paragraph" w:customStyle="1" w:styleId="affd">
    <w:name w:val="表格内容"/>
    <w:basedOn w:val="a1"/>
    <w:link w:val="Charf0"/>
    <w:qFormat/>
    <w:rsid w:val="006568F6"/>
    <w:pPr>
      <w:jc w:val="center"/>
    </w:pPr>
    <w:rPr>
      <w:rFonts w:ascii="Calibri" w:eastAsia="宋体" w:hAnsi="Calibri" w:cs="Times New Roman"/>
      <w:lang/>
    </w:rPr>
  </w:style>
  <w:style w:type="character" w:customStyle="1" w:styleId="Charf0">
    <w:name w:val="表格内容 Char"/>
    <w:basedOn w:val="a3"/>
    <w:link w:val="affd"/>
    <w:rsid w:val="006568F6"/>
    <w:rPr>
      <w:rFonts w:ascii="Calibri" w:eastAsia="宋体" w:hAnsi="Calibri" w:cs="Times New Roman"/>
      <w:lang/>
    </w:rPr>
  </w:style>
  <w:style w:type="numbering" w:styleId="1111110">
    <w:name w:val="Outline List 1"/>
    <w:basedOn w:val="a5"/>
    <w:semiHidden/>
    <w:unhideWhenUsed/>
    <w:rsid w:val="006568F6"/>
    <w:pPr>
      <w:numPr>
        <w:numId w:val="7"/>
      </w:numPr>
    </w:pPr>
  </w:style>
  <w:style w:type="paragraph" w:customStyle="1" w:styleId="17">
    <w:name w:val="无间距1"/>
    <w:link w:val="Charf1"/>
    <w:qFormat/>
    <w:rsid w:val="006568F6"/>
    <w:rPr>
      <w:rFonts w:ascii="Calibri" w:eastAsia="宋体" w:hAnsi="Calibri" w:cs="Times New Roman"/>
      <w:sz w:val="22"/>
    </w:rPr>
  </w:style>
  <w:style w:type="character" w:customStyle="1" w:styleId="Charf1">
    <w:name w:val="无间隔 Char"/>
    <w:basedOn w:val="a3"/>
    <w:link w:val="17"/>
    <w:rsid w:val="006568F6"/>
    <w:rPr>
      <w:rFonts w:ascii="Calibri" w:eastAsia="宋体" w:hAnsi="Calibri" w:cs="Times New Roman"/>
      <w:sz w:val="22"/>
    </w:rPr>
  </w:style>
  <w:style w:type="character" w:styleId="HTML">
    <w:name w:val="HTML Code"/>
    <w:basedOn w:val="a3"/>
    <w:rsid w:val="006568F6"/>
    <w:rPr>
      <w:rFonts w:ascii="Courier New" w:hAnsi="Courier New" w:cs="Courier New"/>
      <w:sz w:val="20"/>
      <w:szCs w:val="20"/>
    </w:rPr>
  </w:style>
  <w:style w:type="paragraph" w:customStyle="1" w:styleId="-32">
    <w:name w:val="浅色网格 - 强调文字颜色 32"/>
    <w:basedOn w:val="a1"/>
    <w:link w:val="-3Char"/>
    <w:qFormat/>
    <w:rsid w:val="006568F6"/>
    <w:pPr>
      <w:ind w:firstLineChars="200" w:firstLine="420"/>
    </w:pPr>
    <w:rPr>
      <w:rFonts w:ascii="Calibri" w:eastAsia="宋体" w:hAnsi="Calibri" w:cs="Times New Roman"/>
      <w:kern w:val="0"/>
      <w:sz w:val="20"/>
      <w:szCs w:val="20"/>
      <w:lang/>
    </w:rPr>
  </w:style>
  <w:style w:type="character" w:customStyle="1" w:styleId="apple-converted-space">
    <w:name w:val="apple-converted-space"/>
    <w:basedOn w:val="a3"/>
    <w:rsid w:val="006568F6"/>
  </w:style>
  <w:style w:type="paragraph" w:customStyle="1" w:styleId="affe">
    <w:name w:val="表格标题"/>
    <w:basedOn w:val="afff"/>
    <w:rsid w:val="006568F6"/>
    <w:pPr>
      <w:jc w:val="center"/>
    </w:pPr>
    <w:rPr>
      <w:b/>
    </w:rPr>
  </w:style>
  <w:style w:type="paragraph" w:customStyle="1" w:styleId="afff">
    <w:name w:val="表格正文"/>
    <w:basedOn w:val="a1"/>
    <w:rsid w:val="006568F6"/>
    <w:pPr>
      <w:spacing w:line="240" w:lineRule="atLeast"/>
    </w:pPr>
    <w:rPr>
      <w:rFonts w:ascii="Times New Roman" w:eastAsia="楷体_GB2312" w:hAnsi="Times New Roman" w:cs="Times New Roman"/>
      <w:sz w:val="24"/>
      <w:szCs w:val="20"/>
    </w:rPr>
  </w:style>
  <w:style w:type="paragraph" w:customStyle="1" w:styleId="27">
    <w:name w:val="正文首行缩进2字"/>
    <w:basedOn w:val="a1"/>
    <w:rsid w:val="006568F6"/>
    <w:pPr>
      <w:spacing w:before="100" w:beforeAutospacing="1" w:after="100" w:afterAutospacing="1"/>
      <w:ind w:firstLine="567"/>
    </w:pPr>
    <w:rPr>
      <w:rFonts w:ascii="Times New Roman" w:eastAsia="楷体_GB2312" w:hAnsi="Times New Roman" w:cs="Times New Roman"/>
      <w:kern w:val="0"/>
      <w:sz w:val="28"/>
      <w:szCs w:val="20"/>
    </w:rPr>
  </w:style>
  <w:style w:type="character" w:customStyle="1" w:styleId="-3Char">
    <w:name w:val="浅色网格 - 强调文字颜色 3 Char"/>
    <w:link w:val="-32"/>
    <w:rsid w:val="006568F6"/>
    <w:rPr>
      <w:rFonts w:ascii="Calibri" w:eastAsia="宋体" w:hAnsi="Calibri" w:cs="Times New Roman"/>
      <w:kern w:val="0"/>
      <w:sz w:val="20"/>
      <w:szCs w:val="20"/>
      <w:lang/>
    </w:rPr>
  </w:style>
  <w:style w:type="paragraph" w:customStyle="1" w:styleId="Default">
    <w:name w:val="Default"/>
    <w:rsid w:val="006568F6"/>
    <w:pPr>
      <w:widowControl w:val="0"/>
      <w:autoSpaceDE w:val="0"/>
      <w:autoSpaceDN w:val="0"/>
      <w:adjustRightInd w:val="0"/>
    </w:pPr>
    <w:rPr>
      <w:rFonts w:ascii="宋体" w:eastAsia="宋体" w:hAnsi="Calibri" w:cs="宋体"/>
      <w:color w:val="000000"/>
      <w:kern w:val="0"/>
      <w:sz w:val="24"/>
      <w:szCs w:val="24"/>
    </w:rPr>
  </w:style>
  <w:style w:type="paragraph" w:customStyle="1" w:styleId="ListParagraph">
    <w:name w:val="List Paragraph"/>
    <w:basedOn w:val="a1"/>
    <w:rsid w:val="006568F6"/>
    <w:pPr>
      <w:ind w:firstLineChars="200" w:firstLine="420"/>
    </w:pPr>
    <w:rPr>
      <w:rFonts w:ascii="Calibri" w:eastAsia="宋体" w:hAnsi="Calibri" w:cs="黑体"/>
    </w:rPr>
  </w:style>
  <w:style w:type="paragraph" w:customStyle="1" w:styleId="ParaCharCharCharCharCharCharCharCharChar1CharCharCharCharCharCharChar">
    <w:name w:val="默认段落字体 Para Char Char Char Char Char Char Char Char Char1 Char Char Char Char Char Char Char"/>
    <w:basedOn w:val="aff6"/>
    <w:rsid w:val="006568F6"/>
    <w:pPr>
      <w:shd w:val="clear" w:color="auto" w:fill="000080"/>
      <w:spacing w:line="240" w:lineRule="auto"/>
      <w:ind w:firstLineChars="0" w:firstLine="0"/>
    </w:pPr>
    <w:rPr>
      <w:rFonts w:ascii="Cambria" w:hAnsi="Cambria"/>
      <w:kern w:val="0"/>
      <w:sz w:val="22"/>
      <w:szCs w:val="22"/>
      <w:lang w:val="en-US" w:eastAsia="en-US" w:bidi="en-US"/>
    </w:rPr>
  </w:style>
  <w:style w:type="character" w:customStyle="1" w:styleId="opdicttext2">
    <w:name w:val="op_dict_text2"/>
    <w:basedOn w:val="a3"/>
    <w:rsid w:val="006568F6"/>
  </w:style>
  <w:style w:type="character" w:customStyle="1" w:styleId="CharChar11">
    <w:name w:val=" Char Char11"/>
    <w:basedOn w:val="a3"/>
    <w:rsid w:val="006568F6"/>
    <w:rPr>
      <w:rFonts w:ascii="宋体" w:eastAsia="宋体" w:hAnsi="Courier New" w:cs="Courier New"/>
      <w:szCs w:val="21"/>
    </w:rPr>
  </w:style>
  <w:style w:type="paragraph" w:customStyle="1" w:styleId="-31">
    <w:name w:val="浅色网格 - 强调文字颜色 31"/>
    <w:basedOn w:val="a1"/>
    <w:qFormat/>
    <w:rsid w:val="006568F6"/>
    <w:pPr>
      <w:ind w:firstLineChars="200" w:firstLine="420"/>
    </w:pPr>
    <w:rPr>
      <w:rFonts w:ascii="Calibri" w:eastAsia="宋体" w:hAnsi="Calibri" w:cs="Times New Roman"/>
      <w:kern w:val="0"/>
      <w:sz w:val="20"/>
      <w:szCs w:val="20"/>
      <w:lang/>
    </w:rPr>
  </w:style>
  <w:style w:type="paragraph" w:customStyle="1" w:styleId="font5">
    <w:name w:val="font5"/>
    <w:basedOn w:val="a1"/>
    <w:rsid w:val="006568F6"/>
    <w:pPr>
      <w:widowControl/>
      <w:spacing w:before="100" w:beforeAutospacing="1" w:after="100" w:afterAutospacing="1"/>
      <w:jc w:val="left"/>
    </w:pPr>
    <w:rPr>
      <w:rFonts w:ascii="宋体" w:eastAsia="宋体" w:hAnsi="宋体" w:cs="宋体"/>
      <w:kern w:val="0"/>
      <w:sz w:val="28"/>
      <w:szCs w:val="28"/>
    </w:rPr>
  </w:style>
  <w:style w:type="paragraph" w:customStyle="1" w:styleId="font6">
    <w:name w:val="font6"/>
    <w:basedOn w:val="a1"/>
    <w:rsid w:val="006568F6"/>
    <w:pPr>
      <w:widowControl/>
      <w:spacing w:before="100" w:beforeAutospacing="1" w:after="100" w:afterAutospacing="1"/>
      <w:jc w:val="left"/>
    </w:pPr>
    <w:rPr>
      <w:rFonts w:ascii="宋体" w:eastAsia="宋体" w:hAnsi="宋体" w:cs="宋体"/>
      <w:color w:val="000000"/>
      <w:kern w:val="0"/>
      <w:sz w:val="28"/>
      <w:szCs w:val="28"/>
    </w:rPr>
  </w:style>
  <w:style w:type="paragraph" w:customStyle="1" w:styleId="font7">
    <w:name w:val="font7"/>
    <w:basedOn w:val="a1"/>
    <w:rsid w:val="006568F6"/>
    <w:pPr>
      <w:widowControl/>
      <w:spacing w:before="100" w:beforeAutospacing="1" w:after="100" w:afterAutospacing="1"/>
      <w:jc w:val="left"/>
    </w:pPr>
    <w:rPr>
      <w:rFonts w:ascii="宋体" w:eastAsia="宋体" w:hAnsi="宋体" w:cs="宋体"/>
      <w:color w:val="000000"/>
      <w:kern w:val="0"/>
      <w:sz w:val="28"/>
      <w:szCs w:val="28"/>
    </w:rPr>
  </w:style>
  <w:style w:type="paragraph" w:customStyle="1" w:styleId="xl65">
    <w:name w:val="xl65"/>
    <w:basedOn w:val="a1"/>
    <w:rsid w:val="006568F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b/>
      <w:bCs/>
      <w:color w:val="000000"/>
      <w:kern w:val="0"/>
      <w:sz w:val="28"/>
      <w:szCs w:val="28"/>
    </w:rPr>
  </w:style>
  <w:style w:type="paragraph" w:customStyle="1" w:styleId="xl66">
    <w:name w:val="xl66"/>
    <w:basedOn w:val="a1"/>
    <w:rsid w:val="006568F6"/>
    <w:pPr>
      <w:widowControl/>
      <w:pBdr>
        <w:top w:val="single" w:sz="8" w:space="0" w:color="auto"/>
        <w:left w:val="single" w:sz="8" w:space="0" w:color="auto"/>
        <w:right w:val="single" w:sz="8" w:space="0" w:color="auto"/>
      </w:pBdr>
      <w:spacing w:before="100" w:beforeAutospacing="1" w:after="100" w:afterAutospacing="1"/>
      <w:jc w:val="center"/>
    </w:pPr>
    <w:rPr>
      <w:rFonts w:ascii="宋体" w:eastAsia="宋体" w:hAnsi="宋体" w:cs="宋体"/>
      <w:b/>
      <w:bCs/>
      <w:color w:val="000000"/>
      <w:kern w:val="0"/>
      <w:sz w:val="28"/>
      <w:szCs w:val="28"/>
    </w:rPr>
  </w:style>
  <w:style w:type="paragraph" w:customStyle="1" w:styleId="xl67">
    <w:name w:val="xl67"/>
    <w:basedOn w:val="a1"/>
    <w:rsid w:val="006568F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8"/>
      <w:szCs w:val="28"/>
    </w:rPr>
  </w:style>
  <w:style w:type="paragraph" w:customStyle="1" w:styleId="xl68">
    <w:name w:val="xl68"/>
    <w:basedOn w:val="a1"/>
    <w:rsid w:val="006568F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color w:val="000000"/>
      <w:kern w:val="0"/>
      <w:sz w:val="28"/>
      <w:szCs w:val="28"/>
    </w:rPr>
  </w:style>
  <w:style w:type="paragraph" w:customStyle="1" w:styleId="xl69">
    <w:name w:val="xl69"/>
    <w:basedOn w:val="a1"/>
    <w:rsid w:val="006568F6"/>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pPr>
    <w:rPr>
      <w:rFonts w:ascii="宋体" w:eastAsia="宋体" w:hAnsi="宋体" w:cs="宋体"/>
      <w:color w:val="000000"/>
      <w:kern w:val="0"/>
      <w:sz w:val="28"/>
      <w:szCs w:val="28"/>
    </w:rPr>
  </w:style>
  <w:style w:type="paragraph" w:customStyle="1" w:styleId="xl70">
    <w:name w:val="xl70"/>
    <w:basedOn w:val="a1"/>
    <w:rsid w:val="006568F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kern w:val="0"/>
      <w:sz w:val="28"/>
      <w:szCs w:val="28"/>
    </w:rPr>
  </w:style>
  <w:style w:type="paragraph" w:customStyle="1" w:styleId="xl71">
    <w:name w:val="xl71"/>
    <w:basedOn w:val="a1"/>
    <w:rsid w:val="006568F6"/>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pPr>
    <w:rPr>
      <w:rFonts w:ascii="宋体" w:eastAsia="宋体" w:hAnsi="宋体" w:cs="宋体"/>
      <w:kern w:val="0"/>
      <w:sz w:val="28"/>
      <w:szCs w:val="28"/>
    </w:rPr>
  </w:style>
  <w:style w:type="paragraph" w:customStyle="1" w:styleId="xl72">
    <w:name w:val="xl72"/>
    <w:basedOn w:val="a1"/>
    <w:rsid w:val="006568F6"/>
    <w:pPr>
      <w:widowControl/>
      <w:pBdr>
        <w:top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color w:val="000000"/>
      <w:kern w:val="0"/>
      <w:sz w:val="28"/>
      <w:szCs w:val="28"/>
    </w:rPr>
  </w:style>
  <w:style w:type="paragraph" w:customStyle="1" w:styleId="xl73">
    <w:name w:val="xl73"/>
    <w:basedOn w:val="a1"/>
    <w:rsid w:val="006568F6"/>
    <w:pPr>
      <w:widowControl/>
      <w:pBdr>
        <w:top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kern w:val="0"/>
      <w:sz w:val="28"/>
      <w:szCs w:val="28"/>
    </w:rPr>
  </w:style>
  <w:style w:type="paragraph" w:customStyle="1" w:styleId="xl74">
    <w:name w:val="xl74"/>
    <w:basedOn w:val="a1"/>
    <w:rsid w:val="006568F6"/>
    <w:pPr>
      <w:widowControl/>
      <w:spacing w:before="100" w:beforeAutospacing="1" w:after="100" w:afterAutospacing="1"/>
      <w:jc w:val="center"/>
    </w:pPr>
    <w:rPr>
      <w:rFonts w:ascii="宋体" w:eastAsia="宋体" w:hAnsi="宋体" w:cs="宋体"/>
      <w:b/>
      <w:bCs/>
      <w:kern w:val="0"/>
      <w:sz w:val="40"/>
      <w:szCs w:val="40"/>
    </w:rPr>
  </w:style>
  <w:style w:type="paragraph" w:customStyle="1" w:styleId="xl75">
    <w:name w:val="xl75"/>
    <w:basedOn w:val="a1"/>
    <w:rsid w:val="006568F6"/>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8"/>
      <w:szCs w:val="28"/>
    </w:rPr>
  </w:style>
  <w:style w:type="paragraph" w:customStyle="1" w:styleId="xl76">
    <w:name w:val="xl76"/>
    <w:basedOn w:val="a1"/>
    <w:rsid w:val="006568F6"/>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8"/>
      <w:szCs w:val="28"/>
    </w:rPr>
  </w:style>
  <w:style w:type="paragraph" w:customStyle="1" w:styleId="xl77">
    <w:name w:val="xl77"/>
    <w:basedOn w:val="a1"/>
    <w:rsid w:val="006568F6"/>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8"/>
      <w:szCs w:val="28"/>
    </w:rPr>
  </w:style>
  <w:style w:type="paragraph" w:styleId="28">
    <w:name w:val="Body Text First Indent 2"/>
    <w:basedOn w:val="aa"/>
    <w:link w:val="2Char2"/>
    <w:rsid w:val="006568F6"/>
    <w:pPr>
      <w:spacing w:after="120"/>
      <w:ind w:leftChars="200" w:left="420" w:firstLineChars="200" w:firstLine="420"/>
    </w:pPr>
    <w:rPr>
      <w:rFonts w:ascii="Times New Roman" w:eastAsia="宋体"/>
      <w:sz w:val="21"/>
      <w:szCs w:val="24"/>
    </w:rPr>
  </w:style>
  <w:style w:type="character" w:customStyle="1" w:styleId="2Char2">
    <w:name w:val="正文首行缩进 2 Char"/>
    <w:basedOn w:val="Char4"/>
    <w:link w:val="28"/>
    <w:rsid w:val="006568F6"/>
    <w:rPr>
      <w:rFonts w:ascii="Times New Roman" w:eastAsia="宋体"/>
      <w:szCs w:val="24"/>
    </w:rPr>
  </w:style>
  <w:style w:type="character" w:customStyle="1" w:styleId="aaaaaaaaaaaaaaaaaChar">
    <w:name w:val="aaaaaaaaaaaaaaaaa Char"/>
    <w:basedOn w:val="Charc"/>
    <w:link w:val="aaaaaaaaaaaaaaaaa"/>
    <w:rsid w:val="006568F6"/>
    <w:rPr>
      <w:rFonts w:eastAsia="仿宋_GB2312"/>
      <w:sz w:val="24"/>
      <w:szCs w:val="24"/>
    </w:rPr>
  </w:style>
  <w:style w:type="paragraph" w:customStyle="1" w:styleId="aaaaaaaaaaaaaaaaa">
    <w:name w:val="aaaaaaaaaaaaaaaaa"/>
    <w:basedOn w:val="28"/>
    <w:link w:val="aaaaaaaaaaaaaaaaaChar"/>
    <w:qFormat/>
    <w:rsid w:val="006568F6"/>
    <w:pPr>
      <w:spacing w:after="0" w:line="360" w:lineRule="auto"/>
      <w:ind w:leftChars="0" w:left="0" w:firstLine="480"/>
    </w:pPr>
    <w:rPr>
      <w:rFonts w:eastAsia="仿宋_GB2312"/>
      <w:sz w:val="24"/>
    </w:rPr>
  </w:style>
  <w:style w:type="paragraph" w:customStyle="1" w:styleId="CharChar4CharChar">
    <w:name w:val=" Char Char4 Char Char"/>
    <w:basedOn w:val="a1"/>
    <w:rsid w:val="006568F6"/>
    <w:pPr>
      <w:widowControl/>
      <w:spacing w:after="160" w:line="240" w:lineRule="exact"/>
      <w:jc w:val="left"/>
    </w:pPr>
    <w:rPr>
      <w:rFonts w:ascii="Times New Roman" w:eastAsia="宋体" w:hAnsi="Times New Roman" w:cs="Times New Roman"/>
      <w:szCs w:val="24"/>
    </w:rPr>
  </w:style>
  <w:style w:type="paragraph" w:customStyle="1" w:styleId="afff0">
    <w:name w:val="正文文字"/>
    <w:basedOn w:val="a1"/>
    <w:qFormat/>
    <w:rsid w:val="006568F6"/>
    <w:pPr>
      <w:spacing w:before="60" w:after="60" w:line="360" w:lineRule="auto"/>
      <w:ind w:firstLineChars="200" w:firstLine="200"/>
      <w:jc w:val="left"/>
    </w:pPr>
    <w:rPr>
      <w:rFonts w:ascii="Times New Roman" w:eastAsia="宋体" w:hAnsi="Times New Roman" w:cs="Times New Roman"/>
      <w:sz w:val="24"/>
      <w:szCs w:val="24"/>
    </w:rPr>
  </w:style>
  <w:style w:type="character" w:customStyle="1" w:styleId="PlainTextChar">
    <w:name w:val="Plain Text Char"/>
    <w:basedOn w:val="a3"/>
    <w:locked/>
    <w:rsid w:val="006568F6"/>
    <w:rPr>
      <w:rFonts w:ascii="宋体" w:eastAsia="宋体" w:hAnsi="Courier New" w:cs="Courier New"/>
      <w:sz w:val="21"/>
      <w:szCs w:val="21"/>
    </w:rPr>
  </w:style>
  <w:style w:type="paragraph" w:customStyle="1" w:styleId="CharCharChar">
    <w:name w:val="Char Char Char"/>
    <w:basedOn w:val="a1"/>
    <w:rsid w:val="006568F6"/>
    <w:rPr>
      <w:rFonts w:ascii="Tahoma" w:eastAsia="宋体" w:hAnsi="Tahoma"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50</Pages>
  <Words>7912</Words>
  <Characters>45103</Characters>
  <Application>Microsoft Office Word</Application>
  <DocSecurity>0</DocSecurity>
  <Lines>375</Lines>
  <Paragraphs>105</Paragraphs>
  <ScaleCrop>false</ScaleCrop>
  <Company>Microsoft</Company>
  <LinksUpToDate>false</LinksUpToDate>
  <CharactersWithSpaces>52910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2</cp:revision>
  <dcterms:created xsi:type="dcterms:W3CDTF">2017-12-26T09:23:00Z</dcterms:created>
  <dcterms:modified xsi:type="dcterms:W3CDTF">2017-12-26T09:24:00Z</dcterms:modified>
</cp:coreProperties>
</file>